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59" w:rsidRDefault="00982759">
      <w:pPr>
        <w:jc w:val="center"/>
        <w:rPr>
          <w:b/>
          <w:sz w:val="44"/>
          <w:szCs w:val="44"/>
        </w:rPr>
      </w:pPr>
      <w:r w:rsidRPr="00C375CB">
        <w:rPr>
          <w:rFonts w:hint="eastAsia"/>
          <w:b/>
          <w:sz w:val="44"/>
          <w:szCs w:val="44"/>
        </w:rPr>
        <w:t>中华人民共和国建材行业标准</w:t>
      </w:r>
    </w:p>
    <w:p w:rsidR="00982CD8" w:rsidRPr="00C375CB" w:rsidRDefault="00982CD8">
      <w:pPr>
        <w:jc w:val="center"/>
        <w:rPr>
          <w:b/>
          <w:sz w:val="44"/>
          <w:szCs w:val="44"/>
        </w:rPr>
      </w:pPr>
    </w:p>
    <w:p w:rsidR="00982759" w:rsidRPr="00C375CB" w:rsidRDefault="00982759">
      <w:pPr>
        <w:jc w:val="center"/>
        <w:rPr>
          <w:b/>
          <w:sz w:val="52"/>
          <w:szCs w:val="52"/>
        </w:rPr>
      </w:pPr>
      <w:r w:rsidRPr="00C375CB">
        <w:rPr>
          <w:rFonts w:hint="eastAsia"/>
          <w:b/>
          <w:sz w:val="44"/>
          <w:szCs w:val="44"/>
        </w:rPr>
        <w:t>《</w:t>
      </w:r>
      <w:r w:rsidR="0050023A" w:rsidRPr="0050023A">
        <w:rPr>
          <w:rFonts w:hint="eastAsia"/>
          <w:b/>
          <w:bCs/>
          <w:sz w:val="44"/>
          <w:szCs w:val="44"/>
        </w:rPr>
        <w:t>室内装饰装修易散发甲醛材料使用要求</w:t>
      </w:r>
      <w:r w:rsidRPr="00C375CB">
        <w:rPr>
          <w:rFonts w:hint="eastAsia"/>
          <w:b/>
          <w:sz w:val="44"/>
          <w:szCs w:val="44"/>
        </w:rPr>
        <w:t>》</w:t>
      </w: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r w:rsidRPr="00C375CB">
        <w:rPr>
          <w:rFonts w:hint="eastAsia"/>
          <w:b/>
          <w:sz w:val="52"/>
          <w:szCs w:val="52"/>
        </w:rPr>
        <w:t>编制说明</w:t>
      </w: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982759" w:rsidRPr="00C375CB" w:rsidRDefault="00982759">
      <w:pPr>
        <w:jc w:val="center"/>
        <w:rPr>
          <w:b/>
          <w:sz w:val="52"/>
          <w:szCs w:val="52"/>
        </w:rPr>
      </w:pPr>
    </w:p>
    <w:p w:rsidR="00C22030" w:rsidRPr="00C375CB" w:rsidRDefault="00C22030">
      <w:pPr>
        <w:jc w:val="center"/>
        <w:rPr>
          <w:b/>
          <w:sz w:val="52"/>
          <w:szCs w:val="52"/>
        </w:rPr>
      </w:pPr>
    </w:p>
    <w:p w:rsidR="00C22030" w:rsidRPr="00C375CB" w:rsidRDefault="00C22030">
      <w:pPr>
        <w:jc w:val="center"/>
        <w:rPr>
          <w:b/>
          <w:sz w:val="52"/>
          <w:szCs w:val="52"/>
        </w:rPr>
      </w:pPr>
    </w:p>
    <w:p w:rsidR="00C22030" w:rsidRPr="00C375CB" w:rsidRDefault="00C22030">
      <w:pPr>
        <w:jc w:val="center"/>
        <w:rPr>
          <w:b/>
          <w:sz w:val="52"/>
          <w:szCs w:val="52"/>
        </w:rPr>
      </w:pPr>
    </w:p>
    <w:p w:rsidR="00C22030" w:rsidRPr="00C375CB" w:rsidRDefault="00C22030">
      <w:pPr>
        <w:jc w:val="center"/>
        <w:rPr>
          <w:b/>
          <w:sz w:val="52"/>
          <w:szCs w:val="52"/>
        </w:rPr>
      </w:pPr>
    </w:p>
    <w:p w:rsidR="00C22030" w:rsidRPr="00C375CB" w:rsidRDefault="00C22030">
      <w:pPr>
        <w:jc w:val="center"/>
        <w:rPr>
          <w:b/>
          <w:sz w:val="52"/>
          <w:szCs w:val="52"/>
        </w:rPr>
      </w:pPr>
    </w:p>
    <w:p w:rsidR="00982759" w:rsidRPr="00C375CB" w:rsidRDefault="00982759">
      <w:pPr>
        <w:jc w:val="center"/>
        <w:rPr>
          <w:b/>
          <w:sz w:val="44"/>
          <w:szCs w:val="44"/>
        </w:rPr>
      </w:pPr>
      <w:r w:rsidRPr="00C375CB">
        <w:rPr>
          <w:rFonts w:hint="eastAsia"/>
          <w:b/>
          <w:sz w:val="44"/>
          <w:szCs w:val="44"/>
        </w:rPr>
        <w:t>中国建筑材料科学研究总院</w:t>
      </w:r>
    </w:p>
    <w:p w:rsidR="00982759" w:rsidRPr="00C375CB" w:rsidRDefault="00F35B1C">
      <w:pPr>
        <w:jc w:val="center"/>
        <w:rPr>
          <w:b/>
          <w:sz w:val="52"/>
          <w:szCs w:val="52"/>
        </w:rPr>
        <w:sectPr w:rsidR="00982759" w:rsidRPr="00C375CB" w:rsidSect="002D5D9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r w:rsidRPr="00C375CB">
        <w:rPr>
          <w:rFonts w:hint="eastAsia"/>
          <w:b/>
          <w:sz w:val="44"/>
          <w:szCs w:val="44"/>
        </w:rPr>
        <w:t>二零一</w:t>
      </w:r>
      <w:r w:rsidR="00FF429C">
        <w:rPr>
          <w:rFonts w:hint="eastAsia"/>
          <w:b/>
          <w:sz w:val="44"/>
          <w:szCs w:val="44"/>
        </w:rPr>
        <w:t>七</w:t>
      </w:r>
      <w:r w:rsidR="00982759" w:rsidRPr="00C375CB">
        <w:rPr>
          <w:rFonts w:hint="eastAsia"/>
          <w:b/>
          <w:sz w:val="44"/>
          <w:szCs w:val="44"/>
        </w:rPr>
        <w:t>年</w:t>
      </w:r>
      <w:r w:rsidR="00A204C2">
        <w:rPr>
          <w:rFonts w:hint="eastAsia"/>
          <w:b/>
          <w:sz w:val="44"/>
          <w:szCs w:val="44"/>
        </w:rPr>
        <w:t>十一</w:t>
      </w:r>
      <w:r w:rsidRPr="00C375CB">
        <w:rPr>
          <w:rFonts w:hint="eastAsia"/>
          <w:b/>
          <w:sz w:val="44"/>
          <w:szCs w:val="44"/>
        </w:rPr>
        <w:t>月</w:t>
      </w:r>
    </w:p>
    <w:p w:rsidR="00982759" w:rsidRPr="00C375CB" w:rsidRDefault="00982759">
      <w:pPr>
        <w:jc w:val="center"/>
        <w:rPr>
          <w:b/>
          <w:sz w:val="36"/>
          <w:szCs w:val="36"/>
        </w:rPr>
      </w:pPr>
      <w:r w:rsidRPr="00C375CB">
        <w:rPr>
          <w:rFonts w:hint="eastAsia"/>
          <w:b/>
          <w:sz w:val="36"/>
          <w:szCs w:val="36"/>
        </w:rPr>
        <w:lastRenderedPageBreak/>
        <w:t>《</w:t>
      </w:r>
      <w:r w:rsidR="0050023A" w:rsidRPr="0050023A">
        <w:rPr>
          <w:rFonts w:hint="eastAsia"/>
          <w:b/>
          <w:bCs/>
          <w:sz w:val="36"/>
          <w:szCs w:val="36"/>
        </w:rPr>
        <w:t>室内装饰装修易散发甲醛材料使用要求</w:t>
      </w:r>
      <w:r w:rsidRPr="00C375CB">
        <w:rPr>
          <w:rFonts w:hint="eastAsia"/>
          <w:b/>
          <w:sz w:val="36"/>
          <w:szCs w:val="36"/>
        </w:rPr>
        <w:t>》</w:t>
      </w:r>
    </w:p>
    <w:p w:rsidR="00982759" w:rsidRPr="00C375CB" w:rsidRDefault="00982759">
      <w:pPr>
        <w:jc w:val="center"/>
        <w:rPr>
          <w:b/>
          <w:sz w:val="28"/>
          <w:szCs w:val="28"/>
        </w:rPr>
      </w:pPr>
      <w:r w:rsidRPr="00C375CB">
        <w:rPr>
          <w:rFonts w:hint="eastAsia"/>
          <w:b/>
          <w:sz w:val="36"/>
          <w:szCs w:val="36"/>
        </w:rPr>
        <w:t>建材行业标准编制说明</w:t>
      </w:r>
    </w:p>
    <w:p w:rsidR="00982759" w:rsidRPr="00C375CB" w:rsidRDefault="00982759" w:rsidP="0048763D">
      <w:pPr>
        <w:spacing w:line="300" w:lineRule="auto"/>
        <w:rPr>
          <w:b/>
          <w:bCs/>
          <w:sz w:val="32"/>
          <w:szCs w:val="28"/>
        </w:rPr>
      </w:pPr>
      <w:r w:rsidRPr="00C375CB">
        <w:rPr>
          <w:rFonts w:hint="eastAsia"/>
          <w:b/>
          <w:bCs/>
          <w:sz w:val="32"/>
          <w:szCs w:val="28"/>
        </w:rPr>
        <w:t>一、工作简况</w:t>
      </w:r>
    </w:p>
    <w:p w:rsidR="00982759" w:rsidRPr="00C375CB" w:rsidRDefault="00982759" w:rsidP="00CD11D1">
      <w:pPr>
        <w:spacing w:line="360" w:lineRule="auto"/>
        <w:ind w:firstLineChars="200" w:firstLine="480"/>
        <w:rPr>
          <w:sz w:val="24"/>
        </w:rPr>
      </w:pPr>
      <w:r w:rsidRPr="00C375CB">
        <w:rPr>
          <w:rFonts w:hint="eastAsia"/>
          <w:sz w:val="24"/>
        </w:rPr>
        <w:t>（一）任务来源</w:t>
      </w:r>
    </w:p>
    <w:p w:rsidR="00EC1F3F" w:rsidRDefault="00682A84" w:rsidP="001653ED">
      <w:pPr>
        <w:spacing w:line="360" w:lineRule="auto"/>
        <w:ind w:firstLine="420"/>
        <w:rPr>
          <w:rFonts w:ascii="宋体" w:hAnsi="宋体"/>
          <w:sz w:val="24"/>
        </w:rPr>
      </w:pPr>
      <w:r>
        <w:rPr>
          <w:rFonts w:ascii="宋体" w:hAnsi="宋体" w:hint="eastAsia"/>
          <w:sz w:val="24"/>
        </w:rPr>
        <w:t>人的一生85%以上的时间是在室内环境度过的，因此室内环境的空气质量直接影响人体健康。</w:t>
      </w:r>
      <w:r w:rsidR="000D285B">
        <w:rPr>
          <w:rFonts w:ascii="宋体" w:hAnsi="宋体" w:hint="eastAsia"/>
          <w:sz w:val="24"/>
        </w:rPr>
        <w:t>室内装饰装修大量使用化学建材，随着</w:t>
      </w:r>
      <w:r>
        <w:rPr>
          <w:rFonts w:ascii="宋体" w:hAnsi="宋体" w:hint="eastAsia"/>
          <w:sz w:val="24"/>
        </w:rPr>
        <w:t>室内环境越来越密闭，使得室内的化学污染物严重超标</w:t>
      </w:r>
      <w:r w:rsidR="004F0F73">
        <w:rPr>
          <w:rFonts w:ascii="宋体" w:hAnsi="宋体" w:hint="eastAsia"/>
          <w:sz w:val="24"/>
        </w:rPr>
        <w:t>，其中以甲醛污染最严重</w:t>
      </w:r>
      <w:r w:rsidR="000D285B">
        <w:rPr>
          <w:rFonts w:ascii="宋体" w:hAnsi="宋体" w:hint="eastAsia"/>
          <w:sz w:val="24"/>
        </w:rPr>
        <w:t>，危害最大</w:t>
      </w:r>
      <w:r>
        <w:rPr>
          <w:rFonts w:ascii="宋体" w:hAnsi="宋体" w:hint="eastAsia"/>
          <w:sz w:val="24"/>
        </w:rPr>
        <w:t>。</w:t>
      </w:r>
      <w:r w:rsidR="004F0F73">
        <w:rPr>
          <w:rFonts w:ascii="宋体" w:hAnsi="宋体" w:hint="eastAsia"/>
          <w:sz w:val="24"/>
        </w:rPr>
        <w:t>据统计，新装修建筑的甲醛超标率为90%以上，装修3-6个月甲醛超标率为85.7%，装修6-12个月甲醛超标率达50%。</w:t>
      </w:r>
    </w:p>
    <w:p w:rsidR="003B5A0C" w:rsidRDefault="0096519F" w:rsidP="001653ED">
      <w:pPr>
        <w:spacing w:line="360" w:lineRule="auto"/>
        <w:ind w:firstLine="420"/>
        <w:rPr>
          <w:rFonts w:ascii="宋体" w:hAnsi="宋体"/>
          <w:sz w:val="24"/>
        </w:rPr>
      </w:pPr>
      <w:r>
        <w:rPr>
          <w:rFonts w:ascii="宋体" w:hAnsi="宋体" w:hint="eastAsia"/>
          <w:sz w:val="24"/>
        </w:rPr>
        <w:t>室内甲醛污染主要来自装饰装修材料，包括涂料、板材、胶黏剂、壁纸、地毯等，这些材料在使用过程中</w:t>
      </w:r>
      <w:r w:rsidR="003D4756">
        <w:rPr>
          <w:rFonts w:ascii="宋体" w:hAnsi="宋体" w:hint="eastAsia"/>
          <w:sz w:val="24"/>
        </w:rPr>
        <w:t>不同程度的</w:t>
      </w:r>
      <w:r>
        <w:rPr>
          <w:rFonts w:ascii="宋体" w:hAnsi="宋体" w:hint="eastAsia"/>
          <w:sz w:val="24"/>
        </w:rPr>
        <w:t>释放甲醛化学污染物，</w:t>
      </w:r>
      <w:r w:rsidR="003D4756">
        <w:rPr>
          <w:rFonts w:ascii="宋体" w:hAnsi="宋体" w:hint="eastAsia"/>
          <w:sz w:val="24"/>
        </w:rPr>
        <w:t>且</w:t>
      </w:r>
      <w:r>
        <w:rPr>
          <w:rFonts w:ascii="宋体" w:hAnsi="宋体" w:hint="eastAsia"/>
          <w:sz w:val="24"/>
        </w:rPr>
        <w:t>释放周期</w:t>
      </w:r>
      <w:r w:rsidR="000E01CB">
        <w:rPr>
          <w:rFonts w:ascii="宋体" w:hAnsi="宋体" w:hint="eastAsia"/>
          <w:sz w:val="24"/>
        </w:rPr>
        <w:t>高</w:t>
      </w:r>
      <w:r>
        <w:rPr>
          <w:rFonts w:ascii="宋体" w:hAnsi="宋体" w:hint="eastAsia"/>
          <w:sz w:val="24"/>
        </w:rPr>
        <w:t>达十年以上。</w:t>
      </w:r>
      <w:r w:rsidR="00EF2253">
        <w:rPr>
          <w:rFonts w:ascii="宋体" w:hAnsi="宋体" w:hint="eastAsia"/>
          <w:sz w:val="24"/>
        </w:rPr>
        <w:t>为了解决室内严重的化学污染问题，国家在2001年出台了十项有害物质限量标准，对主要的装饰装修材料</w:t>
      </w:r>
      <w:r w:rsidR="003B5A0C">
        <w:rPr>
          <w:rFonts w:ascii="宋体" w:hAnsi="宋体" w:hint="eastAsia"/>
          <w:sz w:val="24"/>
        </w:rPr>
        <w:t>进行严格的有害物质含量限定。强制标准的出台，对改善严重的化学污染</w:t>
      </w:r>
      <w:r w:rsidR="00A62F09">
        <w:rPr>
          <w:rFonts w:ascii="宋体" w:hAnsi="宋体" w:hint="eastAsia"/>
          <w:sz w:val="24"/>
        </w:rPr>
        <w:t>具有</w:t>
      </w:r>
      <w:r w:rsidR="003B5A0C">
        <w:rPr>
          <w:rFonts w:ascii="宋体" w:hAnsi="宋体" w:hint="eastAsia"/>
          <w:sz w:val="24"/>
        </w:rPr>
        <w:t>重要作用，</w:t>
      </w:r>
      <w:r w:rsidR="00681A4E">
        <w:rPr>
          <w:rFonts w:ascii="宋体" w:hAnsi="宋体" w:hint="eastAsia"/>
          <w:sz w:val="24"/>
        </w:rPr>
        <w:t>推动</w:t>
      </w:r>
      <w:r w:rsidR="003B5A0C">
        <w:rPr>
          <w:rFonts w:ascii="宋体" w:hAnsi="宋体" w:hint="eastAsia"/>
          <w:sz w:val="24"/>
        </w:rPr>
        <w:t>装饰装修材料的技术</w:t>
      </w:r>
      <w:r w:rsidR="00681A4E">
        <w:rPr>
          <w:rFonts w:ascii="宋体" w:hAnsi="宋体" w:hint="eastAsia"/>
          <w:sz w:val="24"/>
        </w:rPr>
        <w:t>提升</w:t>
      </w:r>
      <w:r w:rsidR="003B5A0C">
        <w:rPr>
          <w:rFonts w:ascii="宋体" w:hAnsi="宋体" w:hint="eastAsia"/>
          <w:sz w:val="24"/>
        </w:rPr>
        <w:t>，材料的有害物质含量急剧下降。</w:t>
      </w:r>
      <w:r w:rsidR="00EA4539">
        <w:rPr>
          <w:rFonts w:ascii="宋体" w:hAnsi="宋体" w:hint="eastAsia"/>
          <w:sz w:val="24"/>
        </w:rPr>
        <w:t>但是</w:t>
      </w:r>
      <w:r w:rsidR="000514C1">
        <w:rPr>
          <w:rFonts w:ascii="宋体" w:hAnsi="宋体" w:hint="eastAsia"/>
          <w:sz w:val="24"/>
        </w:rPr>
        <w:t>从室内甲醛污染现状调研来看，室内仍存在严重的甲醛超标现象。</w:t>
      </w:r>
    </w:p>
    <w:p w:rsidR="00EA4539" w:rsidRDefault="00EA4539" w:rsidP="001653ED">
      <w:pPr>
        <w:spacing w:line="360" w:lineRule="auto"/>
        <w:ind w:firstLine="420"/>
        <w:rPr>
          <w:rFonts w:ascii="宋体" w:hAnsi="宋体"/>
          <w:sz w:val="24"/>
        </w:rPr>
      </w:pPr>
      <w:r>
        <w:rPr>
          <w:rFonts w:ascii="宋体" w:hAnsi="宋体" w:hint="eastAsia"/>
          <w:sz w:val="24"/>
        </w:rPr>
        <w:t>在室内空气质量和材料有害物质限量领域，</w:t>
      </w:r>
      <w:r w:rsidR="00E119B6">
        <w:rPr>
          <w:rFonts w:ascii="宋体" w:hAnsi="宋体" w:hint="eastAsia"/>
          <w:sz w:val="24"/>
        </w:rPr>
        <w:t>国家都有明确的标准进行界定，但是由于缺乏将这两个领域的标准联系</w:t>
      </w:r>
      <w:r w:rsidR="005B42A3">
        <w:rPr>
          <w:rFonts w:ascii="宋体" w:hAnsi="宋体" w:hint="eastAsia"/>
          <w:sz w:val="24"/>
        </w:rPr>
        <w:t>使用</w:t>
      </w:r>
      <w:r w:rsidR="00E119B6">
        <w:rPr>
          <w:rFonts w:ascii="宋体" w:hAnsi="宋体" w:hint="eastAsia"/>
          <w:sz w:val="24"/>
        </w:rPr>
        <w:t>，</w:t>
      </w:r>
      <w:r w:rsidR="003C03C0">
        <w:rPr>
          <w:rFonts w:ascii="宋体" w:hAnsi="宋体" w:hint="eastAsia"/>
          <w:sz w:val="24"/>
        </w:rPr>
        <w:t>没有考虑集成应用带来的污染影响，</w:t>
      </w:r>
      <w:r w:rsidR="00E119B6">
        <w:rPr>
          <w:rFonts w:ascii="宋体" w:hAnsi="宋体" w:hint="eastAsia"/>
          <w:sz w:val="24"/>
        </w:rPr>
        <w:t>使得室内仍存在严重的甲醛等化学污染问题。</w:t>
      </w:r>
      <w:r w:rsidR="003C03C0">
        <w:rPr>
          <w:rFonts w:ascii="宋体" w:hAnsi="宋体" w:hint="eastAsia"/>
          <w:sz w:val="24"/>
        </w:rPr>
        <w:t>因此，为了解决室内严重的甲醛污染问题，</w:t>
      </w:r>
      <w:r w:rsidR="00C96561">
        <w:rPr>
          <w:rFonts w:ascii="宋体" w:hAnsi="宋体" w:hint="eastAsia"/>
          <w:sz w:val="24"/>
        </w:rPr>
        <w:t>必须有指导材料使用的规范要求。</w:t>
      </w:r>
    </w:p>
    <w:p w:rsidR="00982759" w:rsidRPr="00C375CB" w:rsidRDefault="00877691" w:rsidP="00BC2B24">
      <w:pPr>
        <w:spacing w:line="360" w:lineRule="auto"/>
        <w:ind w:firstLine="420"/>
        <w:rPr>
          <w:sz w:val="24"/>
        </w:rPr>
      </w:pPr>
      <w:r>
        <w:rPr>
          <w:rFonts w:ascii="宋体" w:hAnsi="宋体" w:hint="eastAsia"/>
          <w:sz w:val="24"/>
        </w:rPr>
        <w:t>2013年国家工业和信息化部办公厅关于印发</w:t>
      </w:r>
      <w:r w:rsidR="00BC2B24">
        <w:rPr>
          <w:rFonts w:ascii="宋体" w:hAnsi="宋体" w:hint="eastAsia"/>
          <w:sz w:val="24"/>
        </w:rPr>
        <w:t>（</w:t>
      </w:r>
      <w:r>
        <w:rPr>
          <w:rFonts w:ascii="宋体" w:hAnsi="宋体" w:hint="eastAsia"/>
          <w:sz w:val="24"/>
        </w:rPr>
        <w:t>2013</w:t>
      </w:r>
      <w:r w:rsidR="00BC2B24">
        <w:rPr>
          <w:rFonts w:ascii="宋体" w:hAnsi="宋体" w:hint="eastAsia"/>
          <w:sz w:val="24"/>
        </w:rPr>
        <w:t>）217号文《关于印发2013年第四批行业标准制修订计划的通知》批准《室内装饰装修易散发甲醛材料使用要求》建材行业标准立项，计划编号2013-2041T-JC，标准归口于中国建筑材料联合会，</w:t>
      </w:r>
      <w:r w:rsidR="00982759" w:rsidRPr="00C375CB">
        <w:rPr>
          <w:rFonts w:hint="eastAsia"/>
          <w:sz w:val="24"/>
        </w:rPr>
        <w:t>由中国建筑材料科学研究总院负责</w:t>
      </w:r>
      <w:r w:rsidR="00960375" w:rsidRPr="00C375CB">
        <w:rPr>
          <w:rFonts w:hint="eastAsia"/>
          <w:sz w:val="24"/>
        </w:rPr>
        <w:t>组织标准编制工作</w:t>
      </w:r>
      <w:r w:rsidR="00982759" w:rsidRPr="00C375CB">
        <w:rPr>
          <w:rFonts w:hint="eastAsia"/>
          <w:sz w:val="24"/>
        </w:rPr>
        <w:t>。</w:t>
      </w:r>
    </w:p>
    <w:p w:rsidR="00687D0F" w:rsidRPr="00C375CB" w:rsidRDefault="00982759" w:rsidP="00CD11D1">
      <w:pPr>
        <w:spacing w:line="360" w:lineRule="auto"/>
        <w:ind w:firstLine="570"/>
        <w:rPr>
          <w:sz w:val="24"/>
        </w:rPr>
      </w:pPr>
      <w:r w:rsidRPr="00C375CB">
        <w:rPr>
          <w:rFonts w:hint="eastAsia"/>
          <w:sz w:val="24"/>
        </w:rPr>
        <w:t>（二）</w:t>
      </w:r>
      <w:r w:rsidR="00D044BD" w:rsidRPr="00C375CB">
        <w:rPr>
          <w:rFonts w:hint="eastAsia"/>
          <w:sz w:val="24"/>
        </w:rPr>
        <w:t>起草单位和工作组成员及所做的工作</w:t>
      </w:r>
    </w:p>
    <w:p w:rsidR="005E4236" w:rsidRDefault="007A224E" w:rsidP="00FB6E29">
      <w:pPr>
        <w:spacing w:line="360" w:lineRule="auto"/>
        <w:ind w:firstLine="570"/>
        <w:rPr>
          <w:sz w:val="24"/>
        </w:rPr>
      </w:pPr>
      <w:r w:rsidRPr="00C375CB">
        <w:rPr>
          <w:rFonts w:hint="eastAsia"/>
          <w:sz w:val="24"/>
        </w:rPr>
        <w:t>本标准的</w:t>
      </w:r>
      <w:r w:rsidR="00687D0F" w:rsidRPr="00C375CB">
        <w:rPr>
          <w:rFonts w:hint="eastAsia"/>
          <w:sz w:val="24"/>
        </w:rPr>
        <w:t>起草单位为</w:t>
      </w:r>
      <w:r w:rsidR="00400A21" w:rsidRPr="00400A21">
        <w:rPr>
          <w:rFonts w:hint="eastAsia"/>
          <w:sz w:val="24"/>
        </w:rPr>
        <w:t>中国建筑材料科学研究总院、</w:t>
      </w:r>
      <w:r w:rsidR="00EC4A77" w:rsidRPr="00EC4A77">
        <w:rPr>
          <w:rFonts w:hint="eastAsia"/>
          <w:sz w:val="24"/>
        </w:rPr>
        <w:t>浙江亚厦装饰股份有限公司、深圳广田装饰集团股份有限公司</w:t>
      </w:r>
      <w:r w:rsidR="00F23B7C">
        <w:rPr>
          <w:rFonts w:hint="eastAsia"/>
          <w:sz w:val="24"/>
        </w:rPr>
        <w:t>等</w:t>
      </w:r>
      <w:r w:rsidR="006C0A76" w:rsidRPr="00C375CB">
        <w:rPr>
          <w:rFonts w:hint="eastAsia"/>
          <w:sz w:val="24"/>
        </w:rPr>
        <w:t>。</w:t>
      </w:r>
    </w:p>
    <w:p w:rsidR="00687D0F" w:rsidRDefault="00687D0F" w:rsidP="00FB6E29">
      <w:pPr>
        <w:spacing w:line="360" w:lineRule="auto"/>
        <w:ind w:firstLine="570"/>
        <w:rPr>
          <w:sz w:val="24"/>
        </w:rPr>
      </w:pPr>
      <w:r w:rsidRPr="00C375CB">
        <w:rPr>
          <w:rFonts w:hint="eastAsia"/>
          <w:sz w:val="24"/>
        </w:rPr>
        <w:t>主要起草人有：</w:t>
      </w:r>
      <w:r w:rsidR="00F23B7C">
        <w:rPr>
          <w:rFonts w:hint="eastAsia"/>
          <w:sz w:val="24"/>
        </w:rPr>
        <w:t xml:space="preserve"> </w:t>
      </w:r>
    </w:p>
    <w:p w:rsidR="005E4236" w:rsidRPr="00C375CB" w:rsidRDefault="005E4236" w:rsidP="00FB6E29">
      <w:pPr>
        <w:spacing w:line="360" w:lineRule="auto"/>
        <w:ind w:firstLine="570"/>
        <w:rPr>
          <w:sz w:val="24"/>
        </w:rPr>
      </w:pPr>
      <w:r>
        <w:rPr>
          <w:rFonts w:hint="eastAsia"/>
          <w:sz w:val="24"/>
        </w:rPr>
        <w:lastRenderedPageBreak/>
        <w:t>主要起草单位中国建筑材料科学研究总院积极组织各参编单位的相关人员开展标准的编制工作，</w:t>
      </w:r>
      <w:r w:rsidR="00DA55C8">
        <w:rPr>
          <w:rFonts w:hint="eastAsia"/>
          <w:sz w:val="24"/>
        </w:rPr>
        <w:t>同时承担了验证试验样品的收集与配置、标准文稿和相关资料的起草与编写任务。各参编单位积极配合主编单位的组织工作。</w:t>
      </w:r>
    </w:p>
    <w:p w:rsidR="00982759" w:rsidRPr="00C375CB" w:rsidRDefault="00687D0F" w:rsidP="00CD11D1">
      <w:pPr>
        <w:spacing w:line="360" w:lineRule="auto"/>
        <w:ind w:firstLine="570"/>
        <w:rPr>
          <w:sz w:val="24"/>
        </w:rPr>
      </w:pPr>
      <w:r w:rsidRPr="00C375CB">
        <w:rPr>
          <w:rFonts w:hint="eastAsia"/>
          <w:sz w:val="24"/>
        </w:rPr>
        <w:t>（三）</w:t>
      </w:r>
      <w:r w:rsidR="00982759" w:rsidRPr="00C375CB">
        <w:rPr>
          <w:rFonts w:hint="eastAsia"/>
          <w:sz w:val="24"/>
        </w:rPr>
        <w:t>主要工作过程</w:t>
      </w:r>
    </w:p>
    <w:p w:rsidR="00982759" w:rsidRPr="00C375CB" w:rsidRDefault="00982759" w:rsidP="00CD11D1">
      <w:pPr>
        <w:spacing w:line="360" w:lineRule="auto"/>
        <w:ind w:firstLine="570"/>
        <w:rPr>
          <w:sz w:val="24"/>
        </w:rPr>
      </w:pPr>
      <w:r w:rsidRPr="00C375CB">
        <w:rPr>
          <w:rFonts w:hint="eastAsia"/>
          <w:sz w:val="24"/>
        </w:rPr>
        <w:t>1.</w:t>
      </w:r>
      <w:r w:rsidRPr="00C375CB">
        <w:rPr>
          <w:rFonts w:hint="eastAsia"/>
          <w:sz w:val="24"/>
        </w:rPr>
        <w:t>成立工作组</w:t>
      </w:r>
    </w:p>
    <w:p w:rsidR="00982759" w:rsidRPr="00C375CB" w:rsidRDefault="00982759" w:rsidP="00CD11D1">
      <w:pPr>
        <w:spacing w:line="360" w:lineRule="auto"/>
        <w:ind w:firstLine="570"/>
        <w:rPr>
          <w:sz w:val="24"/>
        </w:rPr>
      </w:pPr>
      <w:r w:rsidRPr="00C375CB">
        <w:rPr>
          <w:rFonts w:hint="eastAsia"/>
          <w:sz w:val="24"/>
        </w:rPr>
        <w:t>中国建筑材料科学研究总院接到任务后，首先着手对标准的国内外情况进行调研，征集参加标准制定的企业单位，提出了标准制定工作计划。</w:t>
      </w:r>
      <w:r w:rsidRPr="00C375CB">
        <w:rPr>
          <w:rFonts w:hint="eastAsia"/>
          <w:sz w:val="24"/>
        </w:rPr>
        <w:t>20</w:t>
      </w:r>
      <w:r w:rsidR="006260FC" w:rsidRPr="00C375CB">
        <w:rPr>
          <w:rFonts w:hint="eastAsia"/>
          <w:sz w:val="24"/>
        </w:rPr>
        <w:t>1</w:t>
      </w:r>
      <w:r w:rsidR="00AD1B97">
        <w:rPr>
          <w:rFonts w:hint="eastAsia"/>
          <w:sz w:val="24"/>
        </w:rPr>
        <w:t>4</w:t>
      </w:r>
      <w:r w:rsidRPr="00C375CB">
        <w:rPr>
          <w:rFonts w:hint="eastAsia"/>
          <w:sz w:val="24"/>
        </w:rPr>
        <w:t>年</w:t>
      </w:r>
      <w:r w:rsidR="00AD1B97">
        <w:rPr>
          <w:rFonts w:hint="eastAsia"/>
          <w:sz w:val="24"/>
        </w:rPr>
        <w:t>3</w:t>
      </w:r>
      <w:r w:rsidRPr="00C375CB">
        <w:rPr>
          <w:rFonts w:hint="eastAsia"/>
          <w:sz w:val="24"/>
        </w:rPr>
        <w:t>月召开首次工作会议，组成确立了标准工作组，确定了工作计划及任务分工。</w:t>
      </w:r>
    </w:p>
    <w:p w:rsidR="00982759" w:rsidRPr="00C375CB" w:rsidRDefault="00982759" w:rsidP="00CD11D1">
      <w:pPr>
        <w:spacing w:line="360" w:lineRule="auto"/>
        <w:ind w:firstLine="570"/>
        <w:rPr>
          <w:sz w:val="24"/>
        </w:rPr>
      </w:pPr>
      <w:r w:rsidRPr="00C375CB">
        <w:rPr>
          <w:rFonts w:hint="eastAsia"/>
          <w:sz w:val="24"/>
        </w:rPr>
        <w:t>2.</w:t>
      </w:r>
      <w:r w:rsidRPr="00C375CB">
        <w:rPr>
          <w:rFonts w:hint="eastAsia"/>
          <w:sz w:val="24"/>
        </w:rPr>
        <w:t>样品征集和验证试验</w:t>
      </w:r>
    </w:p>
    <w:p w:rsidR="00982759" w:rsidRDefault="00982759" w:rsidP="00CD11D1">
      <w:pPr>
        <w:spacing w:line="360" w:lineRule="auto"/>
        <w:ind w:firstLineChars="200" w:firstLine="480"/>
        <w:rPr>
          <w:sz w:val="24"/>
        </w:rPr>
      </w:pPr>
      <w:r w:rsidRPr="00C375CB">
        <w:rPr>
          <w:rFonts w:hint="eastAsia"/>
          <w:sz w:val="24"/>
        </w:rPr>
        <w:t>首次工作会后，标准制定</w:t>
      </w:r>
      <w:r w:rsidR="000D6DCC" w:rsidRPr="00C375CB">
        <w:rPr>
          <w:rFonts w:hint="eastAsia"/>
          <w:sz w:val="24"/>
        </w:rPr>
        <w:t>工作</w:t>
      </w:r>
      <w:r w:rsidRPr="00C375CB">
        <w:rPr>
          <w:rFonts w:hint="eastAsia"/>
          <w:sz w:val="24"/>
        </w:rPr>
        <w:t>小组</w:t>
      </w:r>
      <w:r w:rsidR="000D6DCC" w:rsidRPr="00C375CB">
        <w:rPr>
          <w:rFonts w:hint="eastAsia"/>
          <w:sz w:val="24"/>
        </w:rPr>
        <w:t>立即着手进行</w:t>
      </w:r>
      <w:r w:rsidR="006078A9">
        <w:rPr>
          <w:rFonts w:hint="eastAsia"/>
          <w:sz w:val="24"/>
        </w:rPr>
        <w:t>试验方法和</w:t>
      </w:r>
      <w:r w:rsidR="000D6DCC" w:rsidRPr="00C375CB">
        <w:rPr>
          <w:rFonts w:hint="eastAsia"/>
          <w:sz w:val="24"/>
        </w:rPr>
        <w:t>样品的征集工作，</w:t>
      </w:r>
      <w:r w:rsidRPr="00C375CB">
        <w:rPr>
          <w:rFonts w:hint="eastAsia"/>
          <w:sz w:val="24"/>
        </w:rPr>
        <w:t>下发样品征集通知，广泛收集</w:t>
      </w:r>
      <w:r w:rsidR="0056218D" w:rsidRPr="00C375CB">
        <w:rPr>
          <w:rFonts w:hint="eastAsia"/>
          <w:sz w:val="24"/>
        </w:rPr>
        <w:t>验证</w:t>
      </w:r>
      <w:r w:rsidRPr="00C375CB">
        <w:rPr>
          <w:rFonts w:hint="eastAsia"/>
          <w:sz w:val="24"/>
        </w:rPr>
        <w:t>样品</w:t>
      </w:r>
      <w:r w:rsidR="000D6DCC" w:rsidRPr="00C375CB">
        <w:rPr>
          <w:rFonts w:hint="eastAsia"/>
          <w:sz w:val="24"/>
        </w:rPr>
        <w:t>。与此同时，工作组起草了试验方案，广泛征求各成员及专家意见，确定了验证试验的试验项目和方法，由中国建筑材料科学研究总院</w:t>
      </w:r>
      <w:r w:rsidR="00BC6119" w:rsidRPr="00C375CB">
        <w:rPr>
          <w:rFonts w:hint="eastAsia"/>
          <w:sz w:val="24"/>
        </w:rPr>
        <w:t>组织相关专业人员</w:t>
      </w:r>
      <w:r w:rsidRPr="00C375CB">
        <w:rPr>
          <w:rFonts w:hint="eastAsia"/>
          <w:sz w:val="24"/>
        </w:rPr>
        <w:t>依照</w:t>
      </w:r>
      <w:r w:rsidR="00BC6119" w:rsidRPr="00C375CB">
        <w:rPr>
          <w:rFonts w:hint="eastAsia"/>
          <w:sz w:val="24"/>
        </w:rPr>
        <w:t>确定的试验项目和方法进行试验</w:t>
      </w:r>
      <w:r w:rsidRPr="00C375CB">
        <w:rPr>
          <w:rFonts w:hint="eastAsia"/>
          <w:sz w:val="24"/>
        </w:rPr>
        <w:t>验证工作。</w:t>
      </w:r>
    </w:p>
    <w:p w:rsidR="005C46EA" w:rsidRDefault="005C46EA" w:rsidP="00CD11D1">
      <w:pPr>
        <w:spacing w:line="360" w:lineRule="auto"/>
        <w:ind w:firstLineChars="200" w:firstLine="480"/>
        <w:rPr>
          <w:sz w:val="24"/>
        </w:rPr>
      </w:pPr>
      <w:r>
        <w:rPr>
          <w:rFonts w:hint="eastAsia"/>
          <w:sz w:val="24"/>
        </w:rPr>
        <w:t>2014</w:t>
      </w:r>
      <w:r>
        <w:rPr>
          <w:rFonts w:hint="eastAsia"/>
          <w:sz w:val="24"/>
        </w:rPr>
        <w:t>年</w:t>
      </w:r>
      <w:r>
        <w:rPr>
          <w:rFonts w:hint="eastAsia"/>
          <w:sz w:val="24"/>
        </w:rPr>
        <w:t>3</w:t>
      </w:r>
      <w:r>
        <w:rPr>
          <w:rFonts w:hint="eastAsia"/>
          <w:sz w:val="24"/>
        </w:rPr>
        <w:t>月，召开首次工作会议，确定标准工作组。会上讨论了标准的具体实施的测试方法，根据标准的调研情况，商讨采用国际上应用较多的环境舱测试方法。会后，标准起草小组展开调研测试装置，并组织建立大型测试设备与装置的工作。</w:t>
      </w:r>
    </w:p>
    <w:p w:rsidR="006078A9" w:rsidRPr="005C46EA" w:rsidRDefault="006078A9" w:rsidP="00CD11D1">
      <w:pPr>
        <w:spacing w:line="360" w:lineRule="auto"/>
        <w:ind w:firstLineChars="200" w:firstLine="480"/>
        <w:rPr>
          <w:sz w:val="24"/>
        </w:rPr>
      </w:pPr>
      <w:r>
        <w:rPr>
          <w:rFonts w:hint="eastAsia"/>
          <w:sz w:val="24"/>
        </w:rPr>
        <w:t>2015</w:t>
      </w:r>
      <w:r>
        <w:rPr>
          <w:rFonts w:hint="eastAsia"/>
          <w:sz w:val="24"/>
        </w:rPr>
        <w:t>年</w:t>
      </w:r>
      <w:r>
        <w:rPr>
          <w:rFonts w:hint="eastAsia"/>
          <w:sz w:val="24"/>
        </w:rPr>
        <w:t>1</w:t>
      </w:r>
      <w:r>
        <w:rPr>
          <w:rFonts w:hint="eastAsia"/>
          <w:sz w:val="24"/>
        </w:rPr>
        <w:t>月，召开第二次工作会议，对标准的文本内容进行讨论。</w:t>
      </w:r>
      <w:r w:rsidR="005C46EA">
        <w:rPr>
          <w:rFonts w:hint="eastAsia"/>
          <w:sz w:val="24"/>
        </w:rPr>
        <w:t>经过一系列验证，证实环境舱测试方法与测试条件与我国实际使用情况不同，本标准不能直接引用现有方法。在前期实验工作的基础上，提出平衡浓度方法。</w:t>
      </w:r>
    </w:p>
    <w:p w:rsidR="006078A9" w:rsidRDefault="006078A9" w:rsidP="00CD11D1">
      <w:pPr>
        <w:spacing w:line="360" w:lineRule="auto"/>
        <w:ind w:firstLineChars="200" w:firstLine="480"/>
        <w:rPr>
          <w:sz w:val="24"/>
        </w:rPr>
      </w:pPr>
      <w:r>
        <w:rPr>
          <w:rFonts w:hint="eastAsia"/>
          <w:sz w:val="24"/>
        </w:rPr>
        <w:t>2016</w:t>
      </w:r>
      <w:r>
        <w:rPr>
          <w:rFonts w:hint="eastAsia"/>
          <w:sz w:val="24"/>
        </w:rPr>
        <w:t>年</w:t>
      </w:r>
      <w:r>
        <w:rPr>
          <w:rFonts w:hint="eastAsia"/>
          <w:sz w:val="24"/>
        </w:rPr>
        <w:t>5</w:t>
      </w:r>
      <w:r>
        <w:rPr>
          <w:rFonts w:hint="eastAsia"/>
          <w:sz w:val="24"/>
        </w:rPr>
        <w:t>月，召开第三次工作会议，</w:t>
      </w:r>
      <w:r w:rsidR="003B06C0">
        <w:rPr>
          <w:rFonts w:hint="eastAsia"/>
          <w:sz w:val="24"/>
        </w:rPr>
        <w:t>召集专家、材料生产企业、设计单位、装修单位以及检测机构，对标准的具体试验内容进行讨论。</w:t>
      </w:r>
      <w:r w:rsidR="005C46EA">
        <w:rPr>
          <w:rFonts w:hint="eastAsia"/>
          <w:sz w:val="24"/>
        </w:rPr>
        <w:t>经过试验验证，证实平衡浓度法受测试条件干扰太大，而且不能真实反映材料自身特点。因此，考虑室内装饰装修集成应用的特点，</w:t>
      </w:r>
      <w:r>
        <w:rPr>
          <w:rFonts w:hint="eastAsia"/>
          <w:sz w:val="24"/>
        </w:rPr>
        <w:t>提出</w:t>
      </w:r>
      <w:r w:rsidR="005C46EA">
        <w:rPr>
          <w:rFonts w:hint="eastAsia"/>
          <w:sz w:val="24"/>
        </w:rPr>
        <w:t>测试材料自身特性的极限承载率</w:t>
      </w:r>
      <w:r w:rsidR="00CB5FE7">
        <w:rPr>
          <w:rFonts w:hint="eastAsia"/>
          <w:sz w:val="24"/>
        </w:rPr>
        <w:t>法</w:t>
      </w:r>
      <w:r>
        <w:rPr>
          <w:rFonts w:hint="eastAsia"/>
          <w:sz w:val="24"/>
        </w:rPr>
        <w:t>。</w:t>
      </w:r>
    </w:p>
    <w:p w:rsidR="005D624A" w:rsidRPr="005D624A" w:rsidRDefault="005D624A" w:rsidP="00CD11D1">
      <w:pPr>
        <w:spacing w:line="360" w:lineRule="auto"/>
        <w:ind w:firstLineChars="200" w:firstLine="480"/>
        <w:rPr>
          <w:sz w:val="24"/>
        </w:rPr>
      </w:pPr>
      <w:r>
        <w:rPr>
          <w:rFonts w:hint="eastAsia"/>
          <w:sz w:val="24"/>
        </w:rPr>
        <w:t>2017</w:t>
      </w:r>
      <w:r>
        <w:rPr>
          <w:rFonts w:hint="eastAsia"/>
          <w:sz w:val="24"/>
        </w:rPr>
        <w:t>年</w:t>
      </w:r>
      <w:r>
        <w:rPr>
          <w:rFonts w:hint="eastAsia"/>
          <w:sz w:val="24"/>
        </w:rPr>
        <w:t>5</w:t>
      </w:r>
      <w:r>
        <w:rPr>
          <w:rFonts w:hint="eastAsia"/>
          <w:sz w:val="24"/>
        </w:rPr>
        <w:t>月，召开第四次工作会议，召集专家、材料生产企业、设计单位、装修单位以及检测机构，对标准的试验试验结果进行讨论。</w:t>
      </w:r>
    </w:p>
    <w:p w:rsidR="00962089" w:rsidRDefault="008E3218" w:rsidP="003661D4">
      <w:pPr>
        <w:spacing w:line="360" w:lineRule="auto"/>
        <w:ind w:firstLineChars="200" w:firstLine="480"/>
        <w:rPr>
          <w:sz w:val="24"/>
        </w:rPr>
      </w:pPr>
      <w:r w:rsidRPr="00B238C9">
        <w:rPr>
          <w:rFonts w:hint="eastAsia"/>
          <w:sz w:val="24"/>
        </w:rPr>
        <w:t>20</w:t>
      </w:r>
      <w:r w:rsidR="005E30FF" w:rsidRPr="00B238C9">
        <w:rPr>
          <w:rFonts w:hint="eastAsia"/>
          <w:sz w:val="24"/>
        </w:rPr>
        <w:t>1</w:t>
      </w:r>
      <w:r w:rsidR="00B238C9" w:rsidRPr="00B238C9">
        <w:rPr>
          <w:rFonts w:hint="eastAsia"/>
          <w:sz w:val="24"/>
        </w:rPr>
        <w:t>7</w:t>
      </w:r>
      <w:r w:rsidRPr="00B238C9">
        <w:rPr>
          <w:rFonts w:hint="eastAsia"/>
          <w:sz w:val="24"/>
        </w:rPr>
        <w:t>年</w:t>
      </w:r>
      <w:r w:rsidR="005D624A" w:rsidRPr="00B238C9">
        <w:rPr>
          <w:rFonts w:hint="eastAsia"/>
          <w:sz w:val="24"/>
        </w:rPr>
        <w:t>1</w:t>
      </w:r>
      <w:r w:rsidR="00B238C9" w:rsidRPr="00B238C9">
        <w:rPr>
          <w:rFonts w:hint="eastAsia"/>
          <w:sz w:val="24"/>
        </w:rPr>
        <w:t>2</w:t>
      </w:r>
      <w:r w:rsidRPr="00B238C9">
        <w:rPr>
          <w:rFonts w:hint="eastAsia"/>
          <w:sz w:val="24"/>
        </w:rPr>
        <w:t>月</w:t>
      </w:r>
      <w:r w:rsidRPr="00753D04">
        <w:rPr>
          <w:rFonts w:hint="eastAsia"/>
          <w:sz w:val="24"/>
        </w:rPr>
        <w:t>在认真听取各方意见和综合研究实验验证结果的情况下，标准主编单位</w:t>
      </w:r>
      <w:r w:rsidR="005A675E" w:rsidRPr="00753D04">
        <w:rPr>
          <w:rFonts w:hint="eastAsia"/>
          <w:sz w:val="24"/>
        </w:rPr>
        <w:t>对标</w:t>
      </w:r>
      <w:r w:rsidR="005A675E" w:rsidRPr="00C375CB">
        <w:rPr>
          <w:rFonts w:hint="eastAsia"/>
          <w:sz w:val="24"/>
        </w:rPr>
        <w:t>准文稿进行了仔细修改，形成了征求意见稿。</w:t>
      </w:r>
    </w:p>
    <w:p w:rsidR="00A979AD" w:rsidRPr="00C375CB" w:rsidRDefault="00A979AD" w:rsidP="00A979AD">
      <w:pPr>
        <w:spacing w:line="360" w:lineRule="auto"/>
        <w:ind w:firstLineChars="200" w:firstLine="480"/>
        <w:rPr>
          <w:sz w:val="24"/>
        </w:rPr>
      </w:pPr>
    </w:p>
    <w:p w:rsidR="00BF4B76" w:rsidRPr="00C375CB" w:rsidRDefault="00BF4B76" w:rsidP="00BF4B76">
      <w:pPr>
        <w:spacing w:line="360" w:lineRule="auto"/>
        <w:rPr>
          <w:sz w:val="24"/>
        </w:rPr>
      </w:pPr>
      <w:r w:rsidRPr="00C375CB">
        <w:rPr>
          <w:rFonts w:hint="eastAsia"/>
          <w:b/>
          <w:bCs/>
          <w:sz w:val="32"/>
          <w:szCs w:val="28"/>
        </w:rPr>
        <w:lastRenderedPageBreak/>
        <w:t>二、标准制定原则和主要内容的依据说明</w:t>
      </w:r>
    </w:p>
    <w:p w:rsidR="00BF4B76" w:rsidRPr="00C375CB" w:rsidRDefault="00BF4B76" w:rsidP="00BF4B76">
      <w:pPr>
        <w:spacing w:line="360" w:lineRule="auto"/>
        <w:ind w:firstLineChars="200" w:firstLine="480"/>
        <w:rPr>
          <w:sz w:val="24"/>
        </w:rPr>
      </w:pPr>
      <w:r w:rsidRPr="00C375CB">
        <w:rPr>
          <w:rFonts w:hint="eastAsia"/>
          <w:sz w:val="24"/>
        </w:rPr>
        <w:t>（一）标准制定原则</w:t>
      </w:r>
    </w:p>
    <w:p w:rsidR="00BF4B76" w:rsidRPr="00C375CB" w:rsidRDefault="00BF4B76" w:rsidP="00BF4B76">
      <w:pPr>
        <w:spacing w:line="360" w:lineRule="auto"/>
        <w:ind w:firstLineChars="200" w:firstLine="480"/>
        <w:rPr>
          <w:sz w:val="24"/>
        </w:rPr>
      </w:pPr>
      <w:r w:rsidRPr="00C375CB">
        <w:rPr>
          <w:rFonts w:hint="eastAsia"/>
          <w:sz w:val="24"/>
        </w:rPr>
        <w:t>《</w:t>
      </w:r>
      <w:r w:rsidR="00CB2301" w:rsidRPr="00CB2301">
        <w:rPr>
          <w:rFonts w:hint="eastAsia"/>
          <w:sz w:val="24"/>
        </w:rPr>
        <w:t>室内装饰装修易散发甲醛材料使用要求</w:t>
      </w:r>
      <w:r w:rsidRPr="00C375CB">
        <w:rPr>
          <w:rFonts w:hint="eastAsia"/>
          <w:sz w:val="24"/>
        </w:rPr>
        <w:t>》建材行业标准的制定以</w:t>
      </w:r>
      <w:r w:rsidR="005724A0">
        <w:rPr>
          <w:rFonts w:hint="eastAsia"/>
          <w:sz w:val="24"/>
        </w:rPr>
        <w:t>实现室内环境空气质量总体控制，并达到人体健康需求的</w:t>
      </w:r>
      <w:r w:rsidRPr="00C375CB">
        <w:rPr>
          <w:rFonts w:hint="eastAsia"/>
          <w:sz w:val="24"/>
        </w:rPr>
        <w:t>目的，</w:t>
      </w:r>
      <w:r w:rsidR="005724A0">
        <w:rPr>
          <w:rFonts w:hint="eastAsia"/>
          <w:sz w:val="24"/>
        </w:rPr>
        <w:t>把建筑装修、材料有害物质散发、空气质量三者有机的结合</w:t>
      </w:r>
      <w:r w:rsidRPr="00C375CB">
        <w:rPr>
          <w:rFonts w:hint="eastAsia"/>
          <w:sz w:val="24"/>
        </w:rPr>
        <w:t>。标准的编制过程中，遵从积极采用国内外先进标准原则、技术创新原则、与其他标准协调性原则、标准文本规范性适用性原则。</w:t>
      </w:r>
    </w:p>
    <w:p w:rsidR="00BF4B76" w:rsidRPr="00C375CB" w:rsidRDefault="00BF4B76" w:rsidP="00BF4B76">
      <w:pPr>
        <w:spacing w:line="360" w:lineRule="auto"/>
        <w:ind w:firstLineChars="200" w:firstLine="480"/>
        <w:rPr>
          <w:sz w:val="24"/>
        </w:rPr>
      </w:pPr>
      <w:r w:rsidRPr="00C375CB">
        <w:rPr>
          <w:rFonts w:hint="eastAsia"/>
          <w:sz w:val="24"/>
        </w:rPr>
        <w:t>（二）标准</w:t>
      </w:r>
      <w:r w:rsidR="00B876F3">
        <w:rPr>
          <w:rFonts w:hint="eastAsia"/>
          <w:sz w:val="24"/>
        </w:rPr>
        <w:t>名称</w:t>
      </w:r>
    </w:p>
    <w:p w:rsidR="00BF4B76" w:rsidRPr="00C375CB" w:rsidRDefault="00BF4B76" w:rsidP="00BF4B76">
      <w:pPr>
        <w:spacing w:line="360" w:lineRule="auto"/>
        <w:ind w:firstLineChars="200" w:firstLine="480"/>
        <w:rPr>
          <w:sz w:val="24"/>
        </w:rPr>
      </w:pPr>
      <w:r w:rsidRPr="00C375CB">
        <w:rPr>
          <w:rFonts w:hint="eastAsia"/>
          <w:sz w:val="24"/>
        </w:rPr>
        <w:t>201</w:t>
      </w:r>
      <w:r w:rsidR="00612D27">
        <w:rPr>
          <w:rFonts w:hint="eastAsia"/>
          <w:sz w:val="24"/>
        </w:rPr>
        <w:t>3</w:t>
      </w:r>
      <w:r w:rsidRPr="00C375CB">
        <w:rPr>
          <w:rFonts w:hint="eastAsia"/>
          <w:sz w:val="24"/>
        </w:rPr>
        <w:t>年国家工业和信息化部工信厅科（</w:t>
      </w:r>
      <w:r w:rsidRPr="00C375CB">
        <w:rPr>
          <w:rFonts w:hint="eastAsia"/>
          <w:sz w:val="24"/>
        </w:rPr>
        <w:t>201</w:t>
      </w:r>
      <w:r w:rsidR="00612D27">
        <w:rPr>
          <w:rFonts w:hint="eastAsia"/>
          <w:sz w:val="24"/>
        </w:rPr>
        <w:t>3</w:t>
      </w:r>
      <w:r w:rsidRPr="00C375CB">
        <w:rPr>
          <w:rFonts w:hint="eastAsia"/>
          <w:sz w:val="24"/>
        </w:rPr>
        <w:t>）</w:t>
      </w:r>
      <w:r w:rsidR="00612D27">
        <w:rPr>
          <w:rFonts w:hint="eastAsia"/>
          <w:sz w:val="24"/>
        </w:rPr>
        <w:t>217</w:t>
      </w:r>
      <w:r w:rsidRPr="00C375CB">
        <w:rPr>
          <w:rFonts w:hint="eastAsia"/>
          <w:sz w:val="24"/>
        </w:rPr>
        <w:t>号文《关于印发</w:t>
      </w:r>
      <w:r w:rsidRPr="00C375CB">
        <w:rPr>
          <w:rFonts w:hint="eastAsia"/>
          <w:sz w:val="24"/>
        </w:rPr>
        <w:t>201</w:t>
      </w:r>
      <w:r w:rsidR="00612D27">
        <w:rPr>
          <w:rFonts w:hint="eastAsia"/>
          <w:sz w:val="24"/>
        </w:rPr>
        <w:t>3</w:t>
      </w:r>
      <w:r w:rsidRPr="00C375CB">
        <w:rPr>
          <w:rFonts w:hint="eastAsia"/>
          <w:sz w:val="24"/>
        </w:rPr>
        <w:t>年第</w:t>
      </w:r>
      <w:r w:rsidR="00612D27">
        <w:rPr>
          <w:rFonts w:hint="eastAsia"/>
          <w:sz w:val="24"/>
        </w:rPr>
        <w:t>四</w:t>
      </w:r>
      <w:r w:rsidRPr="00C375CB">
        <w:rPr>
          <w:rFonts w:hint="eastAsia"/>
          <w:sz w:val="24"/>
        </w:rPr>
        <w:t>批行业标准制修订计划的通知》批准本标准立项，标准</w:t>
      </w:r>
      <w:r w:rsidR="00B876F3">
        <w:rPr>
          <w:rFonts w:hint="eastAsia"/>
          <w:sz w:val="24"/>
        </w:rPr>
        <w:t>名称</w:t>
      </w:r>
      <w:r w:rsidRPr="00C375CB">
        <w:rPr>
          <w:rFonts w:hint="eastAsia"/>
          <w:sz w:val="24"/>
        </w:rPr>
        <w:t>为“</w:t>
      </w:r>
      <w:r w:rsidR="00612D27" w:rsidRPr="00CB2301">
        <w:rPr>
          <w:rFonts w:hint="eastAsia"/>
          <w:sz w:val="24"/>
        </w:rPr>
        <w:t>室内装饰装修易散发甲醛材料使用要求</w:t>
      </w:r>
      <w:r w:rsidRPr="00C375CB">
        <w:rPr>
          <w:rFonts w:hint="eastAsia"/>
          <w:sz w:val="24"/>
        </w:rPr>
        <w:t>”。</w:t>
      </w:r>
    </w:p>
    <w:p w:rsidR="00BF4B76" w:rsidRPr="00C375CB" w:rsidRDefault="00BF4B76" w:rsidP="00BF4B76">
      <w:pPr>
        <w:spacing w:line="360" w:lineRule="auto"/>
        <w:ind w:firstLineChars="200" w:firstLine="480"/>
        <w:rPr>
          <w:sz w:val="24"/>
        </w:rPr>
      </w:pPr>
      <w:r w:rsidRPr="00C375CB">
        <w:rPr>
          <w:rFonts w:hint="eastAsia"/>
          <w:sz w:val="24"/>
        </w:rPr>
        <w:t>（三）标准制定的目的及使用范围</w:t>
      </w:r>
    </w:p>
    <w:p w:rsidR="00612D27" w:rsidRDefault="00BF4B76" w:rsidP="00BF4B76">
      <w:pPr>
        <w:spacing w:line="360" w:lineRule="auto"/>
        <w:ind w:firstLineChars="200" w:firstLine="480"/>
        <w:rPr>
          <w:sz w:val="24"/>
        </w:rPr>
      </w:pPr>
      <w:r w:rsidRPr="00C375CB">
        <w:rPr>
          <w:rFonts w:hint="eastAsia"/>
          <w:sz w:val="24"/>
        </w:rPr>
        <w:t>《</w:t>
      </w:r>
      <w:r w:rsidR="00612D27" w:rsidRPr="00CB2301">
        <w:rPr>
          <w:rFonts w:hint="eastAsia"/>
          <w:sz w:val="24"/>
        </w:rPr>
        <w:t>室内装饰装修易散发甲醛材料使用要求</w:t>
      </w:r>
      <w:r w:rsidRPr="00C375CB">
        <w:rPr>
          <w:rFonts w:hint="eastAsia"/>
          <w:sz w:val="24"/>
        </w:rPr>
        <w:t>》行业标准是针对</w:t>
      </w:r>
      <w:r w:rsidR="00612D27">
        <w:rPr>
          <w:rFonts w:hint="eastAsia"/>
          <w:sz w:val="24"/>
        </w:rPr>
        <w:t>解决室内严峻的甲醛污染</w:t>
      </w:r>
      <w:r w:rsidRPr="00C375CB">
        <w:rPr>
          <w:rFonts w:hint="eastAsia"/>
          <w:sz w:val="24"/>
        </w:rPr>
        <w:t>而制定的行业标准。该</w:t>
      </w:r>
      <w:r w:rsidR="00612D27">
        <w:rPr>
          <w:rFonts w:hint="eastAsia"/>
          <w:sz w:val="24"/>
        </w:rPr>
        <w:t>标准通过测试各类材料的极限散发速率，通过各类材料的负荷比，以室内甲醛限量要求为目标，计算各种材料的使用面积，并确保材料集成组合使用后，室内空气质量满足人体健康水平的要求</w:t>
      </w:r>
      <w:r w:rsidRPr="00C375CB">
        <w:rPr>
          <w:rFonts w:hint="eastAsia"/>
          <w:sz w:val="24"/>
        </w:rPr>
        <w:t>。</w:t>
      </w:r>
    </w:p>
    <w:p w:rsidR="00BF4B76" w:rsidRPr="00C375CB" w:rsidRDefault="00BF4B76" w:rsidP="00BF4B76">
      <w:pPr>
        <w:spacing w:line="360" w:lineRule="auto"/>
        <w:ind w:firstLineChars="200" w:firstLine="480"/>
        <w:rPr>
          <w:sz w:val="24"/>
        </w:rPr>
      </w:pPr>
      <w:r w:rsidRPr="00C375CB">
        <w:rPr>
          <w:rFonts w:hint="eastAsia"/>
          <w:sz w:val="24"/>
        </w:rPr>
        <w:t>本标准规定了</w:t>
      </w:r>
      <w:r w:rsidR="00612D27">
        <w:rPr>
          <w:rFonts w:hint="eastAsia"/>
          <w:sz w:val="24"/>
        </w:rPr>
        <w:t>易散发甲醛材料</w:t>
      </w:r>
      <w:r w:rsidRPr="00C375CB">
        <w:rPr>
          <w:rFonts w:hint="eastAsia"/>
          <w:sz w:val="24"/>
        </w:rPr>
        <w:t>的术语和定义、</w:t>
      </w:r>
      <w:r w:rsidR="00612D27">
        <w:rPr>
          <w:rFonts w:hint="eastAsia"/>
          <w:sz w:val="24"/>
        </w:rPr>
        <w:t>原理、</w:t>
      </w:r>
      <w:r w:rsidR="00656266">
        <w:rPr>
          <w:rFonts w:hint="eastAsia"/>
          <w:sz w:val="24"/>
        </w:rPr>
        <w:t>技术要求、</w:t>
      </w:r>
      <w:r w:rsidRPr="00C375CB">
        <w:rPr>
          <w:rFonts w:hint="eastAsia"/>
          <w:sz w:val="24"/>
        </w:rPr>
        <w:t>试验方法</w:t>
      </w:r>
      <w:r w:rsidR="00612D27">
        <w:rPr>
          <w:rFonts w:hint="eastAsia"/>
          <w:sz w:val="24"/>
        </w:rPr>
        <w:t>等</w:t>
      </w:r>
      <w:r w:rsidRPr="00C375CB">
        <w:rPr>
          <w:rFonts w:hint="eastAsia"/>
          <w:sz w:val="24"/>
        </w:rPr>
        <w:t>。适用于</w:t>
      </w:r>
      <w:r w:rsidR="00612D27">
        <w:rPr>
          <w:rFonts w:hint="eastAsia"/>
          <w:sz w:val="24"/>
        </w:rPr>
        <w:t>室内装饰装修用易散发甲醛材料</w:t>
      </w:r>
      <w:r w:rsidRPr="00C375CB">
        <w:rPr>
          <w:rFonts w:hint="eastAsia"/>
          <w:sz w:val="24"/>
        </w:rPr>
        <w:t>。</w:t>
      </w:r>
    </w:p>
    <w:p w:rsidR="00BF4B76" w:rsidRPr="00C375CB" w:rsidRDefault="00BF4B76" w:rsidP="00BF4B76">
      <w:pPr>
        <w:spacing w:line="360" w:lineRule="auto"/>
        <w:ind w:firstLineChars="200" w:firstLine="480"/>
        <w:rPr>
          <w:sz w:val="24"/>
        </w:rPr>
      </w:pPr>
      <w:r w:rsidRPr="00C375CB">
        <w:rPr>
          <w:rFonts w:hint="eastAsia"/>
          <w:sz w:val="24"/>
        </w:rPr>
        <w:t>（四）引用文件</w:t>
      </w:r>
    </w:p>
    <w:p w:rsidR="00BF4B76" w:rsidRPr="00C375CB" w:rsidRDefault="00656266" w:rsidP="00BF4B76">
      <w:pPr>
        <w:spacing w:line="360" w:lineRule="auto"/>
        <w:ind w:firstLineChars="200" w:firstLine="480"/>
        <w:rPr>
          <w:sz w:val="24"/>
        </w:rPr>
      </w:pPr>
      <w:r>
        <w:rPr>
          <w:rFonts w:hint="eastAsia"/>
          <w:sz w:val="24"/>
        </w:rPr>
        <w:t>各类材料的取样</w:t>
      </w:r>
      <w:r w:rsidR="00BF4B76" w:rsidRPr="00C375CB">
        <w:rPr>
          <w:rFonts w:hint="eastAsia"/>
          <w:sz w:val="24"/>
        </w:rPr>
        <w:t>按本标准中引用的标准或其它现行标准进行。</w:t>
      </w:r>
    </w:p>
    <w:p w:rsidR="00BF4B76" w:rsidRPr="00C375CB" w:rsidRDefault="00BF4B76" w:rsidP="00BF4B76">
      <w:pPr>
        <w:spacing w:line="360" w:lineRule="auto"/>
        <w:ind w:firstLineChars="200" w:firstLine="480"/>
        <w:rPr>
          <w:sz w:val="24"/>
        </w:rPr>
      </w:pPr>
      <w:r w:rsidRPr="00C375CB">
        <w:rPr>
          <w:rFonts w:hint="eastAsia"/>
          <w:sz w:val="24"/>
        </w:rPr>
        <w:t>（五）</w:t>
      </w:r>
      <w:r w:rsidR="00656266">
        <w:rPr>
          <w:rFonts w:hint="eastAsia"/>
          <w:sz w:val="24"/>
        </w:rPr>
        <w:t>术语和</w:t>
      </w:r>
      <w:r w:rsidRPr="00C375CB">
        <w:rPr>
          <w:rFonts w:hint="eastAsia"/>
          <w:sz w:val="24"/>
        </w:rPr>
        <w:t>定义</w:t>
      </w:r>
    </w:p>
    <w:p w:rsidR="00BF4B76" w:rsidRPr="00C375CB" w:rsidRDefault="00BF4B76" w:rsidP="00BF4B76">
      <w:pPr>
        <w:spacing w:line="360" w:lineRule="auto"/>
        <w:ind w:firstLineChars="200" w:firstLine="480"/>
        <w:rPr>
          <w:sz w:val="24"/>
        </w:rPr>
      </w:pPr>
      <w:r w:rsidRPr="00C375CB">
        <w:rPr>
          <w:rFonts w:hint="eastAsia"/>
          <w:sz w:val="24"/>
        </w:rPr>
        <w:t>本标准针对</w:t>
      </w:r>
      <w:r w:rsidR="00656266" w:rsidRPr="00656266">
        <w:rPr>
          <w:rFonts w:hint="eastAsia"/>
          <w:sz w:val="24"/>
        </w:rPr>
        <w:t>易散发甲醛材料、材料负荷比</w:t>
      </w:r>
      <w:r w:rsidRPr="00C375CB">
        <w:rPr>
          <w:rFonts w:hint="eastAsia"/>
          <w:sz w:val="24"/>
        </w:rPr>
        <w:t>等概念给予明确定义。</w:t>
      </w:r>
    </w:p>
    <w:p w:rsidR="00BF4B76" w:rsidRPr="00C375CB" w:rsidRDefault="00BF4B76" w:rsidP="00BF4B76">
      <w:pPr>
        <w:spacing w:line="360" w:lineRule="auto"/>
        <w:ind w:firstLineChars="200" w:firstLine="480"/>
        <w:rPr>
          <w:sz w:val="24"/>
        </w:rPr>
      </w:pPr>
      <w:r w:rsidRPr="00C375CB">
        <w:rPr>
          <w:rFonts w:hint="eastAsia"/>
          <w:sz w:val="24"/>
        </w:rPr>
        <w:t>（六）</w:t>
      </w:r>
      <w:r w:rsidR="00656266">
        <w:rPr>
          <w:rFonts w:hint="eastAsia"/>
          <w:sz w:val="24"/>
        </w:rPr>
        <w:t>技术</w:t>
      </w:r>
      <w:r w:rsidRPr="00C375CB">
        <w:rPr>
          <w:rFonts w:hint="eastAsia"/>
          <w:sz w:val="24"/>
        </w:rPr>
        <w:t>要求</w:t>
      </w:r>
    </w:p>
    <w:p w:rsidR="00BF4B76" w:rsidRDefault="00E65069" w:rsidP="00BF4B76">
      <w:pPr>
        <w:spacing w:line="360" w:lineRule="auto"/>
        <w:ind w:firstLineChars="200" w:firstLine="480"/>
        <w:rPr>
          <w:sz w:val="24"/>
        </w:rPr>
      </w:pPr>
      <w:r>
        <w:rPr>
          <w:rFonts w:hint="eastAsia"/>
          <w:sz w:val="24"/>
        </w:rPr>
        <w:t>通过甲醛散发速率和空气质量标准要求，整体控制甲醛浓度的计算</w:t>
      </w:r>
      <w:r w:rsidR="00BF4B76" w:rsidRPr="00C375CB">
        <w:rPr>
          <w:rFonts w:hint="eastAsia"/>
          <w:sz w:val="24"/>
        </w:rPr>
        <w:t>。</w:t>
      </w:r>
    </w:p>
    <w:p w:rsidR="00D63B1D" w:rsidRPr="00D63B1D" w:rsidRDefault="00D63B1D" w:rsidP="00D63B1D">
      <w:pPr>
        <w:pStyle w:val="af0"/>
        <w:spacing w:after="156" w:line="360" w:lineRule="auto"/>
        <w:ind w:firstLine="480"/>
        <w:rPr>
          <w:sz w:val="24"/>
        </w:rPr>
      </w:pPr>
      <w:r w:rsidRPr="00D63B1D">
        <w:rPr>
          <w:rFonts w:ascii="Times New Roman" w:hint="eastAsia"/>
          <w:noProof w:val="0"/>
          <w:kern w:val="2"/>
          <w:sz w:val="24"/>
          <w:szCs w:val="24"/>
        </w:rPr>
        <w:t>将建筑室内空间看作一个整体，测试每种装饰装修易散发甲醛材料极限承载率下的甲醛散发速率，结合各种材料的承载率，以及建筑的密闭时间，计算建筑室内甲醛浓度，这个浓度要满足室内空气质量标准要求。</w:t>
      </w:r>
    </w:p>
    <w:p w:rsidR="00982759" w:rsidRPr="00C375CB" w:rsidRDefault="00BF4B76" w:rsidP="00BF4B76">
      <w:pPr>
        <w:spacing w:line="360" w:lineRule="auto"/>
        <w:ind w:firstLineChars="200" w:firstLine="480"/>
        <w:rPr>
          <w:sz w:val="24"/>
        </w:rPr>
      </w:pPr>
      <w:r w:rsidRPr="00C375CB">
        <w:rPr>
          <w:rFonts w:hint="eastAsia"/>
          <w:sz w:val="24"/>
        </w:rPr>
        <w:t>（七）测试方法</w:t>
      </w:r>
    </w:p>
    <w:p w:rsidR="000A34F3" w:rsidRPr="00FF71EE" w:rsidRDefault="000A34F3" w:rsidP="00BA5194">
      <w:pPr>
        <w:spacing w:line="360" w:lineRule="auto"/>
        <w:ind w:firstLine="480"/>
        <w:rPr>
          <w:b/>
          <w:sz w:val="24"/>
        </w:rPr>
      </w:pPr>
      <w:r w:rsidRPr="00FF71EE">
        <w:rPr>
          <w:rFonts w:hint="eastAsia"/>
          <w:b/>
          <w:sz w:val="24"/>
        </w:rPr>
        <w:t>1.</w:t>
      </w:r>
      <w:r w:rsidRPr="00FF71EE">
        <w:rPr>
          <w:rFonts w:hint="eastAsia"/>
          <w:b/>
          <w:sz w:val="24"/>
        </w:rPr>
        <w:t>已有标准方法</w:t>
      </w:r>
    </w:p>
    <w:p w:rsidR="002111B0" w:rsidRDefault="007D6C3C" w:rsidP="00BA5194">
      <w:pPr>
        <w:spacing w:line="360" w:lineRule="auto"/>
        <w:ind w:firstLine="480"/>
        <w:rPr>
          <w:sz w:val="24"/>
        </w:rPr>
      </w:pPr>
      <w:r>
        <w:rPr>
          <w:rFonts w:hint="eastAsia"/>
          <w:sz w:val="24"/>
        </w:rPr>
        <w:lastRenderedPageBreak/>
        <w:t>室内装饰装修材料涉及材料种类较多，</w:t>
      </w:r>
      <w:r w:rsidR="0084315E">
        <w:rPr>
          <w:rFonts w:hint="eastAsia"/>
          <w:sz w:val="24"/>
        </w:rPr>
        <w:t>板材、壁纸、胶黏剂、涂料</w:t>
      </w:r>
      <w:r w:rsidR="000929B5">
        <w:rPr>
          <w:rFonts w:hint="eastAsia"/>
          <w:sz w:val="24"/>
        </w:rPr>
        <w:t>等。国家对每种产品都有相应的标准，规定甲醛含量或释放量的测试方法，以及严格的含量指标要求。目前已有的</w:t>
      </w:r>
      <w:r w:rsidR="00C12230">
        <w:rPr>
          <w:rFonts w:hint="eastAsia"/>
          <w:sz w:val="24"/>
        </w:rPr>
        <w:t>国家</w:t>
      </w:r>
      <w:r w:rsidR="000929B5">
        <w:rPr>
          <w:rFonts w:hint="eastAsia"/>
          <w:sz w:val="24"/>
        </w:rPr>
        <w:t>标准，每类产品的甲醛含量测试方法都不相同，即使</w:t>
      </w:r>
      <w:r w:rsidR="00C12230">
        <w:rPr>
          <w:rFonts w:hint="eastAsia"/>
          <w:sz w:val="24"/>
        </w:rPr>
        <w:t>是</w:t>
      </w:r>
      <w:r w:rsidR="000929B5">
        <w:rPr>
          <w:rFonts w:hint="eastAsia"/>
          <w:sz w:val="24"/>
        </w:rPr>
        <w:t>同类产品其测试方法也有多种。以板材为例，测试方法有干燥器法、穿孔法和气候箱法，</w:t>
      </w:r>
      <w:r w:rsidR="00C12230">
        <w:rPr>
          <w:rFonts w:hint="eastAsia"/>
          <w:sz w:val="24"/>
        </w:rPr>
        <w:t>这三</w:t>
      </w:r>
      <w:r w:rsidR="000929B5">
        <w:rPr>
          <w:rFonts w:hint="eastAsia"/>
          <w:sz w:val="24"/>
        </w:rPr>
        <w:t>种方法得到的测试结果和测试单位都不相同，所取得的结果没有可比性。</w:t>
      </w:r>
      <w:r w:rsidR="005136C3">
        <w:rPr>
          <w:rFonts w:hint="eastAsia"/>
          <w:sz w:val="24"/>
        </w:rPr>
        <w:t>而且，</w:t>
      </w:r>
      <w:r w:rsidR="00DC022F">
        <w:rPr>
          <w:rFonts w:hint="eastAsia"/>
          <w:sz w:val="24"/>
        </w:rPr>
        <w:t>现有测试方法所测试的甲醛浓度，与实际使用情况不符，</w:t>
      </w:r>
      <w:r w:rsidR="00C12230">
        <w:rPr>
          <w:rFonts w:hint="eastAsia"/>
          <w:sz w:val="24"/>
        </w:rPr>
        <w:t>仅仅是单类产品的有机物含量限值</w:t>
      </w:r>
      <w:r w:rsidR="00DC022F">
        <w:rPr>
          <w:rFonts w:hint="eastAsia"/>
          <w:sz w:val="24"/>
        </w:rPr>
        <w:t>。</w:t>
      </w:r>
    </w:p>
    <w:p w:rsidR="00C12230" w:rsidRDefault="00C12230" w:rsidP="00BA5194">
      <w:pPr>
        <w:spacing w:line="360" w:lineRule="auto"/>
        <w:ind w:firstLine="480"/>
        <w:rPr>
          <w:sz w:val="24"/>
        </w:rPr>
      </w:pPr>
      <w:r>
        <w:rPr>
          <w:rFonts w:hint="eastAsia"/>
          <w:sz w:val="24"/>
        </w:rPr>
        <w:t>国外，材料散发速率的测试方法</w:t>
      </w:r>
      <w:r w:rsidR="00BB036C">
        <w:rPr>
          <w:rFonts w:hint="eastAsia"/>
          <w:sz w:val="24"/>
        </w:rPr>
        <w:t>较多</w:t>
      </w:r>
      <w:r>
        <w:rPr>
          <w:rFonts w:hint="eastAsia"/>
          <w:sz w:val="24"/>
        </w:rPr>
        <w:t>，如</w:t>
      </w:r>
      <w:r>
        <w:rPr>
          <w:rFonts w:hint="eastAsia"/>
          <w:sz w:val="24"/>
        </w:rPr>
        <w:t>JIS A 1901</w:t>
      </w:r>
      <w:r w:rsidR="00BB036C">
        <w:rPr>
          <w:rFonts w:hint="eastAsia"/>
          <w:sz w:val="24"/>
        </w:rPr>
        <w:t>、</w:t>
      </w:r>
      <w:r w:rsidR="00BB036C">
        <w:rPr>
          <w:rFonts w:hint="eastAsia"/>
          <w:sz w:val="24"/>
        </w:rPr>
        <w:t>JIS A 1902</w:t>
      </w:r>
      <w:r w:rsidR="00BB036C">
        <w:rPr>
          <w:rFonts w:hint="eastAsia"/>
          <w:sz w:val="24"/>
        </w:rPr>
        <w:t>、</w:t>
      </w:r>
      <w:r w:rsidR="00BB036C">
        <w:rPr>
          <w:rFonts w:hint="eastAsia"/>
          <w:sz w:val="24"/>
        </w:rPr>
        <w:t>ISO16000</w:t>
      </w:r>
      <w:r w:rsidR="00BB036C">
        <w:rPr>
          <w:rFonts w:hint="eastAsia"/>
          <w:sz w:val="24"/>
        </w:rPr>
        <w:t>和</w:t>
      </w:r>
      <w:r w:rsidR="00BB036C">
        <w:rPr>
          <w:rFonts w:hint="eastAsia"/>
          <w:sz w:val="24"/>
        </w:rPr>
        <w:t>ASTM</w:t>
      </w:r>
      <w:r w:rsidR="00B337EA">
        <w:rPr>
          <w:rFonts w:hint="eastAsia"/>
          <w:sz w:val="24"/>
        </w:rPr>
        <w:t xml:space="preserve"> </w:t>
      </w:r>
      <w:r w:rsidR="00BB036C">
        <w:rPr>
          <w:rFonts w:hint="eastAsia"/>
          <w:sz w:val="24"/>
        </w:rPr>
        <w:t xml:space="preserve"> E 1333-14</w:t>
      </w:r>
      <w:r w:rsidR="00BB036C">
        <w:rPr>
          <w:rFonts w:hint="eastAsia"/>
          <w:sz w:val="24"/>
        </w:rPr>
        <w:t>等</w:t>
      </w:r>
      <w:r w:rsidR="00B337EA">
        <w:rPr>
          <w:rFonts w:hint="eastAsia"/>
          <w:sz w:val="24"/>
        </w:rPr>
        <w:t>。日本根据测试所得的材料甲醛散发速率分为</w:t>
      </w:r>
      <w:r w:rsidR="00B337EA">
        <w:rPr>
          <w:rFonts w:hint="eastAsia"/>
          <w:sz w:val="24"/>
        </w:rPr>
        <w:t>F</w:t>
      </w:r>
      <w:r w:rsidR="00B337EA">
        <w:rPr>
          <w:rFonts w:hint="eastAsia"/>
          <w:sz w:val="24"/>
        </w:rPr>
        <w:t>四星，列入日本建筑实施令，</w:t>
      </w:r>
      <w:r w:rsidR="00CC7FF1">
        <w:rPr>
          <w:rFonts w:hint="eastAsia"/>
          <w:sz w:val="24"/>
        </w:rPr>
        <w:t>为了确保室内环境空气质量，</w:t>
      </w:r>
      <w:r w:rsidR="00B337EA">
        <w:rPr>
          <w:rFonts w:hint="eastAsia"/>
          <w:sz w:val="24"/>
        </w:rPr>
        <w:t>各散发等级的材料有明确的面积使用限量要求或禁止使用要求。在标准制订的初期，</w:t>
      </w:r>
      <w:r w:rsidR="00CC7FF1">
        <w:rPr>
          <w:rFonts w:hint="eastAsia"/>
          <w:sz w:val="24"/>
        </w:rPr>
        <w:t>考虑直接采用国际标准方法（环境舱法）。但是，随着对测试方法和测试设备的深入研究，发现环境舱并不适用于中国的国情，测试条件的换气次数无法实现，测试结果</w:t>
      </w:r>
      <w:r w:rsidR="00A56E6A">
        <w:rPr>
          <w:rFonts w:hint="eastAsia"/>
          <w:sz w:val="24"/>
        </w:rPr>
        <w:t>严重</w:t>
      </w:r>
      <w:r w:rsidR="00CC7FF1">
        <w:rPr>
          <w:rFonts w:hint="eastAsia"/>
          <w:sz w:val="24"/>
        </w:rPr>
        <w:t>偏离实际。测试方法种的材料负荷率、测试时间都直接影响测试结果，这些因素的影响没有深入研究。</w:t>
      </w:r>
      <w:r w:rsidR="00A56E6A">
        <w:rPr>
          <w:rFonts w:hint="eastAsia"/>
          <w:sz w:val="24"/>
        </w:rPr>
        <w:t>因此，环境舱法并不能满足本标准和实际使用的要求。</w:t>
      </w:r>
    </w:p>
    <w:p w:rsidR="000A34F3" w:rsidRPr="00FF71EE" w:rsidRDefault="000A34F3" w:rsidP="00BA5194">
      <w:pPr>
        <w:spacing w:line="360" w:lineRule="auto"/>
        <w:ind w:firstLine="480"/>
        <w:rPr>
          <w:b/>
          <w:sz w:val="24"/>
        </w:rPr>
      </w:pPr>
      <w:r w:rsidRPr="00FF71EE">
        <w:rPr>
          <w:rFonts w:hint="eastAsia"/>
          <w:b/>
          <w:sz w:val="24"/>
        </w:rPr>
        <w:t>2.</w:t>
      </w:r>
      <w:r w:rsidR="00DF4667" w:rsidRPr="00FF71EE">
        <w:rPr>
          <w:rFonts w:hint="eastAsia"/>
          <w:b/>
          <w:sz w:val="24"/>
        </w:rPr>
        <w:t>本标准</w:t>
      </w:r>
      <w:r w:rsidR="00051B52" w:rsidRPr="00FF71EE">
        <w:rPr>
          <w:rFonts w:hint="eastAsia"/>
          <w:b/>
          <w:sz w:val="24"/>
        </w:rPr>
        <w:t>测试方法</w:t>
      </w:r>
    </w:p>
    <w:p w:rsidR="00A11352" w:rsidRDefault="00051B52" w:rsidP="00B337EA">
      <w:pPr>
        <w:spacing w:line="360" w:lineRule="auto"/>
        <w:ind w:firstLine="480"/>
        <w:rPr>
          <w:b/>
          <w:sz w:val="24"/>
        </w:rPr>
      </w:pPr>
      <w:r w:rsidRPr="00A11352">
        <w:rPr>
          <w:rFonts w:hint="eastAsia"/>
          <w:b/>
          <w:sz w:val="24"/>
        </w:rPr>
        <w:t>2.1</w:t>
      </w:r>
      <w:r w:rsidR="00A11352" w:rsidRPr="00A11352">
        <w:rPr>
          <w:rFonts w:hint="eastAsia"/>
          <w:b/>
          <w:sz w:val="24"/>
        </w:rPr>
        <w:t>气候箱法</w:t>
      </w:r>
    </w:p>
    <w:p w:rsidR="00704355" w:rsidRDefault="00704355" w:rsidP="00704355">
      <w:pPr>
        <w:spacing w:line="360" w:lineRule="auto"/>
        <w:ind w:firstLine="480"/>
        <w:rPr>
          <w:sz w:val="24"/>
        </w:rPr>
      </w:pPr>
      <w:r>
        <w:rPr>
          <w:rFonts w:hint="eastAsia"/>
          <w:sz w:val="24"/>
        </w:rPr>
        <w:t>考虑到环境舱不适合实际建筑使用情况，换气次数直接影响测试结果，但是又没有明确的关系，详情见表</w:t>
      </w:r>
      <w:r>
        <w:rPr>
          <w:rFonts w:hint="eastAsia"/>
          <w:sz w:val="24"/>
        </w:rPr>
        <w:t>1</w:t>
      </w:r>
      <w:r>
        <w:rPr>
          <w:rFonts w:hint="eastAsia"/>
          <w:sz w:val="24"/>
        </w:rPr>
        <w:t>（数据来自其它标准的试验验证数据）。</w:t>
      </w:r>
    </w:p>
    <w:p w:rsidR="00704355" w:rsidRPr="00704355" w:rsidRDefault="00704355" w:rsidP="00704355">
      <w:pPr>
        <w:spacing w:line="360" w:lineRule="auto"/>
        <w:ind w:firstLine="480"/>
        <w:jc w:val="center"/>
        <w:rPr>
          <w:b/>
          <w:sz w:val="24"/>
        </w:rPr>
      </w:pPr>
      <w:r>
        <w:rPr>
          <w:rFonts w:hint="eastAsia"/>
          <w:sz w:val="24"/>
        </w:rPr>
        <w:t>表</w:t>
      </w:r>
      <w:r>
        <w:rPr>
          <w:rFonts w:hint="eastAsia"/>
          <w:sz w:val="24"/>
        </w:rPr>
        <w:t xml:space="preserve">1 </w:t>
      </w:r>
      <w:r>
        <w:rPr>
          <w:rFonts w:hint="eastAsia"/>
          <w:sz w:val="24"/>
        </w:rPr>
        <w:t>不同换气次数得到测试结果</w:t>
      </w:r>
    </w:p>
    <w:tbl>
      <w:tblPr>
        <w:tblpPr w:leftFromText="180" w:rightFromText="180" w:vertAnchor="text" w:horzAnchor="margin" w:tblpY="542"/>
        <w:tblW w:w="8594" w:type="dxa"/>
        <w:tblCellMar>
          <w:left w:w="0" w:type="dxa"/>
          <w:right w:w="0" w:type="dxa"/>
        </w:tblCellMar>
        <w:tblLook w:val="04A0"/>
      </w:tblPr>
      <w:tblGrid>
        <w:gridCol w:w="1042"/>
        <w:gridCol w:w="1888"/>
        <w:gridCol w:w="1888"/>
        <w:gridCol w:w="1888"/>
        <w:gridCol w:w="1888"/>
      </w:tblGrid>
      <w:tr w:rsidR="00FC24F4" w:rsidRPr="00FC24F4" w:rsidTr="00FC24F4">
        <w:trPr>
          <w:trHeight w:val="453"/>
        </w:trPr>
        <w:tc>
          <w:tcPr>
            <w:tcW w:w="1042" w:type="dxa"/>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rPr>
                <w:rFonts w:hint="eastAsia"/>
              </w:rPr>
              <w:t>序号</w:t>
            </w:r>
          </w:p>
        </w:tc>
        <w:tc>
          <w:tcPr>
            <w:tcW w:w="3776" w:type="dxa"/>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rPr>
                <w:rFonts w:hint="eastAsia"/>
              </w:rPr>
              <w:t>换气率</w:t>
            </w:r>
            <w:r w:rsidRPr="00FC24F4">
              <w:rPr>
                <w:rFonts w:hint="eastAsia"/>
              </w:rPr>
              <w:t xml:space="preserve">  </w:t>
            </w:r>
            <w:r w:rsidRPr="00FC24F4">
              <w:t>0.5</w:t>
            </w:r>
            <w:r w:rsidRPr="00FC24F4">
              <w:rPr>
                <w:rFonts w:hint="eastAsia"/>
              </w:rPr>
              <w:t>次</w:t>
            </w:r>
            <w:r w:rsidRPr="00FC24F4">
              <w:t>/h</w:t>
            </w:r>
          </w:p>
        </w:tc>
        <w:tc>
          <w:tcPr>
            <w:tcW w:w="3776" w:type="dxa"/>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rPr>
                <w:rFonts w:hint="eastAsia"/>
              </w:rPr>
              <w:t>换气率</w:t>
            </w:r>
            <w:r w:rsidRPr="00FC24F4">
              <w:rPr>
                <w:rFonts w:hint="eastAsia"/>
              </w:rPr>
              <w:t xml:space="preserve">  </w:t>
            </w:r>
            <w:r w:rsidRPr="00FC24F4">
              <w:t>1</w:t>
            </w:r>
            <w:r w:rsidRPr="00FC24F4">
              <w:rPr>
                <w:rFonts w:hint="eastAsia"/>
              </w:rPr>
              <w:t>次</w:t>
            </w:r>
            <w:r w:rsidRPr="00FC24F4">
              <w:t>/h</w:t>
            </w:r>
          </w:p>
        </w:tc>
      </w:tr>
      <w:tr w:rsidR="00FC24F4" w:rsidRPr="00FC24F4" w:rsidTr="00FC24F4">
        <w:trPr>
          <w:trHeight w:val="454"/>
        </w:trPr>
        <w:tc>
          <w:tcPr>
            <w:tcW w:w="0" w:type="auto"/>
            <w:vMerge/>
            <w:tcBorders>
              <w:top w:val="single" w:sz="18" w:space="0" w:color="000000"/>
              <w:left w:val="single" w:sz="18" w:space="0" w:color="000000"/>
              <w:bottom w:val="single" w:sz="8" w:space="0" w:color="000000"/>
              <w:right w:val="single" w:sz="8" w:space="0" w:color="000000"/>
            </w:tcBorders>
            <w:vAlign w:val="center"/>
            <w:hideMark/>
          </w:tcPr>
          <w:p w:rsidR="00FC24F4" w:rsidRPr="00FC24F4" w:rsidRDefault="00FC24F4" w:rsidP="00FC24F4"/>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 xml:space="preserve">24h,mg/m3 </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 xml:space="preserve">72h,mg/m3 </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 xml:space="preserve">24h,mg/m3 </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 xml:space="preserve">72h,mg/m3 </w:t>
            </w:r>
          </w:p>
        </w:tc>
      </w:tr>
      <w:tr w:rsidR="00FC24F4" w:rsidRPr="00FC24F4" w:rsidTr="00FC24F4">
        <w:trPr>
          <w:trHeight w:val="453"/>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1</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0.334</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0.190</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0.032</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0.002</w:t>
            </w:r>
          </w:p>
        </w:tc>
      </w:tr>
      <w:tr w:rsidR="00FC24F4" w:rsidRPr="00FC24F4" w:rsidTr="00FC24F4">
        <w:trPr>
          <w:trHeight w:val="454"/>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2</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0.541</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0.515</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0.731</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0.143</w:t>
            </w:r>
          </w:p>
        </w:tc>
      </w:tr>
      <w:tr w:rsidR="00FC24F4" w:rsidRPr="00FC24F4" w:rsidTr="00FC24F4">
        <w:trPr>
          <w:trHeight w:val="453"/>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3</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0.368</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0.157</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0.53</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0.346</w:t>
            </w:r>
          </w:p>
        </w:tc>
      </w:tr>
      <w:tr w:rsidR="00FC24F4" w:rsidRPr="00FC24F4" w:rsidTr="00FC24F4">
        <w:trPr>
          <w:trHeight w:val="399"/>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4</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0.504</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0.429</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0.288</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0.02</w:t>
            </w:r>
          </w:p>
        </w:tc>
      </w:tr>
      <w:tr w:rsidR="00FC24F4" w:rsidRPr="00FC24F4" w:rsidTr="00FC24F4">
        <w:trPr>
          <w:trHeight w:val="454"/>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lastRenderedPageBreak/>
              <w:t>5</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0.706</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0.414</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0.328</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0.221</w:t>
            </w:r>
          </w:p>
        </w:tc>
      </w:tr>
      <w:tr w:rsidR="00FC24F4" w:rsidRPr="00FC24F4" w:rsidTr="00FC24F4">
        <w:trPr>
          <w:trHeight w:val="453"/>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6</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3.352</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1.077</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0.342</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0.023</w:t>
            </w:r>
          </w:p>
        </w:tc>
      </w:tr>
      <w:tr w:rsidR="00FC24F4" w:rsidRPr="00FC24F4" w:rsidTr="00FC24F4">
        <w:trPr>
          <w:trHeight w:val="454"/>
        </w:trPr>
        <w:tc>
          <w:tcPr>
            <w:tcW w:w="104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7</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2.8</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1.32</w:t>
            </w:r>
          </w:p>
        </w:tc>
        <w:tc>
          <w:tcPr>
            <w:tcW w:w="18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0.037</w:t>
            </w:r>
          </w:p>
        </w:tc>
        <w:tc>
          <w:tcPr>
            <w:tcW w:w="188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0.001</w:t>
            </w:r>
          </w:p>
        </w:tc>
      </w:tr>
      <w:tr w:rsidR="00FC24F4" w:rsidRPr="00FC24F4" w:rsidTr="00FC24F4">
        <w:trPr>
          <w:trHeight w:val="453"/>
        </w:trPr>
        <w:tc>
          <w:tcPr>
            <w:tcW w:w="1042"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8</w:t>
            </w:r>
          </w:p>
        </w:tc>
        <w:tc>
          <w:tcPr>
            <w:tcW w:w="188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25.856</w:t>
            </w:r>
          </w:p>
        </w:tc>
        <w:tc>
          <w:tcPr>
            <w:tcW w:w="188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24.311</w:t>
            </w:r>
          </w:p>
        </w:tc>
        <w:tc>
          <w:tcPr>
            <w:tcW w:w="188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FC24F4" w:rsidRPr="00FC24F4" w:rsidRDefault="00FC24F4" w:rsidP="00FC24F4">
            <w:r w:rsidRPr="00FC24F4">
              <w:t>0.133</w:t>
            </w:r>
          </w:p>
        </w:tc>
        <w:tc>
          <w:tcPr>
            <w:tcW w:w="188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FC24F4" w:rsidRPr="00FC24F4" w:rsidRDefault="00FC24F4" w:rsidP="00FC24F4">
            <w:r w:rsidRPr="00FC24F4">
              <w:t>0.011</w:t>
            </w:r>
          </w:p>
        </w:tc>
      </w:tr>
    </w:tbl>
    <w:p w:rsidR="00757BF9" w:rsidRDefault="00757BF9" w:rsidP="00A11352">
      <w:pPr>
        <w:spacing w:line="360" w:lineRule="auto"/>
        <w:ind w:firstLine="480"/>
        <w:jc w:val="center"/>
        <w:rPr>
          <w:sz w:val="24"/>
        </w:rPr>
      </w:pPr>
    </w:p>
    <w:p w:rsidR="00A11352" w:rsidRDefault="00A11352" w:rsidP="00A11352">
      <w:pPr>
        <w:spacing w:line="360" w:lineRule="auto"/>
        <w:ind w:firstLine="480"/>
        <w:rPr>
          <w:sz w:val="24"/>
        </w:rPr>
      </w:pPr>
    </w:p>
    <w:p w:rsidR="00A11352" w:rsidRPr="00A11352" w:rsidRDefault="00A11352" w:rsidP="00A11352">
      <w:pPr>
        <w:spacing w:line="360" w:lineRule="auto"/>
        <w:ind w:firstLine="480"/>
        <w:rPr>
          <w:b/>
          <w:sz w:val="24"/>
        </w:rPr>
      </w:pPr>
      <w:r w:rsidRPr="00A11352">
        <w:rPr>
          <w:rFonts w:hint="eastAsia"/>
          <w:b/>
          <w:sz w:val="24"/>
        </w:rPr>
        <w:t>2.2</w:t>
      </w:r>
      <w:r w:rsidR="0005146B">
        <w:rPr>
          <w:rFonts w:hint="eastAsia"/>
          <w:b/>
          <w:sz w:val="24"/>
        </w:rPr>
        <w:t>平衡</w:t>
      </w:r>
      <w:r w:rsidRPr="00A11352">
        <w:rPr>
          <w:rFonts w:hint="eastAsia"/>
          <w:b/>
          <w:sz w:val="24"/>
        </w:rPr>
        <w:t>浓度法</w:t>
      </w:r>
    </w:p>
    <w:p w:rsidR="00A11352" w:rsidRDefault="005E6B47" w:rsidP="00B337EA">
      <w:pPr>
        <w:spacing w:line="360" w:lineRule="auto"/>
        <w:ind w:firstLine="480"/>
        <w:rPr>
          <w:sz w:val="24"/>
        </w:rPr>
      </w:pPr>
      <w:r>
        <w:rPr>
          <w:rFonts w:hint="eastAsia"/>
          <w:sz w:val="24"/>
        </w:rPr>
        <w:t>为了测试材料的最高散发浓度，为建筑集中应用、整体控制多种材料综合使用后的甲醛污染浓度最高水平，用于满足人体健康和室内环境空气质量标准的要求，探索开发了</w:t>
      </w:r>
      <w:r w:rsidR="0005146B">
        <w:rPr>
          <w:rFonts w:hint="eastAsia"/>
          <w:sz w:val="24"/>
        </w:rPr>
        <w:t>平衡</w:t>
      </w:r>
      <w:r>
        <w:rPr>
          <w:rFonts w:hint="eastAsia"/>
          <w:sz w:val="24"/>
        </w:rPr>
        <w:t>浓度法。</w:t>
      </w:r>
    </w:p>
    <w:p w:rsidR="00051B52" w:rsidRDefault="0005146B" w:rsidP="00B337EA">
      <w:pPr>
        <w:spacing w:line="360" w:lineRule="auto"/>
        <w:ind w:firstLine="480"/>
        <w:rPr>
          <w:sz w:val="24"/>
        </w:rPr>
      </w:pPr>
      <w:r>
        <w:rPr>
          <w:rFonts w:hint="eastAsia"/>
          <w:sz w:val="24"/>
        </w:rPr>
        <w:t>平衡</w:t>
      </w:r>
      <w:r w:rsidR="005E6B47">
        <w:rPr>
          <w:rFonts w:hint="eastAsia"/>
          <w:sz w:val="24"/>
        </w:rPr>
        <w:t>浓度法采用</w:t>
      </w:r>
      <w:r w:rsidR="00DA08DE">
        <w:rPr>
          <w:rFonts w:hint="eastAsia"/>
          <w:sz w:val="24"/>
        </w:rPr>
        <w:t>金属</w:t>
      </w:r>
      <w:r w:rsidR="005E6B47">
        <w:rPr>
          <w:rFonts w:hint="eastAsia"/>
          <w:sz w:val="24"/>
        </w:rPr>
        <w:t>密闭舱作为测试装置，测试</w:t>
      </w:r>
      <w:r w:rsidR="00DA08DE">
        <w:rPr>
          <w:rFonts w:hint="eastAsia"/>
          <w:sz w:val="24"/>
        </w:rPr>
        <w:t>材料的甲醛散发随时间的变化过程，寻求散发的最高浓度</w:t>
      </w:r>
      <w:r w:rsidR="00DF4667">
        <w:rPr>
          <w:rFonts w:hint="eastAsia"/>
          <w:sz w:val="24"/>
        </w:rPr>
        <w:t>。</w:t>
      </w:r>
      <w:r w:rsidR="00DA08DE">
        <w:rPr>
          <w:rFonts w:hint="eastAsia"/>
          <w:sz w:val="24"/>
        </w:rPr>
        <w:t>通过</w:t>
      </w:r>
      <w:r>
        <w:rPr>
          <w:rFonts w:hint="eastAsia"/>
          <w:sz w:val="24"/>
        </w:rPr>
        <w:t>测试获得</w:t>
      </w:r>
      <w:r w:rsidR="00DA08DE">
        <w:rPr>
          <w:rFonts w:hint="eastAsia"/>
          <w:sz w:val="24"/>
        </w:rPr>
        <w:t>每类材料的最高</w:t>
      </w:r>
      <w:r>
        <w:rPr>
          <w:rFonts w:hint="eastAsia"/>
          <w:sz w:val="24"/>
        </w:rPr>
        <w:t>散发</w:t>
      </w:r>
      <w:r w:rsidR="00DA08DE">
        <w:rPr>
          <w:rFonts w:hint="eastAsia"/>
          <w:sz w:val="24"/>
        </w:rPr>
        <w:t>浓度，</w:t>
      </w:r>
      <w:r>
        <w:rPr>
          <w:rFonts w:hint="eastAsia"/>
          <w:sz w:val="24"/>
        </w:rPr>
        <w:t>结合</w:t>
      </w:r>
      <w:r w:rsidR="00DA08DE">
        <w:rPr>
          <w:rFonts w:hint="eastAsia"/>
          <w:sz w:val="24"/>
        </w:rPr>
        <w:t>各类材料的</w:t>
      </w:r>
      <w:r>
        <w:rPr>
          <w:rFonts w:hint="eastAsia"/>
          <w:sz w:val="24"/>
        </w:rPr>
        <w:t>使用</w:t>
      </w:r>
      <w:r w:rsidR="001F64BF">
        <w:rPr>
          <w:rFonts w:hint="eastAsia"/>
          <w:sz w:val="24"/>
        </w:rPr>
        <w:t>承载率</w:t>
      </w:r>
      <w:r>
        <w:rPr>
          <w:rFonts w:hint="eastAsia"/>
          <w:sz w:val="24"/>
        </w:rPr>
        <w:t>，计算集成应用后的最高有机物污染浓度。图</w:t>
      </w:r>
      <w:r>
        <w:rPr>
          <w:rFonts w:hint="eastAsia"/>
          <w:sz w:val="24"/>
        </w:rPr>
        <w:t>1</w:t>
      </w:r>
      <w:r>
        <w:rPr>
          <w:rFonts w:hint="eastAsia"/>
          <w:sz w:val="24"/>
        </w:rPr>
        <w:t>为测试样品的甲醛散发时间与浓度变化曲线图。</w:t>
      </w:r>
    </w:p>
    <w:p w:rsidR="0005146B" w:rsidRDefault="00AC416B" w:rsidP="0005146B">
      <w:pPr>
        <w:spacing w:line="360" w:lineRule="auto"/>
        <w:ind w:firstLine="480"/>
        <w:jc w:val="center"/>
      </w:pPr>
      <w:r>
        <w:rPr>
          <w:noProof/>
        </w:rPr>
        <w:drawing>
          <wp:inline distT="0" distB="0" distL="0" distR="0">
            <wp:extent cx="2247900" cy="1971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47900" cy="1971675"/>
                    </a:xfrm>
                    <a:prstGeom prst="rect">
                      <a:avLst/>
                    </a:prstGeom>
                    <a:noFill/>
                    <a:ln w="9525">
                      <a:noFill/>
                      <a:miter lim="800000"/>
                      <a:headEnd/>
                      <a:tailEnd/>
                    </a:ln>
                  </pic:spPr>
                </pic:pic>
              </a:graphicData>
            </a:graphic>
          </wp:inline>
        </w:drawing>
      </w:r>
    </w:p>
    <w:p w:rsidR="0005146B" w:rsidRDefault="0005146B" w:rsidP="0005146B">
      <w:pPr>
        <w:spacing w:line="360" w:lineRule="auto"/>
        <w:ind w:firstLine="480"/>
        <w:jc w:val="center"/>
      </w:pPr>
      <w:r>
        <w:rPr>
          <w:rFonts w:hint="eastAsia"/>
        </w:rPr>
        <w:t>图</w:t>
      </w:r>
      <w:r>
        <w:rPr>
          <w:rFonts w:hint="eastAsia"/>
        </w:rPr>
        <w:t xml:space="preserve">1 </w:t>
      </w:r>
      <w:r>
        <w:rPr>
          <w:rFonts w:hint="eastAsia"/>
        </w:rPr>
        <w:t>材料散发甲醛浓度随测试时间的关系</w:t>
      </w:r>
    </w:p>
    <w:p w:rsidR="0005146B" w:rsidRDefault="0005146B" w:rsidP="0005146B">
      <w:pPr>
        <w:spacing w:line="360" w:lineRule="auto"/>
        <w:ind w:firstLine="480"/>
        <w:jc w:val="left"/>
        <w:rPr>
          <w:sz w:val="24"/>
        </w:rPr>
      </w:pPr>
      <w:r w:rsidRPr="0005146B">
        <w:rPr>
          <w:rFonts w:hint="eastAsia"/>
          <w:sz w:val="24"/>
        </w:rPr>
        <w:t>从图</w:t>
      </w:r>
      <w:r w:rsidRPr="0005146B">
        <w:rPr>
          <w:rFonts w:hint="eastAsia"/>
          <w:sz w:val="24"/>
        </w:rPr>
        <w:t xml:space="preserve">1 </w:t>
      </w:r>
      <w:r w:rsidRPr="0005146B">
        <w:rPr>
          <w:rFonts w:hint="eastAsia"/>
          <w:sz w:val="24"/>
        </w:rPr>
        <w:t>的测试过程曲线可以清晰的看出，甲醛散发浓度在测试的开始阶段浓度上升</w:t>
      </w:r>
      <w:r>
        <w:rPr>
          <w:rFonts w:hint="eastAsia"/>
          <w:sz w:val="24"/>
        </w:rPr>
        <w:t>速度很快</w:t>
      </w:r>
      <w:r w:rsidRPr="0005146B">
        <w:rPr>
          <w:rFonts w:hint="eastAsia"/>
          <w:sz w:val="24"/>
        </w:rPr>
        <w:t>，</w:t>
      </w:r>
      <w:r>
        <w:rPr>
          <w:rFonts w:hint="eastAsia"/>
          <w:sz w:val="24"/>
        </w:rPr>
        <w:t>随后很快进入平稳期，浓度不在上升，即浓度达到了最高值。这个测试过程时间比较短，基本在</w:t>
      </w:r>
      <w:r>
        <w:rPr>
          <w:rFonts w:hint="eastAsia"/>
          <w:sz w:val="24"/>
        </w:rPr>
        <w:t>5h</w:t>
      </w:r>
      <w:r>
        <w:rPr>
          <w:rFonts w:hint="eastAsia"/>
          <w:sz w:val="24"/>
        </w:rPr>
        <w:t>以内都能达到平衡浓度，测试装置简单，非常有利于标准的推广和使用。但是通过多次的试验发现，平衡浓度受各种因素影响较大，而且重复性</w:t>
      </w:r>
      <w:r w:rsidR="00C43EE7">
        <w:rPr>
          <w:rFonts w:hint="eastAsia"/>
          <w:sz w:val="24"/>
        </w:rPr>
        <w:t>较</w:t>
      </w:r>
      <w:r>
        <w:rPr>
          <w:rFonts w:hint="eastAsia"/>
          <w:sz w:val="24"/>
        </w:rPr>
        <w:t>差，</w:t>
      </w:r>
      <w:r w:rsidR="00C43EE7">
        <w:rPr>
          <w:rFonts w:hint="eastAsia"/>
          <w:sz w:val="24"/>
        </w:rPr>
        <w:t>因此不适合作为标准方法。而且平衡浓度法并不能真实反应材料的自身特性，</w:t>
      </w:r>
      <w:r w:rsidR="00FF71EE">
        <w:rPr>
          <w:rFonts w:hint="eastAsia"/>
          <w:sz w:val="24"/>
        </w:rPr>
        <w:t>测试结果</w:t>
      </w:r>
      <w:r w:rsidR="00C43EE7">
        <w:rPr>
          <w:rFonts w:hint="eastAsia"/>
          <w:sz w:val="24"/>
        </w:rPr>
        <w:t>直接受测试</w:t>
      </w:r>
      <w:r w:rsidR="00FF71EE">
        <w:rPr>
          <w:rFonts w:hint="eastAsia"/>
          <w:sz w:val="24"/>
        </w:rPr>
        <w:t>时的</w:t>
      </w:r>
      <w:r w:rsidR="00C43EE7">
        <w:rPr>
          <w:rFonts w:hint="eastAsia"/>
          <w:sz w:val="24"/>
        </w:rPr>
        <w:t>因素影响</w:t>
      </w:r>
      <w:r w:rsidR="00FF71EE">
        <w:rPr>
          <w:rFonts w:hint="eastAsia"/>
          <w:sz w:val="24"/>
        </w:rPr>
        <w:t>，所以本标准最后</w:t>
      </w:r>
      <w:r w:rsidR="00FF71EE">
        <w:rPr>
          <w:rFonts w:hint="eastAsia"/>
          <w:sz w:val="24"/>
        </w:rPr>
        <w:lastRenderedPageBreak/>
        <w:t>放弃了此方法。</w:t>
      </w:r>
    </w:p>
    <w:p w:rsidR="00FF71EE" w:rsidRPr="00A11352" w:rsidRDefault="00FF71EE" w:rsidP="00FF71EE">
      <w:pPr>
        <w:spacing w:line="360" w:lineRule="auto"/>
        <w:ind w:firstLine="480"/>
        <w:rPr>
          <w:b/>
          <w:sz w:val="24"/>
        </w:rPr>
      </w:pPr>
      <w:r w:rsidRPr="00A11352">
        <w:rPr>
          <w:rFonts w:hint="eastAsia"/>
          <w:b/>
          <w:sz w:val="24"/>
        </w:rPr>
        <w:t>2.</w:t>
      </w:r>
      <w:r>
        <w:rPr>
          <w:rFonts w:hint="eastAsia"/>
          <w:b/>
          <w:sz w:val="24"/>
        </w:rPr>
        <w:t>3</w:t>
      </w:r>
      <w:r>
        <w:rPr>
          <w:rFonts w:hint="eastAsia"/>
          <w:b/>
          <w:sz w:val="24"/>
        </w:rPr>
        <w:t>极限承载率</w:t>
      </w:r>
      <w:r w:rsidRPr="00A11352">
        <w:rPr>
          <w:rFonts w:hint="eastAsia"/>
          <w:b/>
          <w:sz w:val="24"/>
        </w:rPr>
        <w:t>法</w:t>
      </w:r>
    </w:p>
    <w:p w:rsidR="00FF71EE" w:rsidRDefault="00E13B44" w:rsidP="0005146B">
      <w:pPr>
        <w:spacing w:line="360" w:lineRule="auto"/>
        <w:ind w:firstLine="480"/>
        <w:jc w:val="left"/>
        <w:rPr>
          <w:sz w:val="24"/>
        </w:rPr>
      </w:pPr>
      <w:r>
        <w:rPr>
          <w:rFonts w:hint="eastAsia"/>
          <w:sz w:val="24"/>
        </w:rPr>
        <w:t>标准主要人员在前期大量的调研和试验验证的工作基础之上，一直在寻求能够真实反应材料自身特性和本质的方法。在众多试验的基础上，发现极限承载率法能够反应材料的本质，即材料自由散发甲醛的特性。</w:t>
      </w:r>
    </w:p>
    <w:p w:rsidR="00AB5EE8" w:rsidRDefault="00AB5EE8" w:rsidP="0005146B">
      <w:pPr>
        <w:spacing w:line="360" w:lineRule="auto"/>
        <w:ind w:firstLine="480"/>
        <w:jc w:val="left"/>
        <w:rPr>
          <w:sz w:val="24"/>
        </w:rPr>
      </w:pPr>
      <w:r>
        <w:rPr>
          <w:rFonts w:hint="eastAsia"/>
          <w:sz w:val="24"/>
        </w:rPr>
        <w:t>极限承载率法采用金属密闭舱，测试装置简单，测试周期短，易于标准的广泛推广和使用。</w:t>
      </w:r>
      <w:r w:rsidR="00DB5F2C">
        <w:rPr>
          <w:rFonts w:hint="eastAsia"/>
          <w:sz w:val="24"/>
        </w:rPr>
        <w:t>这种方法反应的是材料在无任何环境因素干扰的情况，所获得的最大散发速率</w:t>
      </w:r>
      <w:r w:rsidR="001F64BF">
        <w:rPr>
          <w:rFonts w:hint="eastAsia"/>
          <w:sz w:val="24"/>
        </w:rPr>
        <w:t>，示例见图</w:t>
      </w:r>
      <w:r w:rsidR="001F64BF">
        <w:rPr>
          <w:rFonts w:hint="eastAsia"/>
          <w:sz w:val="24"/>
        </w:rPr>
        <w:t>2</w:t>
      </w:r>
      <w:r w:rsidR="001F64BF">
        <w:rPr>
          <w:rFonts w:hint="eastAsia"/>
          <w:sz w:val="24"/>
        </w:rPr>
        <w:t>。</w:t>
      </w:r>
      <w:r w:rsidR="00DB5F2C">
        <w:rPr>
          <w:rFonts w:hint="eastAsia"/>
          <w:sz w:val="24"/>
        </w:rPr>
        <w:t>结合承载率，即可从整体上控制甲醛污染物浓度，进而满足人体健康水平的需求。</w:t>
      </w:r>
    </w:p>
    <w:p w:rsidR="00DB5F2C" w:rsidRDefault="00AC416B" w:rsidP="001F64BF">
      <w:pPr>
        <w:spacing w:line="360" w:lineRule="auto"/>
        <w:ind w:firstLine="480"/>
        <w:jc w:val="center"/>
        <w:rPr>
          <w:noProof/>
          <w:sz w:val="24"/>
        </w:rPr>
      </w:pPr>
      <w:r>
        <w:rPr>
          <w:noProof/>
          <w:sz w:val="24"/>
        </w:rPr>
        <w:drawing>
          <wp:inline distT="0" distB="0" distL="0" distR="0">
            <wp:extent cx="2857500" cy="2181225"/>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64BF" w:rsidRPr="001F64BF" w:rsidRDefault="001F64BF" w:rsidP="001F64BF">
      <w:pPr>
        <w:spacing w:line="360" w:lineRule="auto"/>
        <w:ind w:firstLine="480"/>
        <w:jc w:val="center"/>
        <w:rPr>
          <w:szCs w:val="21"/>
        </w:rPr>
      </w:pPr>
      <w:r w:rsidRPr="001F64BF">
        <w:rPr>
          <w:rFonts w:hint="eastAsia"/>
          <w:noProof/>
          <w:szCs w:val="21"/>
        </w:rPr>
        <w:t>图</w:t>
      </w:r>
      <w:r w:rsidRPr="001F64BF">
        <w:rPr>
          <w:rFonts w:hint="eastAsia"/>
          <w:noProof/>
          <w:szCs w:val="21"/>
        </w:rPr>
        <w:t xml:space="preserve">2 </w:t>
      </w:r>
      <w:r w:rsidRPr="001F64BF">
        <w:rPr>
          <w:rFonts w:hint="eastAsia"/>
          <w:noProof/>
          <w:szCs w:val="21"/>
        </w:rPr>
        <w:t>极限承载率法测试板材的甲醛散发速率</w:t>
      </w:r>
    </w:p>
    <w:p w:rsidR="006B2E56" w:rsidRDefault="009C4918" w:rsidP="00DB5F2C">
      <w:pPr>
        <w:spacing w:line="360" w:lineRule="auto"/>
        <w:ind w:firstLine="480"/>
        <w:jc w:val="left"/>
        <w:rPr>
          <w:sz w:val="24"/>
        </w:rPr>
      </w:pPr>
      <w:r>
        <w:rPr>
          <w:rFonts w:hint="eastAsia"/>
          <w:sz w:val="24"/>
        </w:rPr>
        <w:t>标准起草小组做了大量的试验验证工作，</w:t>
      </w:r>
      <w:r w:rsidR="0094564E">
        <w:rPr>
          <w:rFonts w:hint="eastAsia"/>
          <w:sz w:val="24"/>
        </w:rPr>
        <w:t>在</w:t>
      </w:r>
      <w:r w:rsidR="002D7F86" w:rsidRPr="00C375CB">
        <w:rPr>
          <w:rFonts w:hint="eastAsia"/>
          <w:sz w:val="24"/>
        </w:rPr>
        <w:t>标准</w:t>
      </w:r>
      <w:r w:rsidR="0094564E">
        <w:rPr>
          <w:rFonts w:hint="eastAsia"/>
          <w:sz w:val="24"/>
        </w:rPr>
        <w:t>制订</w:t>
      </w:r>
      <w:r w:rsidR="00BA5194" w:rsidRPr="00C375CB">
        <w:rPr>
          <w:rFonts w:hint="eastAsia"/>
          <w:sz w:val="24"/>
        </w:rPr>
        <w:t>过程中召开</w:t>
      </w:r>
      <w:r w:rsidR="00A56E6A">
        <w:rPr>
          <w:rFonts w:hint="eastAsia"/>
          <w:sz w:val="24"/>
        </w:rPr>
        <w:t>多次</w:t>
      </w:r>
      <w:r w:rsidR="00BA5194" w:rsidRPr="00C375CB">
        <w:rPr>
          <w:rFonts w:hint="eastAsia"/>
          <w:sz w:val="24"/>
        </w:rPr>
        <w:t>工作会议</w:t>
      </w:r>
      <w:r w:rsidR="0094564E">
        <w:rPr>
          <w:rFonts w:hint="eastAsia"/>
          <w:sz w:val="24"/>
        </w:rPr>
        <w:t>，在多方验证的基础上，确定采用极限承载率法测试材料的散发速率。采用最佳的材料负荷比，在无环境和空间因素干扰的情况下，测试材料的自由散发速率。该散发速率为材料自身散发速率，反映真实材料的本质，测试效率高，周期短，设备简单易操作。且测试结果直接与应用联系起来，有机的将材料的散发特性与室内空气质量标准结合。</w:t>
      </w:r>
    </w:p>
    <w:p w:rsidR="00D63B1D" w:rsidRPr="00D63B1D" w:rsidRDefault="00D63B1D" w:rsidP="00D63B1D">
      <w:pPr>
        <w:pStyle w:val="af0"/>
        <w:spacing w:after="156" w:line="360" w:lineRule="auto"/>
        <w:ind w:firstLine="480"/>
        <w:rPr>
          <w:rFonts w:ascii="Times New Roman"/>
          <w:noProof w:val="0"/>
          <w:kern w:val="2"/>
          <w:sz w:val="24"/>
          <w:szCs w:val="24"/>
        </w:rPr>
      </w:pPr>
      <w:r w:rsidRPr="00D63B1D">
        <w:rPr>
          <w:rFonts w:ascii="Times New Roman" w:hint="eastAsia"/>
          <w:noProof w:val="0"/>
          <w:kern w:val="2"/>
          <w:sz w:val="24"/>
          <w:szCs w:val="24"/>
        </w:rPr>
        <w:t>将每种材料的极限散发速率，结合各种材料的承载率，以及建筑的密闭时间，</w:t>
      </w:r>
      <w:r w:rsidR="00D45BD0">
        <w:rPr>
          <w:rFonts w:ascii="Times New Roman" w:hint="eastAsia"/>
          <w:noProof w:val="0"/>
          <w:kern w:val="2"/>
          <w:sz w:val="24"/>
          <w:szCs w:val="24"/>
        </w:rPr>
        <w:t>按照下述公式，</w:t>
      </w:r>
      <w:r w:rsidRPr="00D63B1D">
        <w:rPr>
          <w:rFonts w:ascii="Times New Roman" w:hint="eastAsia"/>
          <w:noProof w:val="0"/>
          <w:kern w:val="2"/>
          <w:sz w:val="24"/>
          <w:szCs w:val="24"/>
        </w:rPr>
        <w:t>即可得出给环境空间的甲醛浓度。</w:t>
      </w:r>
    </w:p>
    <w:p w:rsidR="00D45BD0" w:rsidRPr="00D45BD0" w:rsidRDefault="00D45BD0" w:rsidP="00D45BD0">
      <w:pPr>
        <w:pStyle w:val="af0"/>
        <w:spacing w:before="156" w:after="156" w:line="312" w:lineRule="auto"/>
        <w:ind w:firstLineChars="550" w:firstLine="1320"/>
        <w:rPr>
          <w:sz w:val="24"/>
          <w:szCs w:val="24"/>
        </w:rPr>
      </w:pPr>
      <w:r w:rsidRPr="00D45BD0">
        <w:rPr>
          <w:rFonts w:hint="eastAsia"/>
          <w:sz w:val="24"/>
          <w:szCs w:val="24"/>
        </w:rPr>
        <w:t>甲醛浓度=（E</w:t>
      </w:r>
      <w:r w:rsidRPr="00D45BD0">
        <w:rPr>
          <w:rFonts w:hint="eastAsia"/>
          <w:sz w:val="24"/>
          <w:szCs w:val="24"/>
          <w:vertAlign w:val="subscript"/>
        </w:rPr>
        <w:t>1</w:t>
      </w:r>
      <w:r w:rsidRPr="00D45BD0">
        <w:rPr>
          <w:rFonts w:hint="eastAsia"/>
          <w:sz w:val="24"/>
          <w:szCs w:val="24"/>
        </w:rPr>
        <w:t>L</w:t>
      </w:r>
      <w:r w:rsidRPr="00D45BD0">
        <w:rPr>
          <w:rFonts w:hint="eastAsia"/>
          <w:sz w:val="24"/>
          <w:szCs w:val="24"/>
          <w:vertAlign w:val="subscript"/>
        </w:rPr>
        <w:t>1</w:t>
      </w:r>
      <w:r w:rsidRPr="00D45BD0">
        <w:rPr>
          <w:rFonts w:hint="eastAsia"/>
          <w:sz w:val="24"/>
          <w:szCs w:val="24"/>
        </w:rPr>
        <w:t>＋E</w:t>
      </w:r>
      <w:r w:rsidRPr="00D45BD0">
        <w:rPr>
          <w:rFonts w:hint="eastAsia"/>
          <w:sz w:val="24"/>
          <w:szCs w:val="24"/>
          <w:vertAlign w:val="subscript"/>
        </w:rPr>
        <w:t>2</w:t>
      </w:r>
      <w:r w:rsidRPr="00D45BD0">
        <w:rPr>
          <w:rFonts w:hint="eastAsia"/>
          <w:sz w:val="24"/>
          <w:szCs w:val="24"/>
        </w:rPr>
        <w:t>L</w:t>
      </w:r>
      <w:r w:rsidRPr="00D45BD0">
        <w:rPr>
          <w:rFonts w:hint="eastAsia"/>
          <w:sz w:val="24"/>
          <w:szCs w:val="24"/>
          <w:vertAlign w:val="subscript"/>
        </w:rPr>
        <w:t>2</w:t>
      </w:r>
      <w:r w:rsidRPr="00D45BD0">
        <w:rPr>
          <w:rFonts w:hint="eastAsia"/>
          <w:sz w:val="24"/>
          <w:szCs w:val="24"/>
        </w:rPr>
        <w:t>＋E</w:t>
      </w:r>
      <w:r w:rsidRPr="00D45BD0">
        <w:rPr>
          <w:rFonts w:hint="eastAsia"/>
          <w:sz w:val="24"/>
          <w:szCs w:val="24"/>
          <w:vertAlign w:val="subscript"/>
        </w:rPr>
        <w:t>3</w:t>
      </w:r>
      <w:r w:rsidRPr="00D45BD0">
        <w:rPr>
          <w:rFonts w:hint="eastAsia"/>
          <w:sz w:val="24"/>
          <w:szCs w:val="24"/>
        </w:rPr>
        <w:t>L</w:t>
      </w:r>
      <w:r w:rsidRPr="00D45BD0">
        <w:rPr>
          <w:rFonts w:hint="eastAsia"/>
          <w:sz w:val="24"/>
          <w:szCs w:val="24"/>
          <w:vertAlign w:val="subscript"/>
        </w:rPr>
        <w:t>3</w:t>
      </w:r>
      <w:r w:rsidRPr="00D45BD0">
        <w:rPr>
          <w:rFonts w:hint="eastAsia"/>
          <w:sz w:val="24"/>
          <w:szCs w:val="24"/>
        </w:rPr>
        <w:t>＋………＋E</w:t>
      </w:r>
      <w:r w:rsidRPr="00D45BD0">
        <w:rPr>
          <w:rFonts w:hint="eastAsia"/>
          <w:sz w:val="24"/>
          <w:szCs w:val="24"/>
          <w:vertAlign w:val="subscript"/>
        </w:rPr>
        <w:t>n</w:t>
      </w:r>
      <w:r w:rsidRPr="00D45BD0">
        <w:rPr>
          <w:rFonts w:hint="eastAsia"/>
          <w:sz w:val="24"/>
          <w:szCs w:val="24"/>
        </w:rPr>
        <w:t>L</w:t>
      </w:r>
      <w:r w:rsidRPr="00D45BD0">
        <w:rPr>
          <w:rFonts w:hint="eastAsia"/>
          <w:sz w:val="24"/>
          <w:szCs w:val="24"/>
          <w:vertAlign w:val="subscript"/>
        </w:rPr>
        <w:t>n</w:t>
      </w:r>
      <w:r w:rsidRPr="00D45BD0">
        <w:rPr>
          <w:rFonts w:hint="eastAsia"/>
          <w:sz w:val="24"/>
          <w:szCs w:val="24"/>
        </w:rPr>
        <w:t xml:space="preserve">）t     </w:t>
      </w:r>
    </w:p>
    <w:p w:rsidR="00D45BD0" w:rsidRPr="00D45BD0" w:rsidRDefault="00D45BD0" w:rsidP="00D45BD0">
      <w:pPr>
        <w:pStyle w:val="af0"/>
        <w:spacing w:before="50" w:after="50" w:line="312" w:lineRule="auto"/>
        <w:ind w:firstLineChars="0" w:firstLine="0"/>
        <w:rPr>
          <w:sz w:val="24"/>
          <w:szCs w:val="24"/>
        </w:rPr>
      </w:pPr>
      <w:r w:rsidRPr="00D45BD0">
        <w:rPr>
          <w:rFonts w:hint="eastAsia"/>
          <w:sz w:val="24"/>
          <w:szCs w:val="24"/>
        </w:rPr>
        <w:t>式中：</w:t>
      </w:r>
    </w:p>
    <w:p w:rsidR="00D45BD0" w:rsidRPr="00D45BD0" w:rsidRDefault="00D45BD0" w:rsidP="00D45BD0">
      <w:pPr>
        <w:pStyle w:val="af0"/>
        <w:spacing w:before="50" w:after="50" w:line="312" w:lineRule="auto"/>
        <w:ind w:firstLineChars="0" w:firstLine="0"/>
        <w:rPr>
          <w:sz w:val="24"/>
          <w:szCs w:val="24"/>
        </w:rPr>
      </w:pPr>
      <w:r w:rsidRPr="00D45BD0">
        <w:rPr>
          <w:rFonts w:hint="eastAsia"/>
          <w:sz w:val="24"/>
          <w:szCs w:val="24"/>
        </w:rPr>
        <w:t xml:space="preserve">      n ——建筑室内易散发甲醛材料的种类数</w:t>
      </w:r>
    </w:p>
    <w:p w:rsidR="00D45BD0" w:rsidRPr="00D45BD0" w:rsidRDefault="00D45BD0" w:rsidP="00D45BD0">
      <w:pPr>
        <w:pStyle w:val="af0"/>
        <w:spacing w:before="50" w:after="50" w:line="312" w:lineRule="auto"/>
        <w:ind w:firstLineChars="300" w:firstLine="720"/>
        <w:rPr>
          <w:sz w:val="24"/>
          <w:szCs w:val="24"/>
        </w:rPr>
      </w:pPr>
      <w:r w:rsidRPr="00D45BD0">
        <w:rPr>
          <w:rFonts w:hAnsi="宋体" w:hint="eastAsia"/>
          <w:sz w:val="24"/>
          <w:szCs w:val="24"/>
        </w:rPr>
        <w:lastRenderedPageBreak/>
        <w:t>E</w:t>
      </w:r>
      <w:r w:rsidRPr="00D45BD0">
        <w:rPr>
          <w:rFonts w:hAnsi="宋体" w:hint="eastAsia"/>
          <w:sz w:val="24"/>
          <w:szCs w:val="24"/>
          <w:vertAlign w:val="subscript"/>
        </w:rPr>
        <w:t>n</w:t>
      </w:r>
      <w:r w:rsidRPr="00D45BD0">
        <w:rPr>
          <w:rFonts w:hAnsi="宋体" w:hint="eastAsia"/>
          <w:sz w:val="24"/>
          <w:szCs w:val="24"/>
        </w:rPr>
        <w:t xml:space="preserve"> ——第n种散发甲醛材料的极限散发速率</w:t>
      </w:r>
      <w:r w:rsidRPr="00D45BD0">
        <w:rPr>
          <w:rFonts w:hint="eastAsia"/>
          <w:sz w:val="24"/>
          <w:szCs w:val="24"/>
        </w:rPr>
        <w:t>，单位为毫克每平方米每小时（mg／</w:t>
      </w:r>
      <w:r w:rsidRPr="00D45BD0">
        <w:rPr>
          <w:sz w:val="24"/>
          <w:szCs w:val="24"/>
        </w:rPr>
        <w:t>m</w:t>
      </w:r>
      <w:r w:rsidRPr="00D45BD0">
        <w:rPr>
          <w:rFonts w:hint="eastAsia"/>
          <w:sz w:val="24"/>
          <w:szCs w:val="24"/>
          <w:vertAlign w:val="superscript"/>
        </w:rPr>
        <w:t>2</w:t>
      </w:r>
      <w:r w:rsidRPr="00D45BD0">
        <w:rPr>
          <w:rFonts w:hint="eastAsia"/>
          <w:sz w:val="24"/>
          <w:szCs w:val="24"/>
        </w:rPr>
        <w:t xml:space="preserve"> .h）；</w:t>
      </w:r>
    </w:p>
    <w:p w:rsidR="00D45BD0" w:rsidRPr="00D45BD0" w:rsidRDefault="00D45BD0" w:rsidP="00D45BD0">
      <w:pPr>
        <w:pStyle w:val="af0"/>
        <w:spacing w:before="50" w:after="50" w:line="312" w:lineRule="auto"/>
        <w:ind w:firstLine="480"/>
        <w:rPr>
          <w:sz w:val="24"/>
          <w:szCs w:val="24"/>
        </w:rPr>
      </w:pPr>
      <w:r w:rsidRPr="00D45BD0">
        <w:rPr>
          <w:rFonts w:hint="eastAsia"/>
          <w:sz w:val="24"/>
          <w:szCs w:val="24"/>
        </w:rPr>
        <w:t xml:space="preserve">  L</w:t>
      </w:r>
      <w:r w:rsidRPr="00D45BD0">
        <w:rPr>
          <w:rFonts w:hAnsi="宋体" w:hint="eastAsia"/>
          <w:sz w:val="24"/>
          <w:szCs w:val="24"/>
          <w:vertAlign w:val="subscript"/>
        </w:rPr>
        <w:t xml:space="preserve">  </w:t>
      </w:r>
      <w:r w:rsidRPr="00D45BD0">
        <w:rPr>
          <w:rFonts w:hAnsi="宋体" w:hint="eastAsia"/>
          <w:sz w:val="24"/>
          <w:szCs w:val="24"/>
        </w:rPr>
        <w:t>——材料承载率，单位为平方米每立方米</w:t>
      </w:r>
      <w:r w:rsidRPr="00D45BD0">
        <w:rPr>
          <w:rFonts w:hint="eastAsia"/>
          <w:sz w:val="24"/>
          <w:szCs w:val="24"/>
        </w:rPr>
        <w:t>（m</w:t>
      </w:r>
      <w:r w:rsidRPr="00D45BD0">
        <w:rPr>
          <w:rFonts w:hint="eastAsia"/>
          <w:sz w:val="24"/>
          <w:szCs w:val="24"/>
          <w:vertAlign w:val="superscript"/>
        </w:rPr>
        <w:t>2</w:t>
      </w:r>
      <w:r w:rsidRPr="00D45BD0">
        <w:rPr>
          <w:rFonts w:hint="eastAsia"/>
          <w:sz w:val="24"/>
          <w:szCs w:val="24"/>
        </w:rPr>
        <w:t>/m</w:t>
      </w:r>
      <w:r w:rsidRPr="00D45BD0">
        <w:rPr>
          <w:rFonts w:hint="eastAsia"/>
          <w:sz w:val="24"/>
          <w:szCs w:val="24"/>
          <w:vertAlign w:val="superscript"/>
        </w:rPr>
        <w:t>3</w:t>
      </w:r>
      <w:r w:rsidRPr="00D45BD0">
        <w:rPr>
          <w:rFonts w:hint="eastAsia"/>
          <w:sz w:val="24"/>
          <w:szCs w:val="24"/>
        </w:rPr>
        <w:t>）；</w:t>
      </w:r>
    </w:p>
    <w:p w:rsidR="00D63B1D" w:rsidRPr="00D45BD0" w:rsidRDefault="00D45BD0" w:rsidP="00D45BD0">
      <w:pPr>
        <w:pStyle w:val="af0"/>
        <w:spacing w:before="156" w:after="156" w:line="312" w:lineRule="auto"/>
        <w:ind w:firstLineChars="300" w:firstLine="720"/>
        <w:rPr>
          <w:sz w:val="24"/>
          <w:szCs w:val="24"/>
        </w:rPr>
      </w:pPr>
      <w:r w:rsidRPr="00D45BD0">
        <w:rPr>
          <w:rFonts w:hint="eastAsia"/>
          <w:sz w:val="24"/>
          <w:szCs w:val="24"/>
        </w:rPr>
        <w:t xml:space="preserve">t </w:t>
      </w:r>
      <w:r w:rsidRPr="00D45BD0">
        <w:rPr>
          <w:rFonts w:hAnsi="宋体" w:hint="eastAsia"/>
          <w:sz w:val="24"/>
          <w:szCs w:val="24"/>
        </w:rPr>
        <w:t>——密闭时间，单位为小时（h）</w:t>
      </w:r>
      <w:r w:rsidRPr="00D45BD0">
        <w:rPr>
          <w:rFonts w:hint="eastAsia"/>
          <w:sz w:val="24"/>
          <w:szCs w:val="24"/>
        </w:rPr>
        <w:t>。</w:t>
      </w:r>
    </w:p>
    <w:p w:rsidR="00347B99" w:rsidRDefault="00347B99" w:rsidP="00347B99">
      <w:pPr>
        <w:spacing w:line="300" w:lineRule="auto"/>
        <w:rPr>
          <w:b/>
          <w:bCs/>
          <w:sz w:val="32"/>
          <w:szCs w:val="28"/>
        </w:rPr>
      </w:pPr>
      <w:r w:rsidRPr="00C375CB">
        <w:rPr>
          <w:rFonts w:hint="eastAsia"/>
          <w:b/>
          <w:bCs/>
          <w:sz w:val="32"/>
          <w:szCs w:val="28"/>
        </w:rPr>
        <w:t>三、主要实验验证情况分析</w:t>
      </w:r>
    </w:p>
    <w:p w:rsidR="00844E16" w:rsidRDefault="00FE4108" w:rsidP="00844E16">
      <w:pPr>
        <w:spacing w:line="360" w:lineRule="auto"/>
        <w:ind w:firstLine="480"/>
        <w:rPr>
          <w:color w:val="000000"/>
          <w:sz w:val="24"/>
        </w:rPr>
      </w:pPr>
      <w:r>
        <w:rPr>
          <w:rFonts w:hint="eastAsia"/>
          <w:sz w:val="24"/>
        </w:rPr>
        <w:t>标准编制小组</w:t>
      </w:r>
      <w:r w:rsidR="00844E16">
        <w:rPr>
          <w:rFonts w:hint="eastAsia"/>
          <w:sz w:val="24"/>
        </w:rPr>
        <w:t>在</w:t>
      </w:r>
      <w:r w:rsidR="000F40E1">
        <w:rPr>
          <w:rFonts w:hint="eastAsia"/>
          <w:sz w:val="24"/>
        </w:rPr>
        <w:t>在</w:t>
      </w:r>
      <w:r w:rsidR="000F40E1">
        <w:rPr>
          <w:rFonts w:hint="eastAsia"/>
          <w:sz w:val="24"/>
        </w:rPr>
        <w:t>2014</w:t>
      </w:r>
      <w:r w:rsidR="000F40E1">
        <w:rPr>
          <w:rFonts w:hint="eastAsia"/>
          <w:sz w:val="24"/>
        </w:rPr>
        <w:t>年</w:t>
      </w:r>
      <w:r w:rsidR="000F40E1">
        <w:rPr>
          <w:rFonts w:hint="eastAsia"/>
          <w:sz w:val="24"/>
        </w:rPr>
        <w:t>3</w:t>
      </w:r>
      <w:r w:rsidR="000F40E1">
        <w:rPr>
          <w:rFonts w:hint="eastAsia"/>
          <w:sz w:val="24"/>
        </w:rPr>
        <w:t>月召开第一次工作时，明确了标准的研究对象，涉及建筑室内用易散发甲醛的各类材料及产品，包括涂料、壁纸、胶黏剂等。</w:t>
      </w:r>
      <w:r w:rsidR="000F40E1">
        <w:rPr>
          <w:rFonts w:hint="eastAsia"/>
          <w:sz w:val="24"/>
        </w:rPr>
        <w:t>2016</w:t>
      </w:r>
      <w:r w:rsidR="00844E16">
        <w:rPr>
          <w:rFonts w:hint="eastAsia"/>
          <w:sz w:val="24"/>
        </w:rPr>
        <w:t>年</w:t>
      </w:r>
      <w:r w:rsidR="000F40E1">
        <w:rPr>
          <w:rFonts w:hint="eastAsia"/>
          <w:sz w:val="24"/>
        </w:rPr>
        <w:t>5</w:t>
      </w:r>
      <w:r w:rsidR="00844E16">
        <w:rPr>
          <w:rFonts w:hint="eastAsia"/>
          <w:sz w:val="24"/>
        </w:rPr>
        <w:t>月召开的第</w:t>
      </w:r>
      <w:r w:rsidR="000F40E1">
        <w:rPr>
          <w:rFonts w:hint="eastAsia"/>
          <w:sz w:val="24"/>
        </w:rPr>
        <w:t>三</w:t>
      </w:r>
      <w:r w:rsidR="00844E16">
        <w:rPr>
          <w:rFonts w:hint="eastAsia"/>
          <w:sz w:val="24"/>
        </w:rPr>
        <w:t>次工作会</w:t>
      </w:r>
      <w:r w:rsidR="000F40E1">
        <w:rPr>
          <w:rFonts w:hint="eastAsia"/>
          <w:sz w:val="24"/>
        </w:rPr>
        <w:t>后，</w:t>
      </w:r>
      <w:r w:rsidR="00844E16">
        <w:rPr>
          <w:rFonts w:hint="eastAsia"/>
          <w:sz w:val="24"/>
        </w:rPr>
        <w:t>确定</w:t>
      </w:r>
      <w:r w:rsidR="000F40E1">
        <w:rPr>
          <w:rFonts w:hint="eastAsia"/>
          <w:sz w:val="24"/>
        </w:rPr>
        <w:t>极限承载率测试方法</w:t>
      </w:r>
      <w:r w:rsidR="00844E16">
        <w:rPr>
          <w:rFonts w:hint="eastAsia"/>
          <w:color w:val="000000"/>
          <w:sz w:val="24"/>
        </w:rPr>
        <w:t>。</w:t>
      </w:r>
      <w:r w:rsidR="000F40E1">
        <w:rPr>
          <w:rFonts w:hint="eastAsia"/>
          <w:color w:val="000000"/>
          <w:sz w:val="24"/>
        </w:rPr>
        <w:t>随后，中国建筑材料科学研究总院和</w:t>
      </w:r>
      <w:r w:rsidR="004479CD" w:rsidRPr="004479CD">
        <w:rPr>
          <w:rFonts w:hint="eastAsia"/>
          <w:sz w:val="24"/>
        </w:rPr>
        <w:t>长春市产品质量监督检验院</w:t>
      </w:r>
      <w:r w:rsidR="004479CD">
        <w:rPr>
          <w:rFonts w:hint="eastAsia"/>
          <w:sz w:val="24"/>
        </w:rPr>
        <w:t>两个单位共同完成各类材料的试验验证工作</w:t>
      </w:r>
      <w:r w:rsidR="00844E16">
        <w:rPr>
          <w:rFonts w:hint="eastAsia"/>
          <w:color w:val="000000"/>
          <w:sz w:val="24"/>
        </w:rPr>
        <w:t>。</w:t>
      </w:r>
    </w:p>
    <w:p w:rsidR="00FE4108" w:rsidRPr="00556058" w:rsidRDefault="00FE4108" w:rsidP="00FE4108">
      <w:pPr>
        <w:spacing w:line="360" w:lineRule="auto"/>
        <w:ind w:firstLine="480"/>
        <w:rPr>
          <w:sz w:val="24"/>
        </w:rPr>
      </w:pPr>
      <w:r w:rsidRPr="00556058">
        <w:rPr>
          <w:rFonts w:hint="eastAsia"/>
          <w:sz w:val="24"/>
        </w:rPr>
        <w:t>具体检测结果见“</w:t>
      </w:r>
      <w:r w:rsidR="00307761">
        <w:rPr>
          <w:rFonts w:hint="eastAsia"/>
          <w:sz w:val="24"/>
        </w:rPr>
        <w:t>试验</w:t>
      </w:r>
      <w:r w:rsidRPr="00556058">
        <w:rPr>
          <w:rFonts w:hint="eastAsia"/>
          <w:sz w:val="24"/>
        </w:rPr>
        <w:t>验证报告”，</w:t>
      </w:r>
      <w:r w:rsidR="00194152">
        <w:rPr>
          <w:rFonts w:hint="eastAsia"/>
          <w:sz w:val="24"/>
        </w:rPr>
        <w:t>试验验证</w:t>
      </w:r>
      <w:r w:rsidR="00527065">
        <w:rPr>
          <w:rFonts w:hint="eastAsia"/>
          <w:sz w:val="24"/>
        </w:rPr>
        <w:t>样品</w:t>
      </w:r>
      <w:r w:rsidRPr="00556058">
        <w:rPr>
          <w:rFonts w:hint="eastAsia"/>
          <w:sz w:val="24"/>
        </w:rPr>
        <w:t>统计</w:t>
      </w:r>
      <w:r w:rsidR="00194152">
        <w:rPr>
          <w:rFonts w:hint="eastAsia"/>
          <w:sz w:val="24"/>
        </w:rPr>
        <w:t>见</w:t>
      </w:r>
      <w:r w:rsidRPr="00556058">
        <w:rPr>
          <w:rFonts w:hint="eastAsia"/>
          <w:sz w:val="24"/>
        </w:rPr>
        <w:t>表</w:t>
      </w:r>
      <w:r w:rsidRPr="00556058">
        <w:rPr>
          <w:rFonts w:hint="eastAsia"/>
          <w:sz w:val="24"/>
        </w:rPr>
        <w:t>1</w:t>
      </w:r>
      <w:r w:rsidR="00527065">
        <w:rPr>
          <w:rFonts w:hint="eastAsia"/>
          <w:sz w:val="24"/>
        </w:rPr>
        <w:t>，部分</w:t>
      </w:r>
      <w:r w:rsidR="00194152">
        <w:rPr>
          <w:rFonts w:hint="eastAsia"/>
          <w:sz w:val="24"/>
        </w:rPr>
        <w:t>样品</w:t>
      </w:r>
      <w:r w:rsidR="00527065">
        <w:rPr>
          <w:rFonts w:hint="eastAsia"/>
          <w:sz w:val="24"/>
        </w:rPr>
        <w:t>试验</w:t>
      </w:r>
      <w:r w:rsidR="00527065" w:rsidRPr="00556058">
        <w:rPr>
          <w:rFonts w:hint="eastAsia"/>
          <w:sz w:val="24"/>
        </w:rPr>
        <w:t>结果</w:t>
      </w:r>
      <w:r w:rsidRPr="00556058">
        <w:rPr>
          <w:rFonts w:hint="eastAsia"/>
          <w:sz w:val="24"/>
        </w:rPr>
        <w:t>表</w:t>
      </w:r>
      <w:r w:rsidRPr="00556058">
        <w:rPr>
          <w:rFonts w:hint="eastAsia"/>
          <w:sz w:val="24"/>
        </w:rPr>
        <w:t>2</w:t>
      </w:r>
      <w:r>
        <w:rPr>
          <w:rFonts w:hint="eastAsia"/>
          <w:sz w:val="24"/>
        </w:rPr>
        <w:t>。</w:t>
      </w:r>
    </w:p>
    <w:p w:rsidR="00FE4108" w:rsidRPr="00F23B7C" w:rsidRDefault="00FE4108" w:rsidP="00FE4108">
      <w:pPr>
        <w:spacing w:line="288" w:lineRule="auto"/>
        <w:ind w:firstLine="480"/>
        <w:jc w:val="center"/>
        <w:rPr>
          <w:b/>
          <w:sz w:val="24"/>
        </w:rPr>
      </w:pPr>
      <w:r w:rsidRPr="00F23B7C">
        <w:rPr>
          <w:rFonts w:hint="eastAsia"/>
          <w:b/>
          <w:sz w:val="24"/>
        </w:rPr>
        <w:t>表</w:t>
      </w:r>
      <w:r w:rsidRPr="00F23B7C">
        <w:rPr>
          <w:rFonts w:hint="eastAsia"/>
          <w:b/>
          <w:sz w:val="24"/>
        </w:rPr>
        <w:t>1</w:t>
      </w:r>
      <w:r w:rsidR="00F23B7C">
        <w:rPr>
          <w:rFonts w:hint="eastAsia"/>
          <w:b/>
          <w:sz w:val="24"/>
        </w:rPr>
        <w:t xml:space="preserve"> </w:t>
      </w:r>
      <w:r w:rsidR="00645AFA" w:rsidRPr="00F23B7C">
        <w:rPr>
          <w:rFonts w:hint="eastAsia"/>
          <w:b/>
          <w:sz w:val="24"/>
        </w:rPr>
        <w:t>验证</w:t>
      </w:r>
      <w:r w:rsidR="00917ED7" w:rsidRPr="00F23B7C">
        <w:rPr>
          <w:rFonts w:hint="eastAsia"/>
          <w:b/>
          <w:sz w:val="24"/>
        </w:rPr>
        <w:t>样品</w:t>
      </w:r>
      <w:r w:rsidRPr="00F23B7C">
        <w:rPr>
          <w:rFonts w:hint="eastAsia"/>
          <w:b/>
          <w:sz w:val="24"/>
        </w:rPr>
        <w:t>统计</w:t>
      </w:r>
    </w:p>
    <w:tbl>
      <w:tblPr>
        <w:tblW w:w="0" w:type="auto"/>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7"/>
        <w:gridCol w:w="2556"/>
      </w:tblGrid>
      <w:tr w:rsidR="00A93E1D" w:rsidRPr="00817F88" w:rsidTr="00A93E1D">
        <w:trPr>
          <w:jc w:val="center"/>
        </w:trPr>
        <w:tc>
          <w:tcPr>
            <w:tcW w:w="1907" w:type="dxa"/>
            <w:vAlign w:val="center"/>
          </w:tcPr>
          <w:p w:rsidR="00A93E1D" w:rsidRPr="00817F88" w:rsidRDefault="00A93E1D" w:rsidP="00F51240">
            <w:pPr>
              <w:spacing w:line="288" w:lineRule="auto"/>
              <w:jc w:val="center"/>
              <w:rPr>
                <w:szCs w:val="21"/>
              </w:rPr>
            </w:pPr>
            <w:r>
              <w:rPr>
                <w:rFonts w:hint="eastAsia"/>
                <w:szCs w:val="21"/>
              </w:rPr>
              <w:t>样品类型</w:t>
            </w:r>
          </w:p>
        </w:tc>
        <w:tc>
          <w:tcPr>
            <w:tcW w:w="2556" w:type="dxa"/>
            <w:vAlign w:val="center"/>
          </w:tcPr>
          <w:p w:rsidR="00A93E1D" w:rsidRPr="00817F88" w:rsidRDefault="00A93E1D" w:rsidP="00F51240">
            <w:pPr>
              <w:spacing w:line="288" w:lineRule="auto"/>
              <w:jc w:val="center"/>
              <w:rPr>
                <w:szCs w:val="21"/>
              </w:rPr>
            </w:pPr>
            <w:r w:rsidRPr="00817F88">
              <w:rPr>
                <w:rFonts w:hint="eastAsia"/>
                <w:szCs w:val="21"/>
              </w:rPr>
              <w:t>样品数（</w:t>
            </w:r>
            <w:r>
              <w:rPr>
                <w:rFonts w:hint="eastAsia"/>
                <w:szCs w:val="21"/>
              </w:rPr>
              <w:t>个</w:t>
            </w:r>
            <w:r w:rsidRPr="00817F88">
              <w:rPr>
                <w:rFonts w:hint="eastAsia"/>
                <w:szCs w:val="21"/>
              </w:rPr>
              <w:t>）</w:t>
            </w:r>
          </w:p>
        </w:tc>
      </w:tr>
      <w:tr w:rsidR="00A93E1D" w:rsidRPr="00817F88" w:rsidTr="00A93E1D">
        <w:trPr>
          <w:jc w:val="center"/>
        </w:trPr>
        <w:tc>
          <w:tcPr>
            <w:tcW w:w="1907" w:type="dxa"/>
            <w:vAlign w:val="center"/>
          </w:tcPr>
          <w:p w:rsidR="00A93E1D" w:rsidRPr="00817F88" w:rsidRDefault="00A93E1D" w:rsidP="00F51240">
            <w:pPr>
              <w:spacing w:line="288" w:lineRule="auto"/>
              <w:jc w:val="center"/>
              <w:rPr>
                <w:szCs w:val="21"/>
              </w:rPr>
            </w:pPr>
            <w:r>
              <w:rPr>
                <w:rFonts w:hint="eastAsia"/>
                <w:szCs w:val="21"/>
              </w:rPr>
              <w:t>刨花板</w:t>
            </w:r>
          </w:p>
        </w:tc>
        <w:tc>
          <w:tcPr>
            <w:tcW w:w="2556" w:type="dxa"/>
            <w:vAlign w:val="center"/>
          </w:tcPr>
          <w:p w:rsidR="00A93E1D" w:rsidRPr="00817F88" w:rsidRDefault="00F23B7C" w:rsidP="00F51240">
            <w:pPr>
              <w:spacing w:line="288" w:lineRule="auto"/>
              <w:jc w:val="center"/>
              <w:rPr>
                <w:szCs w:val="21"/>
              </w:rPr>
            </w:pPr>
            <w:r>
              <w:rPr>
                <w:rFonts w:hint="eastAsia"/>
                <w:szCs w:val="21"/>
              </w:rPr>
              <w:t>7</w:t>
            </w:r>
          </w:p>
        </w:tc>
      </w:tr>
      <w:tr w:rsidR="00A93E1D" w:rsidRPr="00817F88" w:rsidTr="00A93E1D">
        <w:trPr>
          <w:jc w:val="center"/>
        </w:trPr>
        <w:tc>
          <w:tcPr>
            <w:tcW w:w="1907" w:type="dxa"/>
            <w:vAlign w:val="center"/>
          </w:tcPr>
          <w:p w:rsidR="00A93E1D" w:rsidRPr="001D61DE" w:rsidRDefault="00A93E1D" w:rsidP="00F51240">
            <w:pPr>
              <w:spacing w:line="288" w:lineRule="auto"/>
              <w:jc w:val="center"/>
              <w:rPr>
                <w:rFonts w:hAnsi="宋体"/>
                <w:szCs w:val="21"/>
              </w:rPr>
            </w:pPr>
            <w:r>
              <w:rPr>
                <w:rFonts w:hAnsi="宋体" w:hint="eastAsia"/>
                <w:szCs w:val="21"/>
              </w:rPr>
              <w:t>密度板</w:t>
            </w:r>
          </w:p>
        </w:tc>
        <w:tc>
          <w:tcPr>
            <w:tcW w:w="2556" w:type="dxa"/>
            <w:vAlign w:val="center"/>
          </w:tcPr>
          <w:p w:rsidR="00A93E1D" w:rsidRPr="00817F88" w:rsidRDefault="00DF0150" w:rsidP="00F51240">
            <w:pPr>
              <w:spacing w:line="288" w:lineRule="auto"/>
              <w:jc w:val="center"/>
              <w:rPr>
                <w:szCs w:val="21"/>
              </w:rPr>
            </w:pPr>
            <w:r>
              <w:rPr>
                <w:rFonts w:hint="eastAsia"/>
                <w:szCs w:val="21"/>
              </w:rPr>
              <w:t>11</w:t>
            </w:r>
          </w:p>
        </w:tc>
      </w:tr>
      <w:tr w:rsidR="009856E6" w:rsidRPr="00817F88" w:rsidTr="00A93E1D">
        <w:trPr>
          <w:jc w:val="center"/>
        </w:trPr>
        <w:tc>
          <w:tcPr>
            <w:tcW w:w="1907" w:type="dxa"/>
            <w:vAlign w:val="center"/>
          </w:tcPr>
          <w:p w:rsidR="009856E6" w:rsidRDefault="009856E6" w:rsidP="00F51240">
            <w:pPr>
              <w:spacing w:line="360" w:lineRule="auto"/>
              <w:jc w:val="center"/>
              <w:rPr>
                <w:rFonts w:hAnsi="宋体"/>
                <w:szCs w:val="21"/>
              </w:rPr>
            </w:pPr>
            <w:r>
              <w:rPr>
                <w:rFonts w:hAnsi="宋体" w:hint="eastAsia"/>
                <w:szCs w:val="21"/>
              </w:rPr>
              <w:t>细木工板</w:t>
            </w:r>
          </w:p>
        </w:tc>
        <w:tc>
          <w:tcPr>
            <w:tcW w:w="2556" w:type="dxa"/>
            <w:vAlign w:val="center"/>
          </w:tcPr>
          <w:p w:rsidR="009856E6" w:rsidRDefault="00DF0150" w:rsidP="00F51240">
            <w:pPr>
              <w:spacing w:line="288" w:lineRule="auto"/>
              <w:jc w:val="center"/>
              <w:rPr>
                <w:szCs w:val="21"/>
              </w:rPr>
            </w:pPr>
            <w:r>
              <w:rPr>
                <w:rFonts w:hint="eastAsia"/>
                <w:szCs w:val="21"/>
              </w:rPr>
              <w:t>6</w:t>
            </w:r>
          </w:p>
        </w:tc>
      </w:tr>
      <w:tr w:rsidR="00A93E1D" w:rsidRPr="00817F88" w:rsidTr="00A93E1D">
        <w:trPr>
          <w:jc w:val="center"/>
        </w:trPr>
        <w:tc>
          <w:tcPr>
            <w:tcW w:w="1907" w:type="dxa"/>
            <w:vAlign w:val="center"/>
          </w:tcPr>
          <w:p w:rsidR="00A93E1D" w:rsidRPr="001D61DE" w:rsidRDefault="009856E6" w:rsidP="00F51240">
            <w:pPr>
              <w:spacing w:line="360" w:lineRule="auto"/>
              <w:jc w:val="center"/>
              <w:rPr>
                <w:rFonts w:hAnsi="宋体"/>
                <w:szCs w:val="21"/>
              </w:rPr>
            </w:pPr>
            <w:r>
              <w:rPr>
                <w:rFonts w:hAnsi="宋体" w:hint="eastAsia"/>
                <w:szCs w:val="21"/>
              </w:rPr>
              <w:t>胶合板</w:t>
            </w:r>
          </w:p>
        </w:tc>
        <w:tc>
          <w:tcPr>
            <w:tcW w:w="2556" w:type="dxa"/>
            <w:vAlign w:val="center"/>
          </w:tcPr>
          <w:p w:rsidR="00A93E1D" w:rsidRPr="00817F88" w:rsidRDefault="00DF0150" w:rsidP="00F51240">
            <w:pPr>
              <w:spacing w:line="288" w:lineRule="auto"/>
              <w:jc w:val="center"/>
              <w:rPr>
                <w:szCs w:val="21"/>
              </w:rPr>
            </w:pPr>
            <w:r>
              <w:rPr>
                <w:rFonts w:hint="eastAsia"/>
                <w:szCs w:val="21"/>
              </w:rPr>
              <w:t>9</w:t>
            </w:r>
          </w:p>
        </w:tc>
      </w:tr>
      <w:tr w:rsidR="009856E6" w:rsidRPr="00817F88" w:rsidTr="00A93E1D">
        <w:trPr>
          <w:jc w:val="center"/>
        </w:trPr>
        <w:tc>
          <w:tcPr>
            <w:tcW w:w="1907" w:type="dxa"/>
            <w:vAlign w:val="center"/>
          </w:tcPr>
          <w:p w:rsidR="009856E6" w:rsidRPr="001D61DE" w:rsidRDefault="009856E6" w:rsidP="00F87E69">
            <w:pPr>
              <w:spacing w:line="360" w:lineRule="auto"/>
              <w:jc w:val="center"/>
              <w:rPr>
                <w:rFonts w:hAnsi="宋体"/>
                <w:szCs w:val="21"/>
              </w:rPr>
            </w:pPr>
            <w:r>
              <w:rPr>
                <w:rFonts w:hAnsi="宋体" w:hint="eastAsia"/>
                <w:szCs w:val="21"/>
              </w:rPr>
              <w:t>胶黏剂</w:t>
            </w:r>
          </w:p>
        </w:tc>
        <w:tc>
          <w:tcPr>
            <w:tcW w:w="2556" w:type="dxa"/>
            <w:vAlign w:val="center"/>
          </w:tcPr>
          <w:p w:rsidR="009856E6" w:rsidRPr="00817F88" w:rsidRDefault="009856E6" w:rsidP="00F87E69">
            <w:pPr>
              <w:spacing w:line="288" w:lineRule="auto"/>
              <w:jc w:val="center"/>
              <w:rPr>
                <w:szCs w:val="21"/>
              </w:rPr>
            </w:pPr>
            <w:r>
              <w:rPr>
                <w:rFonts w:hint="eastAsia"/>
                <w:szCs w:val="21"/>
              </w:rPr>
              <w:t>4</w:t>
            </w:r>
          </w:p>
        </w:tc>
      </w:tr>
      <w:tr w:rsidR="009856E6" w:rsidRPr="00817F88" w:rsidTr="00A93E1D">
        <w:trPr>
          <w:jc w:val="center"/>
        </w:trPr>
        <w:tc>
          <w:tcPr>
            <w:tcW w:w="1907" w:type="dxa"/>
            <w:vAlign w:val="center"/>
          </w:tcPr>
          <w:p w:rsidR="009856E6" w:rsidRPr="001D61DE" w:rsidRDefault="009856E6" w:rsidP="00F51240">
            <w:pPr>
              <w:spacing w:line="360" w:lineRule="auto"/>
              <w:jc w:val="center"/>
              <w:rPr>
                <w:rFonts w:hAnsi="宋体"/>
                <w:szCs w:val="21"/>
              </w:rPr>
            </w:pPr>
            <w:r>
              <w:rPr>
                <w:rFonts w:hAnsi="宋体" w:hint="eastAsia"/>
                <w:szCs w:val="21"/>
              </w:rPr>
              <w:t>涂料</w:t>
            </w:r>
          </w:p>
        </w:tc>
        <w:tc>
          <w:tcPr>
            <w:tcW w:w="2556" w:type="dxa"/>
            <w:vAlign w:val="center"/>
          </w:tcPr>
          <w:p w:rsidR="009856E6" w:rsidRPr="00C125D6" w:rsidRDefault="00DF0150" w:rsidP="00F51240">
            <w:pPr>
              <w:spacing w:line="288" w:lineRule="auto"/>
              <w:jc w:val="center"/>
              <w:rPr>
                <w:rFonts w:ascii="宋体" w:hAnsi="宋体"/>
                <w:szCs w:val="21"/>
              </w:rPr>
            </w:pPr>
            <w:r>
              <w:rPr>
                <w:rFonts w:ascii="宋体" w:hAnsi="宋体" w:hint="eastAsia"/>
                <w:szCs w:val="21"/>
              </w:rPr>
              <w:t>4</w:t>
            </w:r>
          </w:p>
        </w:tc>
      </w:tr>
      <w:tr w:rsidR="009856E6" w:rsidRPr="00817F88" w:rsidTr="00A93E1D">
        <w:trPr>
          <w:jc w:val="center"/>
        </w:trPr>
        <w:tc>
          <w:tcPr>
            <w:tcW w:w="1907" w:type="dxa"/>
            <w:vAlign w:val="center"/>
          </w:tcPr>
          <w:p w:rsidR="009856E6" w:rsidRPr="001D61DE" w:rsidRDefault="009856E6" w:rsidP="00F51240">
            <w:pPr>
              <w:spacing w:line="360" w:lineRule="auto"/>
              <w:jc w:val="center"/>
              <w:rPr>
                <w:rFonts w:hAnsi="宋体"/>
                <w:szCs w:val="21"/>
              </w:rPr>
            </w:pPr>
            <w:r>
              <w:rPr>
                <w:rFonts w:hAnsi="宋体" w:hint="eastAsia"/>
                <w:szCs w:val="21"/>
              </w:rPr>
              <w:t>壁纸</w:t>
            </w:r>
            <w:r>
              <w:rPr>
                <w:rFonts w:hAnsi="宋体" w:hint="eastAsia"/>
                <w:szCs w:val="21"/>
              </w:rPr>
              <w:t>+</w:t>
            </w:r>
            <w:r>
              <w:rPr>
                <w:rFonts w:hAnsi="宋体" w:hint="eastAsia"/>
                <w:szCs w:val="21"/>
              </w:rPr>
              <w:t>胶黏剂</w:t>
            </w:r>
          </w:p>
        </w:tc>
        <w:tc>
          <w:tcPr>
            <w:tcW w:w="2556" w:type="dxa"/>
            <w:vAlign w:val="center"/>
          </w:tcPr>
          <w:p w:rsidR="009856E6" w:rsidRPr="00817F88" w:rsidRDefault="009856E6" w:rsidP="00F51240">
            <w:pPr>
              <w:spacing w:line="288" w:lineRule="auto"/>
              <w:jc w:val="center"/>
              <w:rPr>
                <w:szCs w:val="21"/>
              </w:rPr>
            </w:pPr>
            <w:r>
              <w:rPr>
                <w:rFonts w:hint="eastAsia"/>
                <w:szCs w:val="21"/>
              </w:rPr>
              <w:t>2</w:t>
            </w:r>
          </w:p>
        </w:tc>
      </w:tr>
      <w:tr w:rsidR="009856E6" w:rsidRPr="00817F88" w:rsidTr="00A93E1D">
        <w:trPr>
          <w:jc w:val="center"/>
        </w:trPr>
        <w:tc>
          <w:tcPr>
            <w:tcW w:w="1907" w:type="dxa"/>
            <w:vAlign w:val="center"/>
          </w:tcPr>
          <w:p w:rsidR="009856E6" w:rsidRPr="001D61DE" w:rsidRDefault="009856E6" w:rsidP="00F51240">
            <w:pPr>
              <w:jc w:val="center"/>
              <w:rPr>
                <w:rFonts w:hAnsi="宋体"/>
                <w:szCs w:val="21"/>
              </w:rPr>
            </w:pPr>
            <w:r>
              <w:rPr>
                <w:rFonts w:hAnsi="宋体" w:hint="eastAsia"/>
                <w:szCs w:val="21"/>
              </w:rPr>
              <w:t>地毯</w:t>
            </w:r>
          </w:p>
        </w:tc>
        <w:tc>
          <w:tcPr>
            <w:tcW w:w="2556" w:type="dxa"/>
            <w:vAlign w:val="center"/>
          </w:tcPr>
          <w:p w:rsidR="009856E6" w:rsidRPr="00817F88" w:rsidRDefault="009856E6" w:rsidP="00F51240">
            <w:pPr>
              <w:spacing w:line="288" w:lineRule="auto"/>
              <w:jc w:val="center"/>
              <w:rPr>
                <w:szCs w:val="21"/>
              </w:rPr>
            </w:pPr>
            <w:r>
              <w:rPr>
                <w:rFonts w:hint="eastAsia"/>
                <w:szCs w:val="21"/>
              </w:rPr>
              <w:t>4</w:t>
            </w:r>
          </w:p>
        </w:tc>
      </w:tr>
      <w:tr w:rsidR="00F23B7C" w:rsidRPr="00817F88" w:rsidTr="00A93E1D">
        <w:trPr>
          <w:jc w:val="center"/>
        </w:trPr>
        <w:tc>
          <w:tcPr>
            <w:tcW w:w="1907" w:type="dxa"/>
            <w:vAlign w:val="center"/>
          </w:tcPr>
          <w:p w:rsidR="00F23B7C" w:rsidRDefault="00F23B7C" w:rsidP="00F51240">
            <w:pPr>
              <w:jc w:val="center"/>
              <w:rPr>
                <w:rFonts w:hAnsi="宋体"/>
                <w:szCs w:val="21"/>
              </w:rPr>
            </w:pPr>
            <w:r>
              <w:rPr>
                <w:rFonts w:hAnsi="宋体" w:hint="eastAsia"/>
                <w:szCs w:val="21"/>
              </w:rPr>
              <w:t>合</w:t>
            </w:r>
            <w:r>
              <w:rPr>
                <w:rFonts w:hAnsi="宋体" w:hint="eastAsia"/>
                <w:szCs w:val="21"/>
              </w:rPr>
              <w:t xml:space="preserve">  </w:t>
            </w:r>
            <w:r>
              <w:rPr>
                <w:rFonts w:hAnsi="宋体" w:hint="eastAsia"/>
                <w:szCs w:val="21"/>
              </w:rPr>
              <w:t>计</w:t>
            </w:r>
          </w:p>
        </w:tc>
        <w:tc>
          <w:tcPr>
            <w:tcW w:w="2556" w:type="dxa"/>
            <w:vAlign w:val="center"/>
          </w:tcPr>
          <w:p w:rsidR="00F23B7C" w:rsidRDefault="00DF0150" w:rsidP="00F51240">
            <w:pPr>
              <w:spacing w:line="288" w:lineRule="auto"/>
              <w:jc w:val="center"/>
              <w:rPr>
                <w:szCs w:val="21"/>
              </w:rPr>
            </w:pPr>
            <w:r>
              <w:rPr>
                <w:rFonts w:hint="eastAsia"/>
                <w:szCs w:val="21"/>
              </w:rPr>
              <w:t>51</w:t>
            </w:r>
          </w:p>
        </w:tc>
      </w:tr>
    </w:tbl>
    <w:p w:rsidR="00645AFA" w:rsidRDefault="00645AFA" w:rsidP="00C40E32">
      <w:pPr>
        <w:spacing w:line="360" w:lineRule="auto"/>
        <w:jc w:val="center"/>
        <w:rPr>
          <w:sz w:val="24"/>
        </w:rPr>
      </w:pPr>
    </w:p>
    <w:p w:rsidR="00C40E32" w:rsidRPr="00F23B7C" w:rsidRDefault="00C40E32" w:rsidP="00C40E32">
      <w:pPr>
        <w:spacing w:line="360" w:lineRule="auto"/>
        <w:jc w:val="center"/>
        <w:rPr>
          <w:b/>
          <w:sz w:val="24"/>
        </w:rPr>
      </w:pPr>
      <w:r w:rsidRPr="00F23B7C">
        <w:rPr>
          <w:rFonts w:hint="eastAsia"/>
          <w:b/>
          <w:sz w:val="24"/>
        </w:rPr>
        <w:t>表</w:t>
      </w:r>
      <w:r w:rsidRPr="00F23B7C">
        <w:rPr>
          <w:rFonts w:hint="eastAsia"/>
          <w:b/>
          <w:sz w:val="24"/>
        </w:rPr>
        <w:t>2</w:t>
      </w:r>
      <w:r w:rsidR="00F23B7C" w:rsidRPr="00F23B7C">
        <w:rPr>
          <w:rFonts w:hint="eastAsia"/>
          <w:b/>
          <w:sz w:val="24"/>
        </w:rPr>
        <w:t xml:space="preserve"> </w:t>
      </w:r>
      <w:r w:rsidR="00645AFA" w:rsidRPr="00F23B7C">
        <w:rPr>
          <w:rFonts w:hint="eastAsia"/>
          <w:b/>
          <w:sz w:val="24"/>
        </w:rPr>
        <w:t>部分</w:t>
      </w:r>
      <w:r w:rsidRPr="00F23B7C">
        <w:rPr>
          <w:rFonts w:hint="eastAsia"/>
          <w:b/>
          <w:sz w:val="24"/>
        </w:rPr>
        <w:t>结果统计</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2132"/>
        <w:gridCol w:w="2695"/>
      </w:tblGrid>
      <w:tr w:rsidR="00194152" w:rsidRPr="00817F88" w:rsidTr="00CF34C4">
        <w:trPr>
          <w:jc w:val="center"/>
        </w:trPr>
        <w:tc>
          <w:tcPr>
            <w:tcW w:w="1695" w:type="pct"/>
            <w:vAlign w:val="center"/>
          </w:tcPr>
          <w:p w:rsidR="00194152" w:rsidRPr="00817F88" w:rsidRDefault="00CF34C4" w:rsidP="00F51240">
            <w:pPr>
              <w:spacing w:line="288" w:lineRule="auto"/>
              <w:jc w:val="center"/>
              <w:rPr>
                <w:szCs w:val="21"/>
              </w:rPr>
            </w:pPr>
            <w:r>
              <w:rPr>
                <w:rFonts w:hint="eastAsia"/>
                <w:szCs w:val="21"/>
              </w:rPr>
              <w:t>样品编号</w:t>
            </w:r>
          </w:p>
        </w:tc>
        <w:tc>
          <w:tcPr>
            <w:tcW w:w="1460" w:type="pct"/>
            <w:vAlign w:val="center"/>
          </w:tcPr>
          <w:p w:rsidR="00194152" w:rsidRPr="00817F88" w:rsidRDefault="00CF34C4" w:rsidP="00F51240">
            <w:pPr>
              <w:spacing w:line="288" w:lineRule="auto"/>
              <w:jc w:val="center"/>
              <w:rPr>
                <w:szCs w:val="21"/>
              </w:rPr>
            </w:pPr>
            <w:r>
              <w:rPr>
                <w:rFonts w:hint="eastAsia"/>
                <w:szCs w:val="21"/>
              </w:rPr>
              <w:t>极限承载率</w:t>
            </w:r>
            <w:r>
              <w:rPr>
                <w:rFonts w:hint="eastAsia"/>
              </w:rPr>
              <w:t>（</w:t>
            </w:r>
            <w:r>
              <w:rPr>
                <w:rFonts w:hint="eastAsia"/>
              </w:rPr>
              <w:t>m</w:t>
            </w:r>
            <w:r w:rsidRPr="007D05C4">
              <w:rPr>
                <w:rFonts w:hint="eastAsia"/>
                <w:vertAlign w:val="superscript"/>
              </w:rPr>
              <w:t>2</w:t>
            </w:r>
            <w:r>
              <w:rPr>
                <w:rFonts w:hint="eastAsia"/>
              </w:rPr>
              <w:t>/m</w:t>
            </w:r>
            <w:r w:rsidRPr="007D05C4">
              <w:rPr>
                <w:rFonts w:hint="eastAsia"/>
                <w:vertAlign w:val="superscript"/>
              </w:rPr>
              <w:t>3</w:t>
            </w:r>
            <w:r>
              <w:rPr>
                <w:rFonts w:hint="eastAsia"/>
              </w:rPr>
              <w:t>）</w:t>
            </w:r>
          </w:p>
        </w:tc>
        <w:tc>
          <w:tcPr>
            <w:tcW w:w="1845" w:type="pct"/>
            <w:vAlign w:val="center"/>
          </w:tcPr>
          <w:p w:rsidR="00194152" w:rsidRPr="00817F88" w:rsidRDefault="00CF34C4" w:rsidP="00F51240">
            <w:pPr>
              <w:spacing w:line="288" w:lineRule="auto"/>
              <w:jc w:val="center"/>
              <w:rPr>
                <w:szCs w:val="21"/>
              </w:rPr>
            </w:pPr>
            <w:r>
              <w:rPr>
                <w:rFonts w:hint="eastAsia"/>
              </w:rPr>
              <w:t>极限散发速率（</w:t>
            </w:r>
            <w:r>
              <w:rPr>
                <w:rFonts w:hint="eastAsia"/>
              </w:rPr>
              <w:t>mg</w:t>
            </w:r>
            <w:r>
              <w:rPr>
                <w:rFonts w:hint="eastAsia"/>
              </w:rPr>
              <w:t>／</w:t>
            </w:r>
            <w:r>
              <w:t>m</w:t>
            </w:r>
            <w:r>
              <w:rPr>
                <w:rFonts w:hint="eastAsia"/>
                <w:vertAlign w:val="superscript"/>
              </w:rPr>
              <w:t>2</w:t>
            </w:r>
            <w:r>
              <w:rPr>
                <w:rFonts w:hint="eastAsia"/>
                <w:szCs w:val="21"/>
              </w:rPr>
              <w:t xml:space="preserve"> </w:t>
            </w:r>
            <w:r>
              <w:rPr>
                <w:rFonts w:hint="eastAsia"/>
              </w:rPr>
              <w:t>.h</w:t>
            </w:r>
            <w:r>
              <w:rPr>
                <w:rFonts w:hint="eastAsia"/>
              </w:rPr>
              <w:t>）</w:t>
            </w:r>
          </w:p>
        </w:tc>
      </w:tr>
      <w:tr w:rsidR="00194152" w:rsidRPr="00C40E32" w:rsidTr="00CF34C4">
        <w:trPr>
          <w:jc w:val="center"/>
        </w:trPr>
        <w:tc>
          <w:tcPr>
            <w:tcW w:w="1695" w:type="pct"/>
            <w:vAlign w:val="center"/>
          </w:tcPr>
          <w:p w:rsidR="00194152" w:rsidRPr="00C40E32" w:rsidRDefault="002D14A1" w:rsidP="00C40E32">
            <w:pPr>
              <w:jc w:val="center"/>
              <w:rPr>
                <w:rFonts w:ascii="宋体" w:hAnsi="宋体"/>
                <w:sz w:val="24"/>
              </w:rPr>
            </w:pPr>
            <w:r>
              <w:rPr>
                <w:rFonts w:ascii="宋体" w:hAnsi="宋体" w:hint="eastAsia"/>
                <w:sz w:val="24"/>
              </w:rPr>
              <w:t>密度板</w:t>
            </w:r>
            <w:r w:rsidR="000B694E">
              <w:rPr>
                <w:rFonts w:ascii="宋体" w:hAnsi="宋体" w:hint="eastAsia"/>
                <w:sz w:val="24"/>
              </w:rPr>
              <w:t>1#</w:t>
            </w:r>
          </w:p>
        </w:tc>
        <w:tc>
          <w:tcPr>
            <w:tcW w:w="1460" w:type="pct"/>
            <w:vAlign w:val="center"/>
          </w:tcPr>
          <w:p w:rsidR="00194152" w:rsidRPr="00C40E32" w:rsidRDefault="00645AFA" w:rsidP="00F51240">
            <w:pPr>
              <w:spacing w:line="288" w:lineRule="auto"/>
              <w:jc w:val="center"/>
              <w:rPr>
                <w:rFonts w:ascii="宋体" w:hAnsi="宋体"/>
                <w:sz w:val="24"/>
              </w:rPr>
            </w:pPr>
            <w:r>
              <w:rPr>
                <w:rFonts w:ascii="宋体" w:hAnsi="宋体" w:hint="eastAsia"/>
                <w:sz w:val="24"/>
              </w:rPr>
              <w:t>0.5</w:t>
            </w:r>
          </w:p>
        </w:tc>
        <w:tc>
          <w:tcPr>
            <w:tcW w:w="1845" w:type="pct"/>
            <w:vAlign w:val="center"/>
          </w:tcPr>
          <w:p w:rsidR="00194152" w:rsidRPr="00C40E32" w:rsidRDefault="00645AFA" w:rsidP="00F51240">
            <w:pPr>
              <w:spacing w:line="288" w:lineRule="auto"/>
              <w:jc w:val="center"/>
              <w:rPr>
                <w:rFonts w:ascii="宋体" w:hAnsi="宋体"/>
                <w:sz w:val="24"/>
              </w:rPr>
            </w:pPr>
            <w:r>
              <w:rPr>
                <w:rFonts w:ascii="宋体" w:hAnsi="宋体" w:hint="eastAsia"/>
                <w:sz w:val="24"/>
              </w:rPr>
              <w:t>0.024</w:t>
            </w:r>
          </w:p>
        </w:tc>
      </w:tr>
      <w:tr w:rsidR="00194152" w:rsidRPr="00C40E32" w:rsidTr="00CF34C4">
        <w:trPr>
          <w:jc w:val="center"/>
        </w:trPr>
        <w:tc>
          <w:tcPr>
            <w:tcW w:w="1695" w:type="pct"/>
            <w:vAlign w:val="center"/>
          </w:tcPr>
          <w:p w:rsidR="00194152" w:rsidRPr="00C40E32" w:rsidRDefault="002D14A1" w:rsidP="00F51240">
            <w:pPr>
              <w:spacing w:line="288" w:lineRule="auto"/>
              <w:jc w:val="center"/>
              <w:rPr>
                <w:rFonts w:ascii="宋体" w:hAnsi="宋体"/>
                <w:sz w:val="24"/>
              </w:rPr>
            </w:pPr>
            <w:r>
              <w:rPr>
                <w:rFonts w:ascii="宋体" w:hAnsi="宋体" w:hint="eastAsia"/>
                <w:sz w:val="24"/>
              </w:rPr>
              <w:t>密度板</w:t>
            </w:r>
            <w:r w:rsidR="000B694E">
              <w:rPr>
                <w:rFonts w:ascii="宋体" w:hAnsi="宋体" w:hint="eastAsia"/>
                <w:sz w:val="24"/>
              </w:rPr>
              <w:t>2#</w:t>
            </w:r>
          </w:p>
        </w:tc>
        <w:tc>
          <w:tcPr>
            <w:tcW w:w="1460" w:type="pct"/>
            <w:vAlign w:val="center"/>
          </w:tcPr>
          <w:p w:rsidR="00194152" w:rsidRPr="00C40E32" w:rsidRDefault="00645AFA" w:rsidP="00F51240">
            <w:pPr>
              <w:spacing w:line="288" w:lineRule="auto"/>
              <w:jc w:val="center"/>
              <w:rPr>
                <w:rFonts w:ascii="宋体" w:hAnsi="宋体"/>
                <w:sz w:val="24"/>
              </w:rPr>
            </w:pPr>
            <w:r>
              <w:rPr>
                <w:rFonts w:ascii="宋体" w:hAnsi="宋体" w:hint="eastAsia"/>
                <w:sz w:val="24"/>
              </w:rPr>
              <w:t>0.75</w:t>
            </w:r>
          </w:p>
        </w:tc>
        <w:tc>
          <w:tcPr>
            <w:tcW w:w="1845" w:type="pct"/>
            <w:vAlign w:val="center"/>
          </w:tcPr>
          <w:p w:rsidR="00194152" w:rsidRPr="00C40E32" w:rsidRDefault="00645AFA" w:rsidP="00C40E32">
            <w:pPr>
              <w:spacing w:line="288" w:lineRule="auto"/>
              <w:jc w:val="center"/>
              <w:rPr>
                <w:rFonts w:ascii="宋体" w:hAnsi="宋体"/>
                <w:sz w:val="24"/>
              </w:rPr>
            </w:pPr>
            <w:r>
              <w:rPr>
                <w:rFonts w:ascii="宋体" w:hAnsi="宋体" w:hint="eastAsia"/>
                <w:sz w:val="24"/>
              </w:rPr>
              <w:t>0.031</w:t>
            </w:r>
          </w:p>
        </w:tc>
      </w:tr>
      <w:tr w:rsidR="004A13D8" w:rsidRPr="00C40E32" w:rsidTr="00CF34C4">
        <w:trPr>
          <w:jc w:val="center"/>
        </w:trPr>
        <w:tc>
          <w:tcPr>
            <w:tcW w:w="1695" w:type="pct"/>
            <w:vAlign w:val="center"/>
          </w:tcPr>
          <w:p w:rsidR="004A13D8" w:rsidRPr="00C40E32" w:rsidRDefault="002D14A1" w:rsidP="002D14A1">
            <w:pPr>
              <w:spacing w:line="288" w:lineRule="auto"/>
              <w:jc w:val="center"/>
              <w:rPr>
                <w:rFonts w:ascii="宋体" w:hAnsi="宋体"/>
                <w:sz w:val="24"/>
              </w:rPr>
            </w:pPr>
            <w:r>
              <w:rPr>
                <w:rFonts w:ascii="宋体" w:hAnsi="宋体" w:hint="eastAsia"/>
                <w:sz w:val="24"/>
              </w:rPr>
              <w:t>胶合板7#</w:t>
            </w:r>
          </w:p>
        </w:tc>
        <w:tc>
          <w:tcPr>
            <w:tcW w:w="1460" w:type="pct"/>
            <w:vAlign w:val="center"/>
          </w:tcPr>
          <w:p w:rsidR="004A13D8" w:rsidRPr="00C40E32" w:rsidRDefault="00C02DF4" w:rsidP="00F51240">
            <w:pPr>
              <w:spacing w:line="288" w:lineRule="auto"/>
              <w:jc w:val="center"/>
              <w:rPr>
                <w:rFonts w:ascii="宋体" w:hAnsi="宋体"/>
                <w:sz w:val="24"/>
              </w:rPr>
            </w:pPr>
            <w:r>
              <w:rPr>
                <w:rFonts w:ascii="宋体" w:hAnsi="宋体" w:hint="eastAsia"/>
                <w:sz w:val="24"/>
              </w:rPr>
              <w:t>0.75</w:t>
            </w:r>
          </w:p>
        </w:tc>
        <w:tc>
          <w:tcPr>
            <w:tcW w:w="1845" w:type="pct"/>
            <w:vAlign w:val="center"/>
          </w:tcPr>
          <w:p w:rsidR="004A13D8" w:rsidRPr="00C40E32" w:rsidRDefault="00C02DF4" w:rsidP="00F51240">
            <w:pPr>
              <w:spacing w:line="288" w:lineRule="auto"/>
              <w:jc w:val="center"/>
              <w:rPr>
                <w:rFonts w:ascii="宋体" w:hAnsi="宋体"/>
                <w:sz w:val="24"/>
              </w:rPr>
            </w:pPr>
            <w:r>
              <w:rPr>
                <w:rFonts w:ascii="宋体" w:hAnsi="宋体" w:hint="eastAsia"/>
                <w:sz w:val="24"/>
              </w:rPr>
              <w:t>0.017</w:t>
            </w:r>
          </w:p>
        </w:tc>
      </w:tr>
      <w:tr w:rsidR="004A13D8" w:rsidRPr="00C40E32" w:rsidTr="00CF34C4">
        <w:trPr>
          <w:jc w:val="center"/>
        </w:trPr>
        <w:tc>
          <w:tcPr>
            <w:tcW w:w="1695" w:type="pct"/>
            <w:vAlign w:val="center"/>
          </w:tcPr>
          <w:p w:rsidR="004A13D8" w:rsidRPr="00C40E32" w:rsidRDefault="002D14A1" w:rsidP="00F51240">
            <w:pPr>
              <w:spacing w:line="288" w:lineRule="auto"/>
              <w:jc w:val="center"/>
              <w:rPr>
                <w:rFonts w:ascii="宋体" w:hAnsi="宋体"/>
                <w:sz w:val="24"/>
              </w:rPr>
            </w:pPr>
            <w:r>
              <w:rPr>
                <w:rFonts w:ascii="宋体" w:hAnsi="宋体" w:hint="eastAsia"/>
                <w:sz w:val="24"/>
              </w:rPr>
              <w:t>胶合板9</w:t>
            </w:r>
            <w:r w:rsidR="000B694E">
              <w:rPr>
                <w:rFonts w:ascii="宋体" w:hAnsi="宋体" w:hint="eastAsia"/>
                <w:sz w:val="24"/>
              </w:rPr>
              <w:t>#</w:t>
            </w:r>
          </w:p>
        </w:tc>
        <w:tc>
          <w:tcPr>
            <w:tcW w:w="1460" w:type="pct"/>
            <w:vAlign w:val="center"/>
          </w:tcPr>
          <w:p w:rsidR="004A13D8" w:rsidRPr="00C40E32" w:rsidRDefault="00C02DF4" w:rsidP="00F51240">
            <w:pPr>
              <w:spacing w:line="288" w:lineRule="auto"/>
              <w:jc w:val="center"/>
              <w:rPr>
                <w:rFonts w:ascii="宋体" w:hAnsi="宋体"/>
                <w:sz w:val="24"/>
              </w:rPr>
            </w:pPr>
            <w:r>
              <w:rPr>
                <w:rFonts w:ascii="宋体" w:hAnsi="宋体" w:hint="eastAsia"/>
                <w:sz w:val="24"/>
              </w:rPr>
              <w:t>0.75</w:t>
            </w:r>
          </w:p>
        </w:tc>
        <w:tc>
          <w:tcPr>
            <w:tcW w:w="1845" w:type="pct"/>
            <w:vAlign w:val="center"/>
          </w:tcPr>
          <w:p w:rsidR="004A13D8" w:rsidRPr="00C40E32" w:rsidRDefault="00C02DF4" w:rsidP="00F51240">
            <w:pPr>
              <w:spacing w:line="288" w:lineRule="auto"/>
              <w:jc w:val="center"/>
              <w:rPr>
                <w:rFonts w:ascii="宋体" w:hAnsi="宋体"/>
                <w:sz w:val="24"/>
              </w:rPr>
            </w:pPr>
            <w:r>
              <w:rPr>
                <w:rFonts w:ascii="宋体" w:hAnsi="宋体" w:hint="eastAsia"/>
                <w:sz w:val="24"/>
              </w:rPr>
              <w:t>0.011</w:t>
            </w:r>
          </w:p>
        </w:tc>
      </w:tr>
      <w:tr w:rsidR="000B694E" w:rsidRPr="00C40E32" w:rsidTr="00CF34C4">
        <w:trPr>
          <w:jc w:val="center"/>
        </w:trPr>
        <w:tc>
          <w:tcPr>
            <w:tcW w:w="1695" w:type="pct"/>
            <w:vAlign w:val="center"/>
          </w:tcPr>
          <w:p w:rsidR="000B694E" w:rsidRDefault="002D14A1" w:rsidP="00F51240">
            <w:pPr>
              <w:spacing w:line="288" w:lineRule="auto"/>
              <w:jc w:val="center"/>
              <w:rPr>
                <w:rFonts w:ascii="宋体" w:hAnsi="宋体"/>
                <w:sz w:val="24"/>
              </w:rPr>
            </w:pPr>
            <w:r>
              <w:rPr>
                <w:rFonts w:ascii="宋体" w:hAnsi="宋体" w:hint="eastAsia"/>
                <w:sz w:val="24"/>
              </w:rPr>
              <w:t>密度板</w:t>
            </w:r>
            <w:r w:rsidR="00C02DF4">
              <w:rPr>
                <w:rFonts w:ascii="宋体" w:hAnsi="宋体" w:hint="eastAsia"/>
                <w:sz w:val="24"/>
              </w:rPr>
              <w:t>6#</w:t>
            </w:r>
          </w:p>
        </w:tc>
        <w:tc>
          <w:tcPr>
            <w:tcW w:w="1460"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0.75</w:t>
            </w:r>
          </w:p>
        </w:tc>
        <w:tc>
          <w:tcPr>
            <w:tcW w:w="1845"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0.350</w:t>
            </w:r>
          </w:p>
        </w:tc>
      </w:tr>
      <w:tr w:rsidR="000B694E" w:rsidRPr="00C40E32" w:rsidTr="00CF34C4">
        <w:trPr>
          <w:jc w:val="center"/>
        </w:trPr>
        <w:tc>
          <w:tcPr>
            <w:tcW w:w="1695" w:type="pct"/>
            <w:vAlign w:val="center"/>
          </w:tcPr>
          <w:p w:rsidR="000B694E" w:rsidRDefault="002D14A1" w:rsidP="00F51240">
            <w:pPr>
              <w:spacing w:line="288" w:lineRule="auto"/>
              <w:jc w:val="center"/>
              <w:rPr>
                <w:rFonts w:ascii="宋体" w:hAnsi="宋体"/>
                <w:sz w:val="24"/>
              </w:rPr>
            </w:pPr>
            <w:r>
              <w:rPr>
                <w:rFonts w:ascii="宋体" w:hAnsi="宋体" w:hint="eastAsia"/>
                <w:sz w:val="24"/>
              </w:rPr>
              <w:lastRenderedPageBreak/>
              <w:t>密度板8</w:t>
            </w:r>
            <w:r w:rsidR="00C02DF4">
              <w:rPr>
                <w:rFonts w:ascii="宋体" w:hAnsi="宋体" w:hint="eastAsia"/>
                <w:sz w:val="24"/>
              </w:rPr>
              <w:t>#</w:t>
            </w:r>
          </w:p>
        </w:tc>
        <w:tc>
          <w:tcPr>
            <w:tcW w:w="1460"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0.75</w:t>
            </w:r>
          </w:p>
        </w:tc>
        <w:tc>
          <w:tcPr>
            <w:tcW w:w="1845"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0.380</w:t>
            </w:r>
          </w:p>
        </w:tc>
      </w:tr>
      <w:tr w:rsidR="000B694E" w:rsidRPr="00C40E32" w:rsidTr="00CF34C4">
        <w:trPr>
          <w:jc w:val="center"/>
        </w:trPr>
        <w:tc>
          <w:tcPr>
            <w:tcW w:w="1695" w:type="pct"/>
            <w:vAlign w:val="center"/>
          </w:tcPr>
          <w:p w:rsidR="000B694E" w:rsidRDefault="002D14A1" w:rsidP="00F51240">
            <w:pPr>
              <w:spacing w:line="288" w:lineRule="auto"/>
              <w:jc w:val="center"/>
              <w:rPr>
                <w:rFonts w:ascii="宋体" w:hAnsi="宋体"/>
                <w:sz w:val="24"/>
              </w:rPr>
            </w:pPr>
            <w:r>
              <w:rPr>
                <w:rFonts w:ascii="宋体" w:hAnsi="宋体" w:hint="eastAsia"/>
                <w:sz w:val="24"/>
              </w:rPr>
              <w:t>密度板10</w:t>
            </w:r>
            <w:r w:rsidR="00C02DF4">
              <w:rPr>
                <w:rFonts w:ascii="宋体" w:hAnsi="宋体" w:hint="eastAsia"/>
                <w:sz w:val="24"/>
              </w:rPr>
              <w:t>#</w:t>
            </w:r>
          </w:p>
        </w:tc>
        <w:tc>
          <w:tcPr>
            <w:tcW w:w="1460"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0.5</w:t>
            </w:r>
          </w:p>
        </w:tc>
        <w:tc>
          <w:tcPr>
            <w:tcW w:w="1845" w:type="pct"/>
            <w:vAlign w:val="center"/>
          </w:tcPr>
          <w:p w:rsidR="000B694E" w:rsidRPr="00C40E32" w:rsidRDefault="00C02DF4" w:rsidP="00F51240">
            <w:pPr>
              <w:spacing w:line="288" w:lineRule="auto"/>
              <w:jc w:val="center"/>
              <w:rPr>
                <w:rFonts w:ascii="宋体" w:hAnsi="宋体"/>
                <w:sz w:val="24"/>
              </w:rPr>
            </w:pPr>
            <w:r>
              <w:rPr>
                <w:rFonts w:ascii="宋体" w:hAnsi="宋体" w:hint="eastAsia"/>
                <w:sz w:val="24"/>
              </w:rPr>
              <w:t>0.280</w:t>
            </w:r>
          </w:p>
        </w:tc>
      </w:tr>
      <w:tr w:rsidR="00C02DF4" w:rsidRPr="00C40E32" w:rsidTr="00CF34C4">
        <w:trPr>
          <w:jc w:val="center"/>
        </w:trPr>
        <w:tc>
          <w:tcPr>
            <w:tcW w:w="1695" w:type="pct"/>
            <w:vAlign w:val="center"/>
          </w:tcPr>
          <w:p w:rsidR="00C02DF4" w:rsidRDefault="002D14A1" w:rsidP="002D14A1">
            <w:pPr>
              <w:spacing w:line="288" w:lineRule="auto"/>
              <w:jc w:val="center"/>
              <w:rPr>
                <w:rFonts w:ascii="宋体" w:hAnsi="宋体"/>
                <w:sz w:val="24"/>
              </w:rPr>
            </w:pPr>
            <w:r>
              <w:rPr>
                <w:rFonts w:ascii="宋体" w:hAnsi="宋体" w:hint="eastAsia"/>
                <w:sz w:val="24"/>
              </w:rPr>
              <w:t>密度板11#</w:t>
            </w:r>
          </w:p>
        </w:tc>
        <w:tc>
          <w:tcPr>
            <w:tcW w:w="1460" w:type="pct"/>
            <w:vAlign w:val="center"/>
          </w:tcPr>
          <w:p w:rsidR="00C02DF4" w:rsidRDefault="00C02DF4" w:rsidP="00F51240">
            <w:pPr>
              <w:spacing w:line="288" w:lineRule="auto"/>
              <w:jc w:val="center"/>
              <w:rPr>
                <w:rFonts w:ascii="宋体" w:hAnsi="宋体"/>
                <w:sz w:val="24"/>
              </w:rPr>
            </w:pPr>
            <w:r>
              <w:rPr>
                <w:rFonts w:ascii="宋体" w:hAnsi="宋体" w:hint="eastAsia"/>
                <w:sz w:val="24"/>
              </w:rPr>
              <w:t>0.5</w:t>
            </w:r>
          </w:p>
        </w:tc>
        <w:tc>
          <w:tcPr>
            <w:tcW w:w="1845" w:type="pct"/>
            <w:vAlign w:val="center"/>
          </w:tcPr>
          <w:p w:rsidR="00C02DF4" w:rsidRDefault="00C02DF4" w:rsidP="00F51240">
            <w:pPr>
              <w:spacing w:line="288" w:lineRule="auto"/>
              <w:jc w:val="center"/>
              <w:rPr>
                <w:rFonts w:ascii="宋体" w:hAnsi="宋体"/>
                <w:sz w:val="24"/>
              </w:rPr>
            </w:pPr>
            <w:r>
              <w:rPr>
                <w:rFonts w:ascii="宋体" w:hAnsi="宋体" w:hint="eastAsia"/>
                <w:sz w:val="24"/>
              </w:rPr>
              <w:t>0.122</w:t>
            </w:r>
          </w:p>
        </w:tc>
      </w:tr>
    </w:tbl>
    <w:p w:rsidR="00C15D29" w:rsidRDefault="00C15D29" w:rsidP="00C7531D">
      <w:pPr>
        <w:spacing w:line="300" w:lineRule="auto"/>
        <w:rPr>
          <w:rFonts w:ascii="宋体" w:hAnsi="宋体"/>
          <w:sz w:val="24"/>
        </w:rPr>
      </w:pPr>
    </w:p>
    <w:p w:rsidR="00C15D29" w:rsidRPr="00C15D29" w:rsidRDefault="00DD583A" w:rsidP="00A651E6">
      <w:pPr>
        <w:spacing w:line="300" w:lineRule="auto"/>
        <w:ind w:firstLineChars="200" w:firstLine="480"/>
        <w:rPr>
          <w:b/>
          <w:bCs/>
          <w:sz w:val="24"/>
        </w:rPr>
      </w:pPr>
      <w:r>
        <w:rPr>
          <w:rFonts w:ascii="宋体" w:hAnsi="宋体" w:hint="eastAsia"/>
          <w:sz w:val="24"/>
        </w:rPr>
        <w:t>针对一</w:t>
      </w:r>
      <w:r w:rsidR="00776424">
        <w:rPr>
          <w:rFonts w:ascii="宋体" w:hAnsi="宋体" w:hint="eastAsia"/>
          <w:sz w:val="24"/>
        </w:rPr>
        <w:t>个</w:t>
      </w:r>
      <w:r>
        <w:rPr>
          <w:rFonts w:ascii="宋体" w:hAnsi="宋体" w:hint="eastAsia"/>
          <w:sz w:val="24"/>
        </w:rPr>
        <w:t>密闭空间，从</w:t>
      </w:r>
      <w:r w:rsidR="00C15D29" w:rsidRPr="00C15D29">
        <w:rPr>
          <w:rFonts w:ascii="宋体" w:hAnsi="宋体" w:hint="eastAsia"/>
          <w:sz w:val="24"/>
        </w:rPr>
        <w:t>表2中</w:t>
      </w:r>
      <w:r w:rsidR="00C15D29">
        <w:rPr>
          <w:rFonts w:ascii="宋体" w:hAnsi="宋体" w:hint="eastAsia"/>
          <w:sz w:val="24"/>
        </w:rPr>
        <w:t>选择1#和6#样品，</w:t>
      </w:r>
      <w:r w:rsidR="00776424">
        <w:rPr>
          <w:rFonts w:ascii="宋体" w:hAnsi="宋体" w:hint="eastAsia"/>
          <w:sz w:val="24"/>
        </w:rPr>
        <w:t>以</w:t>
      </w:r>
      <w:r w:rsidR="00C15D29">
        <w:rPr>
          <w:rFonts w:ascii="宋体" w:hAnsi="宋体" w:hint="eastAsia"/>
          <w:sz w:val="24"/>
        </w:rPr>
        <w:t>1#样品的承载率为2m</w:t>
      </w:r>
      <w:r w:rsidR="00C15D29" w:rsidRPr="00C15D29">
        <w:rPr>
          <w:rFonts w:ascii="宋体" w:hAnsi="宋体" w:hint="eastAsia"/>
          <w:sz w:val="24"/>
          <w:vertAlign w:val="superscript"/>
        </w:rPr>
        <w:t>2</w:t>
      </w:r>
      <w:r w:rsidR="00C15D29">
        <w:rPr>
          <w:rFonts w:ascii="宋体" w:hAnsi="宋体" w:hint="eastAsia"/>
          <w:sz w:val="24"/>
        </w:rPr>
        <w:t>/m</w:t>
      </w:r>
      <w:r w:rsidR="00C15D29" w:rsidRPr="00C15D29">
        <w:rPr>
          <w:rFonts w:ascii="宋体" w:hAnsi="宋体" w:hint="eastAsia"/>
          <w:sz w:val="24"/>
          <w:vertAlign w:val="superscript"/>
        </w:rPr>
        <w:t>3</w:t>
      </w:r>
      <w:r w:rsidR="00776424">
        <w:rPr>
          <w:rFonts w:ascii="宋体" w:hAnsi="宋体" w:hint="eastAsia"/>
          <w:sz w:val="24"/>
        </w:rPr>
        <w:t>、</w:t>
      </w:r>
      <w:r w:rsidR="00C15D29">
        <w:rPr>
          <w:rFonts w:ascii="宋体" w:hAnsi="宋体" w:hint="eastAsia"/>
          <w:sz w:val="24"/>
        </w:rPr>
        <w:t>6#样品的承载率为0.4</w:t>
      </w:r>
      <w:r w:rsidR="00C15D29" w:rsidRPr="00C15D29">
        <w:rPr>
          <w:rFonts w:ascii="宋体" w:hAnsi="宋体" w:hint="eastAsia"/>
          <w:sz w:val="24"/>
        </w:rPr>
        <w:t xml:space="preserve"> </w:t>
      </w:r>
      <w:r w:rsidR="00C15D29">
        <w:rPr>
          <w:rFonts w:ascii="宋体" w:hAnsi="宋体" w:hint="eastAsia"/>
          <w:sz w:val="24"/>
        </w:rPr>
        <w:t>m</w:t>
      </w:r>
      <w:r w:rsidR="00C15D29" w:rsidRPr="00C15D29">
        <w:rPr>
          <w:rFonts w:ascii="宋体" w:hAnsi="宋体" w:hint="eastAsia"/>
          <w:sz w:val="24"/>
          <w:vertAlign w:val="superscript"/>
        </w:rPr>
        <w:t>2</w:t>
      </w:r>
      <w:r w:rsidR="00C15D29">
        <w:rPr>
          <w:rFonts w:ascii="宋体" w:hAnsi="宋体" w:hint="eastAsia"/>
          <w:sz w:val="24"/>
        </w:rPr>
        <w:t>/m</w:t>
      </w:r>
      <w:r w:rsidR="00C15D29" w:rsidRPr="00C15D29">
        <w:rPr>
          <w:rFonts w:ascii="宋体" w:hAnsi="宋体" w:hint="eastAsia"/>
          <w:sz w:val="24"/>
          <w:vertAlign w:val="superscript"/>
        </w:rPr>
        <w:t>3</w:t>
      </w:r>
      <w:r w:rsidR="00776424">
        <w:rPr>
          <w:rFonts w:ascii="宋体" w:hAnsi="宋体" w:hint="eastAsia"/>
          <w:sz w:val="24"/>
        </w:rPr>
        <w:t>、</w:t>
      </w:r>
      <w:r w:rsidR="00C15D29">
        <w:rPr>
          <w:rFonts w:ascii="宋体" w:hAnsi="宋体" w:hint="eastAsia"/>
          <w:sz w:val="24"/>
        </w:rPr>
        <w:t>密闭2h</w:t>
      </w:r>
      <w:r w:rsidR="00A651E6">
        <w:rPr>
          <w:rFonts w:ascii="宋体" w:hAnsi="宋体" w:hint="eastAsia"/>
          <w:sz w:val="24"/>
        </w:rPr>
        <w:t>为例</w:t>
      </w:r>
      <w:r w:rsidR="00C15D29">
        <w:rPr>
          <w:rFonts w:ascii="宋体" w:hAnsi="宋体" w:hint="eastAsia"/>
          <w:sz w:val="24"/>
        </w:rPr>
        <w:t>，</w:t>
      </w:r>
      <w:r w:rsidR="00A651E6">
        <w:rPr>
          <w:rFonts w:ascii="宋体" w:hAnsi="宋体" w:hint="eastAsia"/>
          <w:sz w:val="24"/>
        </w:rPr>
        <w:t>可得出这两种材料</w:t>
      </w:r>
      <w:r w:rsidR="00776424">
        <w:rPr>
          <w:rFonts w:ascii="宋体" w:hAnsi="宋体" w:hint="eastAsia"/>
          <w:sz w:val="24"/>
        </w:rPr>
        <w:t>给</w:t>
      </w:r>
      <w:r w:rsidR="00A651E6">
        <w:rPr>
          <w:rFonts w:ascii="宋体" w:hAnsi="宋体" w:hint="eastAsia"/>
          <w:sz w:val="24"/>
        </w:rPr>
        <w:t>空间</w:t>
      </w:r>
      <w:r w:rsidR="00776424">
        <w:rPr>
          <w:rFonts w:ascii="宋体" w:hAnsi="宋体" w:hint="eastAsia"/>
          <w:sz w:val="24"/>
        </w:rPr>
        <w:t>带来</w:t>
      </w:r>
      <w:r w:rsidR="00A651E6">
        <w:rPr>
          <w:rFonts w:ascii="宋体" w:hAnsi="宋体" w:hint="eastAsia"/>
          <w:sz w:val="24"/>
        </w:rPr>
        <w:t>的甲醛浓度。</w:t>
      </w:r>
      <w:r w:rsidR="00C15D29">
        <w:rPr>
          <w:rFonts w:ascii="宋体" w:hAnsi="宋体" w:hint="eastAsia"/>
          <w:sz w:val="24"/>
        </w:rPr>
        <w:t>计算密闭空间内的甲醛浓度如下：（0.024</w:t>
      </w:r>
      <w:r>
        <w:rPr>
          <w:rFonts w:ascii="宋体" w:hAnsi="宋体" w:hint="eastAsia"/>
          <w:sz w:val="24"/>
        </w:rPr>
        <w:t>×</w:t>
      </w:r>
      <w:r w:rsidR="00C15D29">
        <w:rPr>
          <w:rFonts w:ascii="宋体" w:hAnsi="宋体" w:hint="eastAsia"/>
          <w:sz w:val="24"/>
        </w:rPr>
        <w:t>2+0.350</w:t>
      </w:r>
      <w:r>
        <w:rPr>
          <w:rFonts w:ascii="宋体" w:hAnsi="宋体" w:hint="eastAsia"/>
          <w:sz w:val="24"/>
        </w:rPr>
        <w:t>×</w:t>
      </w:r>
      <w:r w:rsidR="00C15D29">
        <w:rPr>
          <w:rFonts w:ascii="宋体" w:hAnsi="宋体" w:hint="eastAsia"/>
          <w:sz w:val="24"/>
        </w:rPr>
        <w:t>0.4）</w:t>
      </w:r>
      <w:r>
        <w:rPr>
          <w:rFonts w:ascii="宋体" w:hAnsi="宋体" w:hint="eastAsia"/>
          <w:sz w:val="24"/>
        </w:rPr>
        <w:t>×2=0.376（mg/m</w:t>
      </w:r>
      <w:r w:rsidRPr="00DD583A">
        <w:rPr>
          <w:rFonts w:ascii="宋体" w:hAnsi="宋体" w:hint="eastAsia"/>
          <w:sz w:val="24"/>
          <w:vertAlign w:val="superscript"/>
        </w:rPr>
        <w:t>3</w:t>
      </w:r>
      <w:r>
        <w:rPr>
          <w:rFonts w:ascii="宋体" w:hAnsi="宋体" w:hint="eastAsia"/>
          <w:sz w:val="24"/>
        </w:rPr>
        <w:t>）</w:t>
      </w:r>
      <w:r w:rsidR="00A651E6">
        <w:rPr>
          <w:rFonts w:ascii="宋体" w:hAnsi="宋体" w:hint="eastAsia"/>
          <w:sz w:val="24"/>
        </w:rPr>
        <w:t>。因此，通过本标准方法测的甲醛极限散发速率，可预测材料组合使用后的甲醛浓度，指导装饰装修时的选材，进而从根本上解决人居环境中的甲醛污染问题。</w:t>
      </w:r>
    </w:p>
    <w:p w:rsidR="00C7531D" w:rsidRPr="00C375CB" w:rsidRDefault="00C7531D" w:rsidP="00C7531D">
      <w:pPr>
        <w:spacing w:line="300" w:lineRule="auto"/>
        <w:rPr>
          <w:b/>
          <w:bCs/>
          <w:sz w:val="32"/>
          <w:szCs w:val="28"/>
        </w:rPr>
      </w:pPr>
      <w:r w:rsidRPr="00C375CB">
        <w:rPr>
          <w:rFonts w:hint="eastAsia"/>
          <w:b/>
          <w:bCs/>
          <w:sz w:val="32"/>
          <w:szCs w:val="28"/>
        </w:rPr>
        <w:t>四、标准中涉及专利情况说明</w:t>
      </w:r>
    </w:p>
    <w:p w:rsidR="00C7531D" w:rsidRPr="00C375CB" w:rsidRDefault="00C7531D" w:rsidP="00C7531D">
      <w:pPr>
        <w:spacing w:line="360" w:lineRule="auto"/>
        <w:ind w:firstLine="480"/>
        <w:rPr>
          <w:sz w:val="24"/>
        </w:rPr>
      </w:pPr>
      <w:r w:rsidRPr="00C375CB">
        <w:rPr>
          <w:rFonts w:ascii="宋体" w:hAnsi="宋体" w:hint="eastAsia"/>
          <w:sz w:val="24"/>
        </w:rPr>
        <w:t>经检索，本标准所列技术内容没有涉及专利和知识产权等情况。</w:t>
      </w:r>
    </w:p>
    <w:p w:rsidR="00C40E32" w:rsidRDefault="00C7531D" w:rsidP="00C7531D">
      <w:pPr>
        <w:spacing w:line="300" w:lineRule="auto"/>
        <w:rPr>
          <w:b/>
          <w:bCs/>
          <w:sz w:val="32"/>
          <w:szCs w:val="28"/>
        </w:rPr>
      </w:pPr>
      <w:r w:rsidRPr="00C375CB">
        <w:rPr>
          <w:rFonts w:hint="eastAsia"/>
          <w:b/>
          <w:bCs/>
          <w:sz w:val="32"/>
          <w:szCs w:val="28"/>
        </w:rPr>
        <w:t>五、产业化情况、推广应用论证和预期达到的经济效果</w:t>
      </w:r>
    </w:p>
    <w:p w:rsidR="00C40E32" w:rsidRPr="00C7531D" w:rsidRDefault="00C40E32" w:rsidP="00C40E32">
      <w:pPr>
        <w:spacing w:line="360" w:lineRule="auto"/>
        <w:ind w:firstLine="480"/>
        <w:rPr>
          <w:rFonts w:ascii="宋体" w:hAnsi="宋体"/>
          <w:sz w:val="24"/>
        </w:rPr>
      </w:pPr>
      <w:r>
        <w:rPr>
          <w:rFonts w:ascii="宋体" w:hAnsi="宋体" w:hint="eastAsia"/>
          <w:sz w:val="24"/>
        </w:rPr>
        <w:t>1.</w:t>
      </w:r>
      <w:r w:rsidRPr="00C7531D">
        <w:rPr>
          <w:rFonts w:ascii="宋体" w:hAnsi="宋体" w:hint="eastAsia"/>
          <w:sz w:val="24"/>
        </w:rPr>
        <w:t>产业化现状</w:t>
      </w:r>
    </w:p>
    <w:p w:rsidR="00C40E32" w:rsidRPr="00A87448" w:rsidRDefault="00A87448" w:rsidP="00C40E32">
      <w:pPr>
        <w:spacing w:line="360" w:lineRule="auto"/>
        <w:ind w:firstLine="480"/>
        <w:rPr>
          <w:rFonts w:ascii="宋体" w:hAnsi="宋体"/>
          <w:sz w:val="24"/>
        </w:rPr>
      </w:pPr>
      <w:r w:rsidRPr="00A87448">
        <w:rPr>
          <w:rFonts w:ascii="宋体" w:hAnsi="宋体" w:hint="eastAsia"/>
          <w:sz w:val="24"/>
        </w:rPr>
        <w:t>作为当前全球第一建筑大国，我国每年新增建筑面积超过20</w:t>
      </w:r>
      <w:r w:rsidR="00081F5D">
        <w:rPr>
          <w:rFonts w:ascii="宋体" w:hAnsi="宋体" w:hint="eastAsia"/>
          <w:sz w:val="24"/>
        </w:rPr>
        <w:t>亿平方米，装饰装修材料产值过百亿。建筑室内装饰装修是一个成熟、庞大的市场，而且与人体的健康息息相关。</w:t>
      </w:r>
      <w:r w:rsidR="004D78D1">
        <w:rPr>
          <w:rFonts w:ascii="宋体" w:hAnsi="宋体" w:hint="eastAsia"/>
          <w:sz w:val="24"/>
        </w:rPr>
        <w:t>室内装修往往是多种材料的集成应用，</w:t>
      </w:r>
      <w:r w:rsidR="00081F5D">
        <w:rPr>
          <w:rFonts w:ascii="宋体" w:hAnsi="宋体" w:hint="eastAsia"/>
          <w:sz w:val="24"/>
        </w:rPr>
        <w:t>由于</w:t>
      </w:r>
      <w:r w:rsidR="004D78D1">
        <w:rPr>
          <w:rFonts w:ascii="宋体" w:hAnsi="宋体" w:hint="eastAsia"/>
          <w:sz w:val="24"/>
        </w:rPr>
        <w:t>目前</w:t>
      </w:r>
      <w:r w:rsidR="00081F5D">
        <w:rPr>
          <w:rFonts w:ascii="宋体" w:hAnsi="宋体" w:hint="eastAsia"/>
          <w:sz w:val="24"/>
        </w:rPr>
        <w:t>我国缺少易散发甲醛材料的使用</w:t>
      </w:r>
      <w:r w:rsidR="004D78D1">
        <w:rPr>
          <w:rFonts w:ascii="宋体" w:hAnsi="宋体" w:hint="eastAsia"/>
          <w:sz w:val="24"/>
        </w:rPr>
        <w:t>限量要求，使得综合使用后室内空气质量严重超标，</w:t>
      </w:r>
      <w:r w:rsidR="003C0A59">
        <w:rPr>
          <w:rFonts w:ascii="宋体" w:hAnsi="宋体" w:hint="eastAsia"/>
          <w:sz w:val="24"/>
        </w:rPr>
        <w:t>导致各种疾病爆发，</w:t>
      </w:r>
      <w:r w:rsidR="004D78D1">
        <w:rPr>
          <w:rFonts w:ascii="宋体" w:hAnsi="宋体" w:hint="eastAsia"/>
          <w:sz w:val="24"/>
        </w:rPr>
        <w:t>危害人体健康</w:t>
      </w:r>
      <w:r w:rsidR="003C0A59">
        <w:rPr>
          <w:rFonts w:ascii="宋体" w:hAnsi="宋体" w:hint="eastAsia"/>
          <w:sz w:val="24"/>
        </w:rPr>
        <w:t>，造成大量的经济损失</w:t>
      </w:r>
      <w:r w:rsidR="004D78D1">
        <w:rPr>
          <w:rFonts w:ascii="宋体" w:hAnsi="宋体" w:hint="eastAsia"/>
          <w:sz w:val="24"/>
        </w:rPr>
        <w:t>。</w:t>
      </w:r>
    </w:p>
    <w:p w:rsidR="00C40E32" w:rsidRPr="00C7531D" w:rsidRDefault="00C40E32" w:rsidP="00C40E32">
      <w:pPr>
        <w:spacing w:line="360" w:lineRule="auto"/>
        <w:ind w:firstLine="480"/>
        <w:rPr>
          <w:rFonts w:ascii="宋体" w:hAnsi="宋体"/>
          <w:sz w:val="24"/>
        </w:rPr>
      </w:pPr>
      <w:r>
        <w:rPr>
          <w:rFonts w:ascii="宋体" w:hAnsi="宋体" w:hint="eastAsia"/>
          <w:sz w:val="24"/>
        </w:rPr>
        <w:t>2.</w:t>
      </w:r>
      <w:r w:rsidRPr="00C7531D">
        <w:rPr>
          <w:rFonts w:ascii="宋体" w:hAnsi="宋体" w:hint="eastAsia"/>
          <w:sz w:val="24"/>
        </w:rPr>
        <w:t>推广应用论证和预期达到的经济效果</w:t>
      </w:r>
    </w:p>
    <w:p w:rsidR="00C40E32" w:rsidRPr="00E448E7" w:rsidRDefault="00906793" w:rsidP="00E448E7">
      <w:pPr>
        <w:spacing w:line="360" w:lineRule="auto"/>
        <w:ind w:firstLine="480"/>
        <w:rPr>
          <w:rFonts w:ascii="宋体" w:hAnsi="宋体"/>
          <w:sz w:val="24"/>
        </w:rPr>
      </w:pPr>
      <w:r>
        <w:rPr>
          <w:rFonts w:ascii="宋体" w:hAnsi="宋体" w:hint="eastAsia"/>
          <w:sz w:val="24"/>
        </w:rPr>
        <w:t>本标准的内容</w:t>
      </w:r>
      <w:r w:rsidR="00F70BB0">
        <w:rPr>
          <w:rFonts w:ascii="宋体" w:hAnsi="宋体" w:hint="eastAsia"/>
          <w:sz w:val="24"/>
        </w:rPr>
        <w:t>涉及材料集成应用后室内空气质量的总体控制，为实现人体健康的空气质量要求奠定基础和必要的支撑，给建筑的装修提供选材的依据。</w:t>
      </w:r>
      <w:r w:rsidR="003F1FA3">
        <w:rPr>
          <w:rFonts w:ascii="宋体" w:hAnsi="宋体" w:hint="eastAsia"/>
          <w:sz w:val="24"/>
        </w:rPr>
        <w:t>本标准的推广应用和实施，</w:t>
      </w:r>
      <w:r w:rsidR="002F343C">
        <w:rPr>
          <w:rFonts w:ascii="宋体" w:hAnsi="宋体" w:hint="eastAsia"/>
          <w:sz w:val="24"/>
        </w:rPr>
        <w:t>从根本上解决室内的化学污染问题，给人们提供一个健康、舒适的生活和工作活动场所，同时带来巨大的经济效益和社会效益。</w:t>
      </w:r>
    </w:p>
    <w:p w:rsidR="00C7531D" w:rsidRDefault="00C7531D" w:rsidP="00C7531D">
      <w:pPr>
        <w:spacing w:line="300" w:lineRule="auto"/>
        <w:rPr>
          <w:b/>
          <w:bCs/>
          <w:sz w:val="32"/>
          <w:szCs w:val="28"/>
        </w:rPr>
      </w:pPr>
      <w:r w:rsidRPr="00C375CB">
        <w:rPr>
          <w:rFonts w:hint="eastAsia"/>
          <w:b/>
          <w:bCs/>
          <w:sz w:val="32"/>
          <w:szCs w:val="28"/>
        </w:rPr>
        <w:t>六、采用国际标准和国外先进标准情况</w:t>
      </w:r>
    </w:p>
    <w:p w:rsidR="00C40E32" w:rsidRPr="00111045" w:rsidRDefault="00EA0B09" w:rsidP="00111045">
      <w:pPr>
        <w:snapToGrid w:val="0"/>
        <w:spacing w:line="360" w:lineRule="auto"/>
        <w:ind w:firstLineChars="177" w:firstLine="425"/>
        <w:rPr>
          <w:rFonts w:ascii="宋体" w:hAnsi="宋体"/>
          <w:color w:val="000000"/>
          <w:sz w:val="24"/>
        </w:rPr>
      </w:pPr>
      <w:r>
        <w:rPr>
          <w:rFonts w:ascii="宋体" w:hAnsi="宋体" w:hint="eastAsia"/>
          <w:color w:val="000000"/>
          <w:sz w:val="24"/>
        </w:rPr>
        <w:t>目前仅日本有限量及应用标准，但是由于标准的方法不适用于我国事情，测试方法存在一定误差，而且材料的分级不能满足我国材料行业发展现状，因此本标准</w:t>
      </w:r>
      <w:r w:rsidR="00995ED9">
        <w:rPr>
          <w:rFonts w:ascii="宋体" w:hAnsi="宋体" w:hint="eastAsia"/>
          <w:color w:val="000000"/>
          <w:sz w:val="24"/>
        </w:rPr>
        <w:t>未</w:t>
      </w:r>
      <w:r>
        <w:rPr>
          <w:rFonts w:ascii="宋体" w:hAnsi="宋体" w:hint="eastAsia"/>
          <w:color w:val="000000"/>
          <w:sz w:val="24"/>
        </w:rPr>
        <w:t>采用国际和国外标准</w:t>
      </w:r>
      <w:r w:rsidR="00C40E32" w:rsidRPr="00111045">
        <w:rPr>
          <w:rFonts w:ascii="宋体" w:hAnsi="宋体" w:hint="eastAsia"/>
          <w:color w:val="000000"/>
          <w:sz w:val="24"/>
        </w:rPr>
        <w:t>。</w:t>
      </w:r>
    </w:p>
    <w:p w:rsidR="00C7531D" w:rsidRPr="00C375CB" w:rsidRDefault="00C7531D" w:rsidP="00C7531D">
      <w:pPr>
        <w:spacing w:line="300" w:lineRule="auto"/>
        <w:rPr>
          <w:b/>
          <w:bCs/>
          <w:sz w:val="32"/>
          <w:szCs w:val="28"/>
        </w:rPr>
      </w:pPr>
      <w:r w:rsidRPr="00C375CB">
        <w:rPr>
          <w:rFonts w:hint="eastAsia"/>
          <w:b/>
          <w:bCs/>
          <w:sz w:val="32"/>
          <w:szCs w:val="28"/>
        </w:rPr>
        <w:t>七、与现行相关法律、法规、规章及相关标准的协调性</w:t>
      </w:r>
    </w:p>
    <w:p w:rsidR="00C7531D" w:rsidRDefault="000C63F2" w:rsidP="00111045">
      <w:pPr>
        <w:spacing w:line="360" w:lineRule="auto"/>
        <w:ind w:firstLine="480"/>
        <w:rPr>
          <w:rFonts w:ascii="宋体" w:hAnsi="宋体"/>
          <w:sz w:val="24"/>
        </w:rPr>
      </w:pPr>
      <w:r>
        <w:rPr>
          <w:rFonts w:ascii="宋体" w:hAnsi="宋体" w:hint="eastAsia"/>
          <w:sz w:val="24"/>
        </w:rPr>
        <w:t>国家在材料的有害物质限量方面，标准体系建设比较完善，每类产品都有明</w:t>
      </w:r>
      <w:r>
        <w:rPr>
          <w:rFonts w:ascii="宋体" w:hAnsi="宋体" w:hint="eastAsia"/>
          <w:sz w:val="24"/>
        </w:rPr>
        <w:lastRenderedPageBreak/>
        <w:t>确的指标限量标准。在室内环境空气质量方面，国家有明确的标准规定室内环境中甲醛等各种元素的健康指标要求。但是，如何</w:t>
      </w:r>
      <w:r w:rsidR="00D73D2E">
        <w:rPr>
          <w:rFonts w:ascii="宋体" w:hAnsi="宋体" w:hint="eastAsia"/>
          <w:sz w:val="24"/>
        </w:rPr>
        <w:t>实现</w:t>
      </w:r>
      <w:r>
        <w:rPr>
          <w:rFonts w:ascii="宋体" w:hAnsi="宋体" w:hint="eastAsia"/>
          <w:sz w:val="24"/>
        </w:rPr>
        <w:t>材料使用后</w:t>
      </w:r>
      <w:r w:rsidR="00D73D2E">
        <w:rPr>
          <w:rFonts w:ascii="宋体" w:hAnsi="宋体" w:hint="eastAsia"/>
          <w:sz w:val="24"/>
        </w:rPr>
        <w:t>满足空气质量标准的目标，本领域标准空白。</w:t>
      </w:r>
      <w:r>
        <w:rPr>
          <w:rFonts w:ascii="宋体" w:hAnsi="宋体" w:hint="eastAsia"/>
          <w:sz w:val="24"/>
        </w:rPr>
        <w:t>室内环境是装饰装修材料集成应用的场所，</w:t>
      </w:r>
      <w:r w:rsidR="00D73D2E">
        <w:rPr>
          <w:rFonts w:ascii="宋体" w:hAnsi="宋体" w:hint="eastAsia"/>
          <w:sz w:val="24"/>
        </w:rPr>
        <w:t>本标准为实现室内健康的空气质量提供依据，有机的衔接了材料限量标准和空气质量标准，进一步完善现有标准体系，</w:t>
      </w:r>
      <w:r w:rsidR="00C40E32">
        <w:rPr>
          <w:rFonts w:ascii="宋体" w:hAnsi="宋体" w:hint="eastAsia"/>
          <w:sz w:val="24"/>
        </w:rPr>
        <w:t>与其它行业/国家标准实现了很好的兼容。</w:t>
      </w:r>
    </w:p>
    <w:p w:rsidR="0054001D" w:rsidRDefault="00C7531D" w:rsidP="00C7531D">
      <w:pPr>
        <w:spacing w:line="300" w:lineRule="auto"/>
        <w:rPr>
          <w:b/>
          <w:bCs/>
          <w:sz w:val="32"/>
          <w:szCs w:val="28"/>
        </w:rPr>
      </w:pPr>
      <w:r w:rsidRPr="00C375CB">
        <w:rPr>
          <w:rFonts w:hint="eastAsia"/>
          <w:b/>
          <w:bCs/>
          <w:sz w:val="32"/>
          <w:szCs w:val="28"/>
        </w:rPr>
        <w:t>八、</w:t>
      </w:r>
      <w:r w:rsidR="0054001D" w:rsidRPr="00C375CB">
        <w:rPr>
          <w:rFonts w:hint="eastAsia"/>
          <w:b/>
          <w:bCs/>
          <w:sz w:val="32"/>
          <w:szCs w:val="28"/>
        </w:rPr>
        <w:t>重大分歧意见的处理经过和依据</w:t>
      </w:r>
    </w:p>
    <w:p w:rsidR="00C40E32" w:rsidRPr="00C40E32" w:rsidRDefault="00C40E32" w:rsidP="00C40E32">
      <w:pPr>
        <w:snapToGrid w:val="0"/>
        <w:spacing w:line="360" w:lineRule="auto"/>
        <w:ind w:firstLineChars="177" w:firstLine="425"/>
        <w:rPr>
          <w:rFonts w:ascii="宋体" w:hAnsi="宋体"/>
          <w:color w:val="000000"/>
          <w:sz w:val="24"/>
        </w:rPr>
      </w:pPr>
      <w:r w:rsidRPr="00C40E32">
        <w:rPr>
          <w:rFonts w:ascii="宋体" w:hAnsi="宋体" w:hint="eastAsia"/>
          <w:color w:val="000000"/>
          <w:sz w:val="24"/>
        </w:rPr>
        <w:t>无重大分歧意见</w:t>
      </w:r>
      <w:r>
        <w:rPr>
          <w:rFonts w:ascii="宋体" w:hAnsi="宋体" w:hint="eastAsia"/>
          <w:color w:val="000000"/>
          <w:sz w:val="24"/>
        </w:rPr>
        <w:t>。</w:t>
      </w:r>
    </w:p>
    <w:p w:rsidR="00C7531D" w:rsidRDefault="00B755E7" w:rsidP="00C7531D">
      <w:pPr>
        <w:spacing w:line="300" w:lineRule="auto"/>
        <w:rPr>
          <w:b/>
          <w:bCs/>
          <w:sz w:val="32"/>
          <w:szCs w:val="28"/>
        </w:rPr>
      </w:pPr>
      <w:r w:rsidRPr="00C375CB">
        <w:rPr>
          <w:rFonts w:hint="eastAsia"/>
          <w:b/>
          <w:bCs/>
          <w:sz w:val="32"/>
          <w:szCs w:val="28"/>
        </w:rPr>
        <w:t>九、</w:t>
      </w:r>
      <w:r w:rsidR="00C7531D" w:rsidRPr="00C375CB">
        <w:rPr>
          <w:rFonts w:hint="eastAsia"/>
          <w:b/>
          <w:bCs/>
          <w:sz w:val="32"/>
          <w:szCs w:val="28"/>
        </w:rPr>
        <w:t>标准性质的建议说明</w:t>
      </w:r>
    </w:p>
    <w:p w:rsidR="00C40E32" w:rsidRPr="00C7531D" w:rsidRDefault="00C40E32" w:rsidP="00960001">
      <w:pPr>
        <w:spacing w:line="360" w:lineRule="auto"/>
        <w:ind w:firstLine="480"/>
        <w:rPr>
          <w:rFonts w:ascii="宋体" w:hAnsi="宋体"/>
          <w:sz w:val="24"/>
        </w:rPr>
      </w:pPr>
      <w:r>
        <w:rPr>
          <w:rFonts w:ascii="宋体" w:hAnsi="宋体" w:hint="eastAsia"/>
          <w:sz w:val="24"/>
        </w:rPr>
        <w:t>本标准的制定范围</w:t>
      </w:r>
      <w:r w:rsidR="00EB6CAB">
        <w:rPr>
          <w:rFonts w:ascii="宋体" w:hAnsi="宋体" w:hint="eastAsia"/>
          <w:sz w:val="24"/>
        </w:rPr>
        <w:t>适用于易散发甲醛的室内装饰装修用各类材料，</w:t>
      </w:r>
      <w:r w:rsidRPr="00CD11D1">
        <w:rPr>
          <w:rFonts w:hint="eastAsia"/>
          <w:sz w:val="24"/>
        </w:rPr>
        <w:t>规定了术语、定义、要求以及相应的检测方法</w:t>
      </w:r>
      <w:r w:rsidR="00332BAB">
        <w:rPr>
          <w:rFonts w:hint="eastAsia"/>
          <w:sz w:val="24"/>
        </w:rPr>
        <w:t>等</w:t>
      </w:r>
      <w:r w:rsidR="00EB6CAB">
        <w:rPr>
          <w:rFonts w:hint="eastAsia"/>
          <w:sz w:val="24"/>
        </w:rPr>
        <w:t>。</w:t>
      </w:r>
      <w:r w:rsidR="00EB6CAB">
        <w:rPr>
          <w:rFonts w:ascii="宋体" w:hAnsi="宋体" w:hint="eastAsia"/>
          <w:sz w:val="24"/>
        </w:rPr>
        <w:t>本标准无强制性条款，</w:t>
      </w:r>
      <w:r w:rsidRPr="00C7531D">
        <w:rPr>
          <w:rFonts w:ascii="宋体" w:hAnsi="宋体" w:hint="eastAsia"/>
          <w:sz w:val="24"/>
        </w:rPr>
        <w:t>属于</w:t>
      </w:r>
      <w:r>
        <w:rPr>
          <w:rFonts w:ascii="宋体" w:hAnsi="宋体" w:hint="eastAsia"/>
          <w:sz w:val="24"/>
        </w:rPr>
        <w:t>建材行业推荐</w:t>
      </w:r>
      <w:r w:rsidRPr="00C7531D">
        <w:rPr>
          <w:rFonts w:ascii="宋体" w:hAnsi="宋体" w:hint="eastAsia"/>
          <w:sz w:val="24"/>
        </w:rPr>
        <w:t>标准。</w:t>
      </w:r>
    </w:p>
    <w:p w:rsidR="00B755E7" w:rsidRDefault="00B755E7" w:rsidP="00B755E7">
      <w:pPr>
        <w:spacing w:line="300" w:lineRule="auto"/>
        <w:rPr>
          <w:b/>
          <w:bCs/>
          <w:sz w:val="32"/>
          <w:szCs w:val="28"/>
        </w:rPr>
      </w:pPr>
      <w:r w:rsidRPr="00C375CB">
        <w:rPr>
          <w:rFonts w:hint="eastAsia"/>
          <w:b/>
          <w:bCs/>
          <w:sz w:val="32"/>
          <w:szCs w:val="28"/>
        </w:rPr>
        <w:t>十、贯彻标准的要求和措施建议</w:t>
      </w:r>
    </w:p>
    <w:p w:rsidR="00C40E32" w:rsidRPr="00332BAB" w:rsidRDefault="00B865EF" w:rsidP="00332BAB">
      <w:pPr>
        <w:snapToGrid w:val="0"/>
        <w:spacing w:line="360" w:lineRule="auto"/>
        <w:ind w:firstLineChars="177" w:firstLine="425"/>
        <w:rPr>
          <w:rFonts w:ascii="宋体" w:hAnsi="宋体"/>
          <w:color w:val="000000"/>
          <w:sz w:val="24"/>
        </w:rPr>
      </w:pPr>
      <w:r>
        <w:rPr>
          <w:rFonts w:ascii="宋体" w:hAnsi="宋体" w:hint="eastAsia"/>
          <w:color w:val="000000"/>
          <w:sz w:val="24"/>
        </w:rPr>
        <w:t>目前，室内环境被严重的化学污染所困扰，</w:t>
      </w:r>
      <w:r w:rsidR="00C40E32" w:rsidRPr="00332BAB">
        <w:rPr>
          <w:rFonts w:ascii="宋体" w:hAnsi="宋体" w:hint="eastAsia"/>
          <w:color w:val="000000"/>
          <w:sz w:val="24"/>
        </w:rPr>
        <w:t>本标准的出台</w:t>
      </w:r>
      <w:r w:rsidR="00D61202">
        <w:rPr>
          <w:rFonts w:ascii="宋体" w:hAnsi="宋体" w:hint="eastAsia"/>
          <w:color w:val="000000"/>
          <w:sz w:val="24"/>
        </w:rPr>
        <w:t>执行</w:t>
      </w:r>
      <w:r w:rsidR="00C40E32" w:rsidRPr="00332BAB">
        <w:rPr>
          <w:rFonts w:ascii="宋体" w:hAnsi="宋体" w:hint="eastAsia"/>
          <w:color w:val="000000"/>
          <w:sz w:val="24"/>
        </w:rPr>
        <w:t>，</w:t>
      </w:r>
      <w:r w:rsidR="00D61202">
        <w:rPr>
          <w:rFonts w:ascii="宋体" w:hAnsi="宋体" w:hint="eastAsia"/>
          <w:color w:val="000000"/>
          <w:sz w:val="24"/>
        </w:rPr>
        <w:t>可有效解决</w:t>
      </w:r>
      <w:r>
        <w:rPr>
          <w:rFonts w:ascii="宋体" w:hAnsi="宋体" w:hint="eastAsia"/>
          <w:color w:val="000000"/>
          <w:sz w:val="24"/>
        </w:rPr>
        <w:t>此类</w:t>
      </w:r>
      <w:r w:rsidR="00C40E32" w:rsidRPr="00332BAB">
        <w:rPr>
          <w:rFonts w:ascii="宋体" w:hAnsi="宋体" w:hint="eastAsia"/>
          <w:color w:val="000000"/>
          <w:sz w:val="24"/>
        </w:rPr>
        <w:t>问题</w:t>
      </w:r>
      <w:r w:rsidR="00D61202">
        <w:rPr>
          <w:rFonts w:ascii="宋体" w:hAnsi="宋体" w:hint="eastAsia"/>
          <w:color w:val="000000"/>
          <w:sz w:val="24"/>
        </w:rPr>
        <w:t>。</w:t>
      </w:r>
      <w:r w:rsidR="00960001">
        <w:rPr>
          <w:rFonts w:ascii="宋体" w:hAnsi="宋体" w:hint="eastAsia"/>
          <w:color w:val="000000"/>
          <w:sz w:val="24"/>
        </w:rPr>
        <w:t>标准实施后，</w:t>
      </w:r>
      <w:r w:rsidR="001D614D">
        <w:rPr>
          <w:rFonts w:ascii="宋体" w:hAnsi="宋体" w:hint="eastAsia"/>
          <w:color w:val="000000"/>
          <w:sz w:val="24"/>
        </w:rPr>
        <w:t>标委会</w:t>
      </w:r>
      <w:r w:rsidR="00960001">
        <w:rPr>
          <w:rFonts w:ascii="宋体" w:hAnsi="宋体" w:hint="eastAsia"/>
          <w:color w:val="000000"/>
          <w:sz w:val="24"/>
        </w:rPr>
        <w:t>将</w:t>
      </w:r>
      <w:r w:rsidR="001D614D">
        <w:rPr>
          <w:rFonts w:ascii="宋体" w:hAnsi="宋体" w:hint="eastAsia"/>
          <w:color w:val="000000"/>
          <w:sz w:val="24"/>
        </w:rPr>
        <w:t>组织各单位</w:t>
      </w:r>
      <w:r w:rsidR="00960001">
        <w:rPr>
          <w:rFonts w:ascii="宋体" w:hAnsi="宋体" w:hint="eastAsia"/>
          <w:color w:val="000000"/>
          <w:sz w:val="24"/>
        </w:rPr>
        <w:t>积极展开标准的宣贯工作，组织行业内企业</w:t>
      </w:r>
      <w:r w:rsidR="001D614D">
        <w:rPr>
          <w:rFonts w:ascii="宋体" w:hAnsi="宋体" w:hint="eastAsia"/>
          <w:color w:val="000000"/>
          <w:sz w:val="24"/>
        </w:rPr>
        <w:t>加强</w:t>
      </w:r>
      <w:r w:rsidR="00960001">
        <w:rPr>
          <w:rFonts w:ascii="宋体" w:hAnsi="宋体" w:hint="eastAsia"/>
          <w:color w:val="000000"/>
          <w:sz w:val="24"/>
        </w:rPr>
        <w:t>对标准学习，</w:t>
      </w:r>
      <w:r w:rsidR="00D61202">
        <w:rPr>
          <w:rFonts w:ascii="宋体" w:hAnsi="宋体" w:hint="eastAsia"/>
          <w:color w:val="000000"/>
          <w:sz w:val="24"/>
        </w:rPr>
        <w:t>建议</w:t>
      </w:r>
      <w:r w:rsidR="00C40E32" w:rsidRPr="00332BAB">
        <w:rPr>
          <w:rFonts w:ascii="宋体" w:hAnsi="宋体" w:hint="eastAsia"/>
          <w:color w:val="000000"/>
          <w:sz w:val="24"/>
        </w:rPr>
        <w:t>各生产厂家、科研单位以及相关检测机构、管理部门依据本标准中的相关规定，</w:t>
      </w:r>
      <w:r w:rsidR="00C40E32" w:rsidRPr="00C6565D">
        <w:rPr>
          <w:rFonts w:ascii="宋体" w:hAnsi="宋体" w:hint="eastAsia"/>
          <w:color w:val="000000"/>
          <w:sz w:val="24"/>
        </w:rPr>
        <w:t>对</w:t>
      </w:r>
      <w:r>
        <w:rPr>
          <w:rFonts w:ascii="宋体" w:hAnsi="宋体" w:hint="eastAsia"/>
          <w:color w:val="000000"/>
          <w:sz w:val="24"/>
        </w:rPr>
        <w:t>装饰装修材料</w:t>
      </w:r>
      <w:r w:rsidR="00D61202">
        <w:rPr>
          <w:rFonts w:ascii="宋体" w:hAnsi="宋体" w:hint="eastAsia"/>
          <w:color w:val="000000"/>
          <w:sz w:val="24"/>
        </w:rPr>
        <w:t>产品</w:t>
      </w:r>
      <w:r w:rsidR="00C40E32" w:rsidRPr="00C6565D">
        <w:rPr>
          <w:rFonts w:ascii="宋体" w:hAnsi="宋体" w:hint="eastAsia"/>
          <w:color w:val="000000"/>
          <w:sz w:val="24"/>
        </w:rPr>
        <w:t>进行评判和管理</w:t>
      </w:r>
      <w:r w:rsidR="00C40E32" w:rsidRPr="00332BAB">
        <w:rPr>
          <w:rFonts w:ascii="宋体" w:hAnsi="宋体" w:hint="eastAsia"/>
          <w:color w:val="000000"/>
          <w:sz w:val="24"/>
        </w:rPr>
        <w:t>。</w:t>
      </w:r>
      <w:r w:rsidR="005613C2">
        <w:rPr>
          <w:rFonts w:ascii="宋体" w:hAnsi="宋体" w:hint="eastAsia"/>
          <w:color w:val="000000"/>
          <w:sz w:val="24"/>
        </w:rPr>
        <w:t>建议</w:t>
      </w:r>
      <w:r w:rsidR="005613C2" w:rsidRPr="00332BAB">
        <w:rPr>
          <w:rFonts w:ascii="宋体" w:hAnsi="宋体" w:hint="eastAsia"/>
          <w:color w:val="000000"/>
          <w:sz w:val="24"/>
        </w:rPr>
        <w:t>各</w:t>
      </w:r>
      <w:r w:rsidR="005613C2">
        <w:rPr>
          <w:rFonts w:ascii="宋体" w:hAnsi="宋体" w:hint="eastAsia"/>
          <w:color w:val="000000"/>
          <w:sz w:val="24"/>
        </w:rPr>
        <w:t>设计单位和消费者，依据本标准进行选材</w:t>
      </w:r>
      <w:r w:rsidR="003C31F4">
        <w:rPr>
          <w:rFonts w:ascii="宋体" w:hAnsi="宋体" w:hint="eastAsia"/>
          <w:color w:val="000000"/>
          <w:sz w:val="24"/>
        </w:rPr>
        <w:t>，为装饰装修提供指导。</w:t>
      </w:r>
    </w:p>
    <w:p w:rsidR="00B755E7" w:rsidRPr="00C375CB" w:rsidRDefault="00B755E7" w:rsidP="00B755E7">
      <w:pPr>
        <w:spacing w:line="300" w:lineRule="auto"/>
        <w:rPr>
          <w:b/>
          <w:bCs/>
          <w:sz w:val="32"/>
          <w:szCs w:val="28"/>
        </w:rPr>
      </w:pPr>
      <w:r w:rsidRPr="00C375CB">
        <w:rPr>
          <w:rFonts w:hint="eastAsia"/>
          <w:b/>
          <w:bCs/>
          <w:sz w:val="32"/>
          <w:szCs w:val="28"/>
        </w:rPr>
        <w:t>十一、废止现行相关标准的建议</w:t>
      </w:r>
    </w:p>
    <w:p w:rsidR="00B755E7" w:rsidRPr="00C375CB" w:rsidRDefault="00B755E7" w:rsidP="00B755E7">
      <w:pPr>
        <w:spacing w:line="288" w:lineRule="auto"/>
        <w:rPr>
          <w:sz w:val="24"/>
        </w:rPr>
      </w:pPr>
      <w:r w:rsidRPr="00C375CB">
        <w:rPr>
          <w:rFonts w:hint="eastAsia"/>
          <w:sz w:val="24"/>
        </w:rPr>
        <w:t xml:space="preserve">     </w:t>
      </w:r>
      <w:r w:rsidRPr="00C375CB">
        <w:rPr>
          <w:rFonts w:ascii="宋体" w:hAnsi="宋体" w:hint="eastAsia"/>
          <w:sz w:val="24"/>
        </w:rPr>
        <w:t>现行标准没有与本标准冲突的，因此不存在废止的问题</w:t>
      </w:r>
      <w:r w:rsidRPr="00C375CB">
        <w:rPr>
          <w:rFonts w:hint="eastAsia"/>
          <w:sz w:val="24"/>
        </w:rPr>
        <w:t>。</w:t>
      </w:r>
    </w:p>
    <w:p w:rsidR="00B755E7" w:rsidRPr="00C375CB" w:rsidRDefault="00B755E7" w:rsidP="00B755E7">
      <w:pPr>
        <w:spacing w:line="300" w:lineRule="auto"/>
        <w:rPr>
          <w:b/>
          <w:bCs/>
          <w:sz w:val="32"/>
          <w:szCs w:val="28"/>
        </w:rPr>
      </w:pPr>
      <w:r w:rsidRPr="00C375CB">
        <w:rPr>
          <w:rFonts w:hint="eastAsia"/>
          <w:b/>
          <w:bCs/>
          <w:sz w:val="32"/>
          <w:szCs w:val="28"/>
        </w:rPr>
        <w:t>十二、其它应予说明的事项</w:t>
      </w:r>
    </w:p>
    <w:p w:rsidR="00982759" w:rsidRPr="00843A0C" w:rsidRDefault="00843A0C" w:rsidP="00843A0C">
      <w:pPr>
        <w:snapToGrid w:val="0"/>
        <w:spacing w:line="360" w:lineRule="auto"/>
        <w:ind w:firstLineChars="177" w:firstLine="425"/>
        <w:rPr>
          <w:rFonts w:ascii="宋体" w:hAnsi="宋体"/>
          <w:color w:val="000000"/>
          <w:sz w:val="24"/>
        </w:rPr>
      </w:pPr>
      <w:r>
        <w:rPr>
          <w:rFonts w:ascii="宋体" w:hAnsi="宋体" w:hint="eastAsia"/>
          <w:color w:val="000000"/>
          <w:sz w:val="24"/>
        </w:rPr>
        <w:t>无。</w:t>
      </w:r>
    </w:p>
    <w:sectPr w:rsidR="00982759" w:rsidRPr="00843A0C" w:rsidSect="002D5D9C">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AD" w:rsidRDefault="00514DAD">
      <w:r>
        <w:separator/>
      </w:r>
    </w:p>
  </w:endnote>
  <w:endnote w:type="continuationSeparator" w:id="1">
    <w:p w:rsidR="00514DAD" w:rsidRDefault="00514DA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D01D24" w:rsidP="00FB36EB">
    <w:pPr>
      <w:pStyle w:val="ae"/>
      <w:framePr w:wrap="around" w:vAnchor="text" w:hAnchor="margin" w:xAlign="center" w:y="1"/>
      <w:rPr>
        <w:rStyle w:val="af"/>
      </w:rPr>
    </w:pPr>
    <w:r>
      <w:rPr>
        <w:rStyle w:val="af"/>
      </w:rPr>
      <w:fldChar w:fldCharType="begin"/>
    </w:r>
    <w:r w:rsidR="00081F5D">
      <w:rPr>
        <w:rStyle w:val="af"/>
      </w:rPr>
      <w:instrText xml:space="preserve">PAGE  </w:instrText>
    </w:r>
    <w:r>
      <w:rPr>
        <w:rStyle w:val="af"/>
      </w:rPr>
      <w:fldChar w:fldCharType="end"/>
    </w:r>
  </w:p>
  <w:p w:rsidR="00081F5D" w:rsidRDefault="00081F5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D01D24" w:rsidP="00FB36EB">
    <w:pPr>
      <w:pStyle w:val="ae"/>
      <w:framePr w:wrap="around" w:vAnchor="text" w:hAnchor="margin" w:xAlign="center" w:y="1"/>
      <w:rPr>
        <w:rStyle w:val="af"/>
      </w:rPr>
    </w:pPr>
    <w:r>
      <w:rPr>
        <w:rStyle w:val="af"/>
      </w:rPr>
      <w:fldChar w:fldCharType="begin"/>
    </w:r>
    <w:r w:rsidR="00081F5D">
      <w:rPr>
        <w:rStyle w:val="af"/>
      </w:rPr>
      <w:instrText xml:space="preserve">PAGE  </w:instrText>
    </w:r>
    <w:r>
      <w:rPr>
        <w:rStyle w:val="af"/>
      </w:rPr>
      <w:fldChar w:fldCharType="separate"/>
    </w:r>
    <w:r w:rsidR="00081F5D">
      <w:rPr>
        <w:rStyle w:val="af"/>
        <w:noProof/>
      </w:rPr>
      <w:t>2</w:t>
    </w:r>
    <w:r>
      <w:rPr>
        <w:rStyle w:val="af"/>
      </w:rPr>
      <w:fldChar w:fldCharType="end"/>
    </w:r>
  </w:p>
  <w:p w:rsidR="00081F5D" w:rsidRDefault="00081F5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081F5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D01D24" w:rsidP="00FB36EB">
    <w:pPr>
      <w:pStyle w:val="ae"/>
      <w:framePr w:wrap="around" w:vAnchor="text" w:hAnchor="margin" w:xAlign="center" w:y="1"/>
      <w:rPr>
        <w:rStyle w:val="af"/>
      </w:rPr>
    </w:pPr>
    <w:r>
      <w:rPr>
        <w:rStyle w:val="af"/>
      </w:rPr>
      <w:fldChar w:fldCharType="begin"/>
    </w:r>
    <w:r w:rsidR="00081F5D">
      <w:rPr>
        <w:rStyle w:val="af"/>
      </w:rPr>
      <w:instrText xml:space="preserve">PAGE  </w:instrText>
    </w:r>
    <w:r>
      <w:rPr>
        <w:rStyle w:val="af"/>
      </w:rPr>
      <w:fldChar w:fldCharType="separate"/>
    </w:r>
    <w:r w:rsidR="00DF0150">
      <w:rPr>
        <w:rStyle w:val="af"/>
        <w:noProof/>
      </w:rPr>
      <w:t>8</w:t>
    </w:r>
    <w:r>
      <w:rPr>
        <w:rStyle w:val="af"/>
      </w:rPr>
      <w:fldChar w:fldCharType="end"/>
    </w:r>
  </w:p>
  <w:p w:rsidR="00081F5D" w:rsidRDefault="00081F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AD" w:rsidRDefault="00514DAD">
      <w:r>
        <w:separator/>
      </w:r>
    </w:p>
  </w:footnote>
  <w:footnote w:type="continuationSeparator" w:id="1">
    <w:p w:rsidR="00514DAD" w:rsidRDefault="0051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081F5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081F5D" w:rsidP="00F7033B">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5D" w:rsidRDefault="00081F5D" w:rsidP="00526AE4">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6"/>
    <w:multiLevelType w:val="singleLevel"/>
    <w:tmpl w:val="00000006"/>
    <w:lvl w:ilvl="0">
      <w:start w:val="1"/>
      <w:numFmt w:val="chineseCounting"/>
      <w:suff w:val="nothing"/>
      <w:lvlText w:val="%1、"/>
      <w:lvlJc w:val="left"/>
    </w:lvl>
  </w:abstractNum>
  <w:abstractNum w:abstractNumId="2">
    <w:nsid w:val="0AAB70B9"/>
    <w:multiLevelType w:val="multilevel"/>
    <w:tmpl w:val="947AB4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8B265F"/>
    <w:multiLevelType w:val="multilevel"/>
    <w:tmpl w:val="6E16A9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461C50F6"/>
    <w:multiLevelType w:val="multilevel"/>
    <w:tmpl w:val="60AE6E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646260FA"/>
    <w:multiLevelType w:val="multilevel"/>
    <w:tmpl w:val="4F2011E8"/>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6592453"/>
    <w:multiLevelType w:val="hybridMultilevel"/>
    <w:tmpl w:val="FAB474F2"/>
    <w:lvl w:ilvl="0" w:tplc="D5885AA8">
      <w:start w:val="1"/>
      <w:numFmt w:val="japaneseCounting"/>
      <w:lvlText w:val="（%1）"/>
      <w:lvlJc w:val="left"/>
      <w:pPr>
        <w:ind w:left="720" w:hanging="720"/>
      </w:pPr>
      <w:rPr>
        <w:rFonts w:hint="default"/>
      </w:rPr>
    </w:lvl>
    <w:lvl w:ilvl="1" w:tplc="553A2776" w:tentative="1">
      <w:start w:val="1"/>
      <w:numFmt w:val="lowerLetter"/>
      <w:lvlText w:val="%2)"/>
      <w:lvlJc w:val="left"/>
      <w:pPr>
        <w:ind w:left="840" w:hanging="420"/>
      </w:pPr>
    </w:lvl>
    <w:lvl w:ilvl="2" w:tplc="421ECD48" w:tentative="1">
      <w:start w:val="1"/>
      <w:numFmt w:val="lowerRoman"/>
      <w:lvlText w:val="%3."/>
      <w:lvlJc w:val="right"/>
      <w:pPr>
        <w:ind w:left="1260" w:hanging="420"/>
      </w:pPr>
    </w:lvl>
    <w:lvl w:ilvl="3" w:tplc="00DE8C58" w:tentative="1">
      <w:start w:val="1"/>
      <w:numFmt w:val="decimal"/>
      <w:lvlText w:val="%4."/>
      <w:lvlJc w:val="left"/>
      <w:pPr>
        <w:ind w:left="1680" w:hanging="420"/>
      </w:pPr>
    </w:lvl>
    <w:lvl w:ilvl="4" w:tplc="998C18B4" w:tentative="1">
      <w:start w:val="1"/>
      <w:numFmt w:val="lowerLetter"/>
      <w:lvlText w:val="%5)"/>
      <w:lvlJc w:val="left"/>
      <w:pPr>
        <w:ind w:left="2100" w:hanging="420"/>
      </w:pPr>
    </w:lvl>
    <w:lvl w:ilvl="5" w:tplc="0090CCE6" w:tentative="1">
      <w:start w:val="1"/>
      <w:numFmt w:val="lowerRoman"/>
      <w:lvlText w:val="%6."/>
      <w:lvlJc w:val="right"/>
      <w:pPr>
        <w:ind w:left="2520" w:hanging="420"/>
      </w:pPr>
    </w:lvl>
    <w:lvl w:ilvl="6" w:tplc="39E213C0" w:tentative="1">
      <w:start w:val="1"/>
      <w:numFmt w:val="decimal"/>
      <w:lvlText w:val="%7."/>
      <w:lvlJc w:val="left"/>
      <w:pPr>
        <w:ind w:left="2940" w:hanging="420"/>
      </w:pPr>
    </w:lvl>
    <w:lvl w:ilvl="7" w:tplc="04F0E63A" w:tentative="1">
      <w:start w:val="1"/>
      <w:numFmt w:val="lowerLetter"/>
      <w:lvlText w:val="%8)"/>
      <w:lvlJc w:val="left"/>
      <w:pPr>
        <w:ind w:left="3360" w:hanging="420"/>
      </w:pPr>
    </w:lvl>
    <w:lvl w:ilvl="8" w:tplc="F53CBEEE" w:tentative="1">
      <w:start w:val="1"/>
      <w:numFmt w:val="lowerRoman"/>
      <w:lvlText w:val="%9."/>
      <w:lvlJc w:val="right"/>
      <w:pPr>
        <w:ind w:left="3780" w:hanging="420"/>
      </w:pPr>
    </w:lvl>
  </w:abstractNum>
  <w:num w:numId="1">
    <w:abstractNumId w:val="1"/>
  </w:num>
  <w:num w:numId="2">
    <w:abstractNumId w:val="0"/>
  </w:num>
  <w:num w:numId="3">
    <w:abstractNumId w:val="7"/>
  </w:num>
  <w:num w:numId="4">
    <w:abstractNumId w:val="6"/>
  </w:num>
  <w:num w:numId="5">
    <w:abstractNumId w:val="4"/>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2B6"/>
    <w:rsid w:val="00007CC4"/>
    <w:rsid w:val="00014FA7"/>
    <w:rsid w:val="00015210"/>
    <w:rsid w:val="00017AAB"/>
    <w:rsid w:val="00022E22"/>
    <w:rsid w:val="00025EC3"/>
    <w:rsid w:val="00026832"/>
    <w:rsid w:val="00027BE9"/>
    <w:rsid w:val="0003264A"/>
    <w:rsid w:val="00040291"/>
    <w:rsid w:val="00045201"/>
    <w:rsid w:val="000452AF"/>
    <w:rsid w:val="0005146B"/>
    <w:rsid w:val="000514C1"/>
    <w:rsid w:val="00051B52"/>
    <w:rsid w:val="00056535"/>
    <w:rsid w:val="00057E7D"/>
    <w:rsid w:val="00061166"/>
    <w:rsid w:val="000620B3"/>
    <w:rsid w:val="0006649D"/>
    <w:rsid w:val="00073CAD"/>
    <w:rsid w:val="000750A2"/>
    <w:rsid w:val="00077EF3"/>
    <w:rsid w:val="0008026F"/>
    <w:rsid w:val="00081942"/>
    <w:rsid w:val="00081F5D"/>
    <w:rsid w:val="00086E9F"/>
    <w:rsid w:val="00086F66"/>
    <w:rsid w:val="00087978"/>
    <w:rsid w:val="000902A7"/>
    <w:rsid w:val="000929B5"/>
    <w:rsid w:val="000949EC"/>
    <w:rsid w:val="00095AC0"/>
    <w:rsid w:val="0009797C"/>
    <w:rsid w:val="000A01F4"/>
    <w:rsid w:val="000A02B6"/>
    <w:rsid w:val="000A1297"/>
    <w:rsid w:val="000A34F3"/>
    <w:rsid w:val="000B2E2C"/>
    <w:rsid w:val="000B373B"/>
    <w:rsid w:val="000B4F0D"/>
    <w:rsid w:val="000B694E"/>
    <w:rsid w:val="000C63F2"/>
    <w:rsid w:val="000C6C9D"/>
    <w:rsid w:val="000D0064"/>
    <w:rsid w:val="000D285B"/>
    <w:rsid w:val="000D4AD8"/>
    <w:rsid w:val="000D5C0D"/>
    <w:rsid w:val="000D6435"/>
    <w:rsid w:val="000D6DCC"/>
    <w:rsid w:val="000E01CB"/>
    <w:rsid w:val="000E4B0E"/>
    <w:rsid w:val="000E57C3"/>
    <w:rsid w:val="000F09E1"/>
    <w:rsid w:val="000F40E1"/>
    <w:rsid w:val="000F43B3"/>
    <w:rsid w:val="00100D53"/>
    <w:rsid w:val="00102090"/>
    <w:rsid w:val="0010566A"/>
    <w:rsid w:val="0010676E"/>
    <w:rsid w:val="001072E1"/>
    <w:rsid w:val="00107517"/>
    <w:rsid w:val="00111045"/>
    <w:rsid w:val="00111BFC"/>
    <w:rsid w:val="0012397E"/>
    <w:rsid w:val="00123AC7"/>
    <w:rsid w:val="001300E1"/>
    <w:rsid w:val="00130203"/>
    <w:rsid w:val="00134102"/>
    <w:rsid w:val="00134319"/>
    <w:rsid w:val="00142037"/>
    <w:rsid w:val="001445A0"/>
    <w:rsid w:val="00154CFC"/>
    <w:rsid w:val="00155DCD"/>
    <w:rsid w:val="00157E34"/>
    <w:rsid w:val="001603DD"/>
    <w:rsid w:val="00163F4C"/>
    <w:rsid w:val="001653ED"/>
    <w:rsid w:val="00166E4C"/>
    <w:rsid w:val="00171126"/>
    <w:rsid w:val="00175C46"/>
    <w:rsid w:val="00176238"/>
    <w:rsid w:val="001766F2"/>
    <w:rsid w:val="00184E36"/>
    <w:rsid w:val="0018670B"/>
    <w:rsid w:val="00194152"/>
    <w:rsid w:val="001944B6"/>
    <w:rsid w:val="001B517D"/>
    <w:rsid w:val="001B52D5"/>
    <w:rsid w:val="001B56CB"/>
    <w:rsid w:val="001C106C"/>
    <w:rsid w:val="001C1894"/>
    <w:rsid w:val="001C1A4F"/>
    <w:rsid w:val="001C6AA9"/>
    <w:rsid w:val="001C6C55"/>
    <w:rsid w:val="001D02ED"/>
    <w:rsid w:val="001D2070"/>
    <w:rsid w:val="001D59FC"/>
    <w:rsid w:val="001D614D"/>
    <w:rsid w:val="001D61DE"/>
    <w:rsid w:val="001D6203"/>
    <w:rsid w:val="001E31A2"/>
    <w:rsid w:val="001E7109"/>
    <w:rsid w:val="001E76A9"/>
    <w:rsid w:val="001F246C"/>
    <w:rsid w:val="001F396E"/>
    <w:rsid w:val="001F6235"/>
    <w:rsid w:val="001F64BF"/>
    <w:rsid w:val="00201BB0"/>
    <w:rsid w:val="00202810"/>
    <w:rsid w:val="00207850"/>
    <w:rsid w:val="00210F08"/>
    <w:rsid w:val="002111B0"/>
    <w:rsid w:val="00214449"/>
    <w:rsid w:val="002206D9"/>
    <w:rsid w:val="002223A9"/>
    <w:rsid w:val="00227EBE"/>
    <w:rsid w:val="002303A7"/>
    <w:rsid w:val="00231B4B"/>
    <w:rsid w:val="00233AB8"/>
    <w:rsid w:val="0023512E"/>
    <w:rsid w:val="00236B11"/>
    <w:rsid w:val="00237B81"/>
    <w:rsid w:val="00241011"/>
    <w:rsid w:val="0024405B"/>
    <w:rsid w:val="0024596B"/>
    <w:rsid w:val="00246BBD"/>
    <w:rsid w:val="002574D3"/>
    <w:rsid w:val="0027670E"/>
    <w:rsid w:val="002842CE"/>
    <w:rsid w:val="0028562D"/>
    <w:rsid w:val="002916D5"/>
    <w:rsid w:val="00295093"/>
    <w:rsid w:val="00296C7A"/>
    <w:rsid w:val="002A06B8"/>
    <w:rsid w:val="002A2C83"/>
    <w:rsid w:val="002A2F6B"/>
    <w:rsid w:val="002A4D64"/>
    <w:rsid w:val="002A5384"/>
    <w:rsid w:val="002A69F6"/>
    <w:rsid w:val="002A6F45"/>
    <w:rsid w:val="002A711E"/>
    <w:rsid w:val="002A78BF"/>
    <w:rsid w:val="002B27C7"/>
    <w:rsid w:val="002C715F"/>
    <w:rsid w:val="002D14A1"/>
    <w:rsid w:val="002D5D9C"/>
    <w:rsid w:val="002D7F86"/>
    <w:rsid w:val="002F0773"/>
    <w:rsid w:val="002F343C"/>
    <w:rsid w:val="002F5408"/>
    <w:rsid w:val="003005C5"/>
    <w:rsid w:val="00300C5E"/>
    <w:rsid w:val="00300D4D"/>
    <w:rsid w:val="00301A18"/>
    <w:rsid w:val="00303F4F"/>
    <w:rsid w:val="00307761"/>
    <w:rsid w:val="00313DF8"/>
    <w:rsid w:val="003178CE"/>
    <w:rsid w:val="00317D0F"/>
    <w:rsid w:val="0032021B"/>
    <w:rsid w:val="003314BB"/>
    <w:rsid w:val="00332BAB"/>
    <w:rsid w:val="00332D0D"/>
    <w:rsid w:val="00335D28"/>
    <w:rsid w:val="0034154C"/>
    <w:rsid w:val="00347B99"/>
    <w:rsid w:val="00347E30"/>
    <w:rsid w:val="003523E1"/>
    <w:rsid w:val="003560BC"/>
    <w:rsid w:val="00361F9F"/>
    <w:rsid w:val="0036414B"/>
    <w:rsid w:val="003661D4"/>
    <w:rsid w:val="00367BE0"/>
    <w:rsid w:val="0037639E"/>
    <w:rsid w:val="0037681C"/>
    <w:rsid w:val="00384FF6"/>
    <w:rsid w:val="00391D45"/>
    <w:rsid w:val="00392706"/>
    <w:rsid w:val="003A4729"/>
    <w:rsid w:val="003B06C0"/>
    <w:rsid w:val="003B290D"/>
    <w:rsid w:val="003B5A0C"/>
    <w:rsid w:val="003B7218"/>
    <w:rsid w:val="003C03C0"/>
    <w:rsid w:val="003C0A59"/>
    <w:rsid w:val="003C263D"/>
    <w:rsid w:val="003C31F4"/>
    <w:rsid w:val="003C33A0"/>
    <w:rsid w:val="003C4A86"/>
    <w:rsid w:val="003C4EA0"/>
    <w:rsid w:val="003C7E25"/>
    <w:rsid w:val="003D4756"/>
    <w:rsid w:val="003D49CC"/>
    <w:rsid w:val="003D6F7A"/>
    <w:rsid w:val="003E2835"/>
    <w:rsid w:val="003E5B06"/>
    <w:rsid w:val="003F1FA3"/>
    <w:rsid w:val="003F41E2"/>
    <w:rsid w:val="003F4303"/>
    <w:rsid w:val="003F6FF3"/>
    <w:rsid w:val="00400A21"/>
    <w:rsid w:val="0040257C"/>
    <w:rsid w:val="00406A46"/>
    <w:rsid w:val="00416661"/>
    <w:rsid w:val="00417F0B"/>
    <w:rsid w:val="00424FBB"/>
    <w:rsid w:val="004255A0"/>
    <w:rsid w:val="00426530"/>
    <w:rsid w:val="00430779"/>
    <w:rsid w:val="0043380E"/>
    <w:rsid w:val="00442145"/>
    <w:rsid w:val="00442472"/>
    <w:rsid w:val="0044295E"/>
    <w:rsid w:val="004435B3"/>
    <w:rsid w:val="004439CC"/>
    <w:rsid w:val="00444296"/>
    <w:rsid w:val="00445666"/>
    <w:rsid w:val="004479CD"/>
    <w:rsid w:val="00450BD6"/>
    <w:rsid w:val="00453DC1"/>
    <w:rsid w:val="00454AD0"/>
    <w:rsid w:val="00477E42"/>
    <w:rsid w:val="00484C21"/>
    <w:rsid w:val="00486496"/>
    <w:rsid w:val="0048763D"/>
    <w:rsid w:val="004902C0"/>
    <w:rsid w:val="004906A7"/>
    <w:rsid w:val="0049071D"/>
    <w:rsid w:val="00491684"/>
    <w:rsid w:val="00492B4B"/>
    <w:rsid w:val="004A13D8"/>
    <w:rsid w:val="004A5682"/>
    <w:rsid w:val="004A56C7"/>
    <w:rsid w:val="004A683D"/>
    <w:rsid w:val="004A7AA6"/>
    <w:rsid w:val="004B2C82"/>
    <w:rsid w:val="004B69D0"/>
    <w:rsid w:val="004C4593"/>
    <w:rsid w:val="004D6C5F"/>
    <w:rsid w:val="004D721B"/>
    <w:rsid w:val="004D78D1"/>
    <w:rsid w:val="004F03A2"/>
    <w:rsid w:val="004F0F73"/>
    <w:rsid w:val="004F2E50"/>
    <w:rsid w:val="004F68F2"/>
    <w:rsid w:val="004F7CB8"/>
    <w:rsid w:val="0050023A"/>
    <w:rsid w:val="00511EC8"/>
    <w:rsid w:val="005136C3"/>
    <w:rsid w:val="00514DAD"/>
    <w:rsid w:val="00520CDD"/>
    <w:rsid w:val="0052214C"/>
    <w:rsid w:val="005242F3"/>
    <w:rsid w:val="00526AE4"/>
    <w:rsid w:val="00527065"/>
    <w:rsid w:val="00527692"/>
    <w:rsid w:val="0054001D"/>
    <w:rsid w:val="00541B9B"/>
    <w:rsid w:val="005424D8"/>
    <w:rsid w:val="005468A1"/>
    <w:rsid w:val="00554F0A"/>
    <w:rsid w:val="00556058"/>
    <w:rsid w:val="005563E5"/>
    <w:rsid w:val="005613C2"/>
    <w:rsid w:val="0056218D"/>
    <w:rsid w:val="00572117"/>
    <w:rsid w:val="005724A0"/>
    <w:rsid w:val="005735E0"/>
    <w:rsid w:val="00575554"/>
    <w:rsid w:val="0057712F"/>
    <w:rsid w:val="0058166A"/>
    <w:rsid w:val="00587BA1"/>
    <w:rsid w:val="00593A85"/>
    <w:rsid w:val="00597A2C"/>
    <w:rsid w:val="005A1D0C"/>
    <w:rsid w:val="005A675E"/>
    <w:rsid w:val="005A7552"/>
    <w:rsid w:val="005B42A3"/>
    <w:rsid w:val="005B5A4E"/>
    <w:rsid w:val="005B7B70"/>
    <w:rsid w:val="005C0A07"/>
    <w:rsid w:val="005C15C2"/>
    <w:rsid w:val="005C280B"/>
    <w:rsid w:val="005C46EA"/>
    <w:rsid w:val="005C6665"/>
    <w:rsid w:val="005D12BC"/>
    <w:rsid w:val="005D4C71"/>
    <w:rsid w:val="005D624A"/>
    <w:rsid w:val="005D7025"/>
    <w:rsid w:val="005E0967"/>
    <w:rsid w:val="005E30FF"/>
    <w:rsid w:val="005E4236"/>
    <w:rsid w:val="005E6B47"/>
    <w:rsid w:val="005F2A02"/>
    <w:rsid w:val="005F35F0"/>
    <w:rsid w:val="00601500"/>
    <w:rsid w:val="0060192D"/>
    <w:rsid w:val="006078A9"/>
    <w:rsid w:val="006117AA"/>
    <w:rsid w:val="00612D27"/>
    <w:rsid w:val="0061329B"/>
    <w:rsid w:val="00614B17"/>
    <w:rsid w:val="00615ACF"/>
    <w:rsid w:val="006240FF"/>
    <w:rsid w:val="006260FC"/>
    <w:rsid w:val="00633959"/>
    <w:rsid w:val="006345A6"/>
    <w:rsid w:val="006362DD"/>
    <w:rsid w:val="006367DE"/>
    <w:rsid w:val="00643282"/>
    <w:rsid w:val="00645AFA"/>
    <w:rsid w:val="00651F9B"/>
    <w:rsid w:val="0065228D"/>
    <w:rsid w:val="00653982"/>
    <w:rsid w:val="00656266"/>
    <w:rsid w:val="00670818"/>
    <w:rsid w:val="00680AF4"/>
    <w:rsid w:val="00681A4E"/>
    <w:rsid w:val="00682A84"/>
    <w:rsid w:val="006867E7"/>
    <w:rsid w:val="00686BDD"/>
    <w:rsid w:val="00687121"/>
    <w:rsid w:val="00687D0F"/>
    <w:rsid w:val="00692220"/>
    <w:rsid w:val="00692E18"/>
    <w:rsid w:val="00692F90"/>
    <w:rsid w:val="006A37D1"/>
    <w:rsid w:val="006B2E56"/>
    <w:rsid w:val="006B66FF"/>
    <w:rsid w:val="006C0A76"/>
    <w:rsid w:val="006C4790"/>
    <w:rsid w:val="006D1240"/>
    <w:rsid w:val="006D3EEB"/>
    <w:rsid w:val="006E36D9"/>
    <w:rsid w:val="006E6545"/>
    <w:rsid w:val="006F19A0"/>
    <w:rsid w:val="006F3932"/>
    <w:rsid w:val="00704355"/>
    <w:rsid w:val="0070549F"/>
    <w:rsid w:val="0070723E"/>
    <w:rsid w:val="007149B4"/>
    <w:rsid w:val="00715C7D"/>
    <w:rsid w:val="00716E43"/>
    <w:rsid w:val="007330D9"/>
    <w:rsid w:val="007358B6"/>
    <w:rsid w:val="0073688E"/>
    <w:rsid w:val="00743EC6"/>
    <w:rsid w:val="00747B7A"/>
    <w:rsid w:val="00753D04"/>
    <w:rsid w:val="00753F76"/>
    <w:rsid w:val="007553BD"/>
    <w:rsid w:val="00757BF9"/>
    <w:rsid w:val="007722DD"/>
    <w:rsid w:val="00773C5B"/>
    <w:rsid w:val="00776424"/>
    <w:rsid w:val="00777091"/>
    <w:rsid w:val="00781714"/>
    <w:rsid w:val="00781989"/>
    <w:rsid w:val="00796848"/>
    <w:rsid w:val="007A1684"/>
    <w:rsid w:val="007A224E"/>
    <w:rsid w:val="007A30B4"/>
    <w:rsid w:val="007B0832"/>
    <w:rsid w:val="007B7251"/>
    <w:rsid w:val="007C7B67"/>
    <w:rsid w:val="007D2F5F"/>
    <w:rsid w:val="007D6895"/>
    <w:rsid w:val="007D6C3C"/>
    <w:rsid w:val="007E74B2"/>
    <w:rsid w:val="007F0702"/>
    <w:rsid w:val="007F2903"/>
    <w:rsid w:val="007F2BB4"/>
    <w:rsid w:val="007F3168"/>
    <w:rsid w:val="007F5F92"/>
    <w:rsid w:val="00804D62"/>
    <w:rsid w:val="00807F9A"/>
    <w:rsid w:val="00810821"/>
    <w:rsid w:val="0081099C"/>
    <w:rsid w:val="00815860"/>
    <w:rsid w:val="00815A25"/>
    <w:rsid w:val="00822771"/>
    <w:rsid w:val="00823910"/>
    <w:rsid w:val="008355D8"/>
    <w:rsid w:val="00836763"/>
    <w:rsid w:val="00836F99"/>
    <w:rsid w:val="00837DFB"/>
    <w:rsid w:val="0084315E"/>
    <w:rsid w:val="00843A0C"/>
    <w:rsid w:val="00843A79"/>
    <w:rsid w:val="00844C3D"/>
    <w:rsid w:val="00844E16"/>
    <w:rsid w:val="00846077"/>
    <w:rsid w:val="008469BF"/>
    <w:rsid w:val="00851368"/>
    <w:rsid w:val="008517C6"/>
    <w:rsid w:val="0085272E"/>
    <w:rsid w:val="008655F9"/>
    <w:rsid w:val="008663DA"/>
    <w:rsid w:val="00866791"/>
    <w:rsid w:val="00872360"/>
    <w:rsid w:val="00874CB2"/>
    <w:rsid w:val="00875BFF"/>
    <w:rsid w:val="00877691"/>
    <w:rsid w:val="00880533"/>
    <w:rsid w:val="00882E38"/>
    <w:rsid w:val="00884045"/>
    <w:rsid w:val="00884936"/>
    <w:rsid w:val="008859ED"/>
    <w:rsid w:val="0088762D"/>
    <w:rsid w:val="00894890"/>
    <w:rsid w:val="00894FB4"/>
    <w:rsid w:val="008B31C3"/>
    <w:rsid w:val="008C7F9A"/>
    <w:rsid w:val="008D2EA9"/>
    <w:rsid w:val="008D3813"/>
    <w:rsid w:val="008D3D3A"/>
    <w:rsid w:val="008D4FDE"/>
    <w:rsid w:val="008E3218"/>
    <w:rsid w:val="008F0673"/>
    <w:rsid w:val="008F22CB"/>
    <w:rsid w:val="008F33D7"/>
    <w:rsid w:val="008F3E6F"/>
    <w:rsid w:val="008F6E61"/>
    <w:rsid w:val="008F7494"/>
    <w:rsid w:val="00906793"/>
    <w:rsid w:val="00907FF5"/>
    <w:rsid w:val="0091109D"/>
    <w:rsid w:val="00911945"/>
    <w:rsid w:val="00914B47"/>
    <w:rsid w:val="00917ED7"/>
    <w:rsid w:val="00925B5D"/>
    <w:rsid w:val="00926E03"/>
    <w:rsid w:val="0093320B"/>
    <w:rsid w:val="00933B89"/>
    <w:rsid w:val="00933F48"/>
    <w:rsid w:val="00936962"/>
    <w:rsid w:val="00940C36"/>
    <w:rsid w:val="00942D1C"/>
    <w:rsid w:val="00944EB9"/>
    <w:rsid w:val="0094564E"/>
    <w:rsid w:val="009463E9"/>
    <w:rsid w:val="00946953"/>
    <w:rsid w:val="00953CB7"/>
    <w:rsid w:val="0095767C"/>
    <w:rsid w:val="00957DFB"/>
    <w:rsid w:val="00960001"/>
    <w:rsid w:val="00960375"/>
    <w:rsid w:val="00962089"/>
    <w:rsid w:val="00964227"/>
    <w:rsid w:val="00965073"/>
    <w:rsid w:val="0096519F"/>
    <w:rsid w:val="00966EBD"/>
    <w:rsid w:val="0096716A"/>
    <w:rsid w:val="00967FDF"/>
    <w:rsid w:val="00972927"/>
    <w:rsid w:val="00973795"/>
    <w:rsid w:val="0097600A"/>
    <w:rsid w:val="0098134E"/>
    <w:rsid w:val="00982759"/>
    <w:rsid w:val="00982CD8"/>
    <w:rsid w:val="009856E6"/>
    <w:rsid w:val="009904DE"/>
    <w:rsid w:val="009919C4"/>
    <w:rsid w:val="00995ED9"/>
    <w:rsid w:val="00997255"/>
    <w:rsid w:val="009A0DA2"/>
    <w:rsid w:val="009A33B3"/>
    <w:rsid w:val="009A449F"/>
    <w:rsid w:val="009B6A96"/>
    <w:rsid w:val="009B6E0B"/>
    <w:rsid w:val="009C4918"/>
    <w:rsid w:val="009D38D7"/>
    <w:rsid w:val="009D582C"/>
    <w:rsid w:val="009D7798"/>
    <w:rsid w:val="009E5365"/>
    <w:rsid w:val="009F7C75"/>
    <w:rsid w:val="00A00611"/>
    <w:rsid w:val="00A00F56"/>
    <w:rsid w:val="00A02830"/>
    <w:rsid w:val="00A054CD"/>
    <w:rsid w:val="00A11352"/>
    <w:rsid w:val="00A204C2"/>
    <w:rsid w:val="00A21E8E"/>
    <w:rsid w:val="00A22216"/>
    <w:rsid w:val="00A237E1"/>
    <w:rsid w:val="00A315D5"/>
    <w:rsid w:val="00A34407"/>
    <w:rsid w:val="00A46201"/>
    <w:rsid w:val="00A47278"/>
    <w:rsid w:val="00A47C75"/>
    <w:rsid w:val="00A524D1"/>
    <w:rsid w:val="00A52690"/>
    <w:rsid w:val="00A54297"/>
    <w:rsid w:val="00A56E6A"/>
    <w:rsid w:val="00A62D64"/>
    <w:rsid w:val="00A62F09"/>
    <w:rsid w:val="00A651E6"/>
    <w:rsid w:val="00A7051B"/>
    <w:rsid w:val="00A75CD1"/>
    <w:rsid w:val="00A82DE8"/>
    <w:rsid w:val="00A84BAF"/>
    <w:rsid w:val="00A87448"/>
    <w:rsid w:val="00A92855"/>
    <w:rsid w:val="00A93E1D"/>
    <w:rsid w:val="00A95CAC"/>
    <w:rsid w:val="00A97535"/>
    <w:rsid w:val="00A979AD"/>
    <w:rsid w:val="00AA2EBB"/>
    <w:rsid w:val="00AA3DCD"/>
    <w:rsid w:val="00AA58C8"/>
    <w:rsid w:val="00AB5EE8"/>
    <w:rsid w:val="00AB6619"/>
    <w:rsid w:val="00AB799F"/>
    <w:rsid w:val="00AC047B"/>
    <w:rsid w:val="00AC416B"/>
    <w:rsid w:val="00AC6A06"/>
    <w:rsid w:val="00AD1B97"/>
    <w:rsid w:val="00AE796A"/>
    <w:rsid w:val="00AF5D5E"/>
    <w:rsid w:val="00B008FE"/>
    <w:rsid w:val="00B045B9"/>
    <w:rsid w:val="00B0760E"/>
    <w:rsid w:val="00B108B7"/>
    <w:rsid w:val="00B149AA"/>
    <w:rsid w:val="00B16752"/>
    <w:rsid w:val="00B212A3"/>
    <w:rsid w:val="00B238C9"/>
    <w:rsid w:val="00B337EA"/>
    <w:rsid w:val="00B356A6"/>
    <w:rsid w:val="00B379EE"/>
    <w:rsid w:val="00B508E3"/>
    <w:rsid w:val="00B55A45"/>
    <w:rsid w:val="00B61D5D"/>
    <w:rsid w:val="00B63858"/>
    <w:rsid w:val="00B64534"/>
    <w:rsid w:val="00B65855"/>
    <w:rsid w:val="00B755E7"/>
    <w:rsid w:val="00B84524"/>
    <w:rsid w:val="00B865EF"/>
    <w:rsid w:val="00B876F3"/>
    <w:rsid w:val="00B9118F"/>
    <w:rsid w:val="00B9188B"/>
    <w:rsid w:val="00B93C24"/>
    <w:rsid w:val="00BA0041"/>
    <w:rsid w:val="00BA05A4"/>
    <w:rsid w:val="00BA5194"/>
    <w:rsid w:val="00BA6051"/>
    <w:rsid w:val="00BA6D42"/>
    <w:rsid w:val="00BB036C"/>
    <w:rsid w:val="00BB1CDC"/>
    <w:rsid w:val="00BB6973"/>
    <w:rsid w:val="00BC2B24"/>
    <w:rsid w:val="00BC50B6"/>
    <w:rsid w:val="00BC6119"/>
    <w:rsid w:val="00BC71F3"/>
    <w:rsid w:val="00BD6E07"/>
    <w:rsid w:val="00BE0B9E"/>
    <w:rsid w:val="00BE24B5"/>
    <w:rsid w:val="00BE7E5F"/>
    <w:rsid w:val="00BF05F1"/>
    <w:rsid w:val="00BF4B76"/>
    <w:rsid w:val="00BF7E64"/>
    <w:rsid w:val="00C0164E"/>
    <w:rsid w:val="00C02DAE"/>
    <w:rsid w:val="00C02DF4"/>
    <w:rsid w:val="00C03E8F"/>
    <w:rsid w:val="00C06BF3"/>
    <w:rsid w:val="00C12230"/>
    <w:rsid w:val="00C125D6"/>
    <w:rsid w:val="00C13624"/>
    <w:rsid w:val="00C15D29"/>
    <w:rsid w:val="00C1670C"/>
    <w:rsid w:val="00C16ADE"/>
    <w:rsid w:val="00C22030"/>
    <w:rsid w:val="00C258DB"/>
    <w:rsid w:val="00C25B00"/>
    <w:rsid w:val="00C27DEB"/>
    <w:rsid w:val="00C33E66"/>
    <w:rsid w:val="00C35A8C"/>
    <w:rsid w:val="00C375CB"/>
    <w:rsid w:val="00C40E32"/>
    <w:rsid w:val="00C40FCC"/>
    <w:rsid w:val="00C41A76"/>
    <w:rsid w:val="00C41E18"/>
    <w:rsid w:val="00C43EE7"/>
    <w:rsid w:val="00C43FF6"/>
    <w:rsid w:val="00C44A7C"/>
    <w:rsid w:val="00C528F6"/>
    <w:rsid w:val="00C574F7"/>
    <w:rsid w:val="00C5755C"/>
    <w:rsid w:val="00C63869"/>
    <w:rsid w:val="00C64679"/>
    <w:rsid w:val="00C6565D"/>
    <w:rsid w:val="00C70B97"/>
    <w:rsid w:val="00C7531D"/>
    <w:rsid w:val="00C770ED"/>
    <w:rsid w:val="00C7768B"/>
    <w:rsid w:val="00C8221C"/>
    <w:rsid w:val="00C84C88"/>
    <w:rsid w:val="00C861DD"/>
    <w:rsid w:val="00C873C8"/>
    <w:rsid w:val="00C949E6"/>
    <w:rsid w:val="00C96561"/>
    <w:rsid w:val="00CA08FC"/>
    <w:rsid w:val="00CA5359"/>
    <w:rsid w:val="00CA5C0D"/>
    <w:rsid w:val="00CA603B"/>
    <w:rsid w:val="00CB2301"/>
    <w:rsid w:val="00CB316E"/>
    <w:rsid w:val="00CB5FE7"/>
    <w:rsid w:val="00CC10E8"/>
    <w:rsid w:val="00CC29A5"/>
    <w:rsid w:val="00CC7FF1"/>
    <w:rsid w:val="00CD11D1"/>
    <w:rsid w:val="00CD7542"/>
    <w:rsid w:val="00CD7E1B"/>
    <w:rsid w:val="00CE2482"/>
    <w:rsid w:val="00CE7897"/>
    <w:rsid w:val="00CF34C4"/>
    <w:rsid w:val="00CF5BD2"/>
    <w:rsid w:val="00D01D24"/>
    <w:rsid w:val="00D03FA4"/>
    <w:rsid w:val="00D044BD"/>
    <w:rsid w:val="00D062CA"/>
    <w:rsid w:val="00D30B3A"/>
    <w:rsid w:val="00D31F7A"/>
    <w:rsid w:val="00D33F6C"/>
    <w:rsid w:val="00D3644C"/>
    <w:rsid w:val="00D37D49"/>
    <w:rsid w:val="00D45BD0"/>
    <w:rsid w:val="00D4741E"/>
    <w:rsid w:val="00D5217B"/>
    <w:rsid w:val="00D55066"/>
    <w:rsid w:val="00D55401"/>
    <w:rsid w:val="00D574E5"/>
    <w:rsid w:val="00D61202"/>
    <w:rsid w:val="00D63B1D"/>
    <w:rsid w:val="00D6669B"/>
    <w:rsid w:val="00D73D2E"/>
    <w:rsid w:val="00D74802"/>
    <w:rsid w:val="00D812B4"/>
    <w:rsid w:val="00D85139"/>
    <w:rsid w:val="00D912EC"/>
    <w:rsid w:val="00D95218"/>
    <w:rsid w:val="00DA08DE"/>
    <w:rsid w:val="00DA55C8"/>
    <w:rsid w:val="00DB55F6"/>
    <w:rsid w:val="00DB5F2C"/>
    <w:rsid w:val="00DB60FC"/>
    <w:rsid w:val="00DB7726"/>
    <w:rsid w:val="00DC022F"/>
    <w:rsid w:val="00DC4364"/>
    <w:rsid w:val="00DC47E8"/>
    <w:rsid w:val="00DD583A"/>
    <w:rsid w:val="00DE1D85"/>
    <w:rsid w:val="00DE5714"/>
    <w:rsid w:val="00DF0150"/>
    <w:rsid w:val="00DF4667"/>
    <w:rsid w:val="00E03480"/>
    <w:rsid w:val="00E049FD"/>
    <w:rsid w:val="00E06F7F"/>
    <w:rsid w:val="00E112E9"/>
    <w:rsid w:val="00E11371"/>
    <w:rsid w:val="00E119B6"/>
    <w:rsid w:val="00E12EBD"/>
    <w:rsid w:val="00E13B44"/>
    <w:rsid w:val="00E13D48"/>
    <w:rsid w:val="00E1622D"/>
    <w:rsid w:val="00E23DB8"/>
    <w:rsid w:val="00E26047"/>
    <w:rsid w:val="00E448E7"/>
    <w:rsid w:val="00E4758C"/>
    <w:rsid w:val="00E47B0A"/>
    <w:rsid w:val="00E50329"/>
    <w:rsid w:val="00E60421"/>
    <w:rsid w:val="00E61ABC"/>
    <w:rsid w:val="00E61B78"/>
    <w:rsid w:val="00E65069"/>
    <w:rsid w:val="00E6513B"/>
    <w:rsid w:val="00E70AF3"/>
    <w:rsid w:val="00E74059"/>
    <w:rsid w:val="00E75625"/>
    <w:rsid w:val="00E813A4"/>
    <w:rsid w:val="00E858B2"/>
    <w:rsid w:val="00E92FFC"/>
    <w:rsid w:val="00E93FB3"/>
    <w:rsid w:val="00E9437F"/>
    <w:rsid w:val="00E972FD"/>
    <w:rsid w:val="00EA0B09"/>
    <w:rsid w:val="00EA0F5E"/>
    <w:rsid w:val="00EA2204"/>
    <w:rsid w:val="00EA3046"/>
    <w:rsid w:val="00EA4539"/>
    <w:rsid w:val="00EA51EE"/>
    <w:rsid w:val="00EA782B"/>
    <w:rsid w:val="00EB1C1B"/>
    <w:rsid w:val="00EB20C3"/>
    <w:rsid w:val="00EB3850"/>
    <w:rsid w:val="00EB6CAB"/>
    <w:rsid w:val="00EC1F3F"/>
    <w:rsid w:val="00EC3CED"/>
    <w:rsid w:val="00EC4A64"/>
    <w:rsid w:val="00EC4A77"/>
    <w:rsid w:val="00EC4AA3"/>
    <w:rsid w:val="00EE1181"/>
    <w:rsid w:val="00EE162C"/>
    <w:rsid w:val="00EE594E"/>
    <w:rsid w:val="00EF2253"/>
    <w:rsid w:val="00EF3372"/>
    <w:rsid w:val="00F0361B"/>
    <w:rsid w:val="00F12135"/>
    <w:rsid w:val="00F12740"/>
    <w:rsid w:val="00F22C2A"/>
    <w:rsid w:val="00F23B7C"/>
    <w:rsid w:val="00F3310B"/>
    <w:rsid w:val="00F35B1C"/>
    <w:rsid w:val="00F37E2E"/>
    <w:rsid w:val="00F41CA5"/>
    <w:rsid w:val="00F4419E"/>
    <w:rsid w:val="00F44279"/>
    <w:rsid w:val="00F447FA"/>
    <w:rsid w:val="00F44B75"/>
    <w:rsid w:val="00F46A7C"/>
    <w:rsid w:val="00F47986"/>
    <w:rsid w:val="00F51240"/>
    <w:rsid w:val="00F677BB"/>
    <w:rsid w:val="00F7033B"/>
    <w:rsid w:val="00F70BB0"/>
    <w:rsid w:val="00F71E05"/>
    <w:rsid w:val="00F72370"/>
    <w:rsid w:val="00F727B5"/>
    <w:rsid w:val="00F727D1"/>
    <w:rsid w:val="00F757C6"/>
    <w:rsid w:val="00F844F4"/>
    <w:rsid w:val="00F93CC4"/>
    <w:rsid w:val="00F94AA0"/>
    <w:rsid w:val="00FA77D6"/>
    <w:rsid w:val="00FB04F6"/>
    <w:rsid w:val="00FB36EB"/>
    <w:rsid w:val="00FB47B3"/>
    <w:rsid w:val="00FB6E29"/>
    <w:rsid w:val="00FC24F4"/>
    <w:rsid w:val="00FC49D9"/>
    <w:rsid w:val="00FC53B2"/>
    <w:rsid w:val="00FC693B"/>
    <w:rsid w:val="00FD3CC5"/>
    <w:rsid w:val="00FD3F67"/>
    <w:rsid w:val="00FD5254"/>
    <w:rsid w:val="00FE4108"/>
    <w:rsid w:val="00FF429C"/>
    <w:rsid w:val="00FF7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03264A"/>
    <w:pPr>
      <w:widowControl w:val="0"/>
      <w:jc w:val="both"/>
    </w:pPr>
    <w:rPr>
      <w:kern w:val="2"/>
      <w:sz w:val="21"/>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正文表标题"/>
    <w:next w:val="a7"/>
    <w:rsid w:val="00FB47B3"/>
    <w:pPr>
      <w:tabs>
        <w:tab w:val="num" w:pos="720"/>
      </w:tabs>
      <w:spacing w:beforeLines="50" w:afterLines="50"/>
      <w:ind w:left="720" w:hanging="720"/>
      <w:jc w:val="center"/>
    </w:pPr>
    <w:rPr>
      <w:rFonts w:ascii="黑体" w:eastAsia="黑体"/>
      <w:sz w:val="21"/>
    </w:rPr>
  </w:style>
  <w:style w:type="table" w:styleId="ac">
    <w:name w:val="Table Grid"/>
    <w:basedOn w:val="a9"/>
    <w:rsid w:val="00FB47B3"/>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正文图标题"/>
    <w:next w:val="a7"/>
    <w:rsid w:val="00FB47B3"/>
    <w:pPr>
      <w:numPr>
        <w:numId w:val="3"/>
      </w:numPr>
      <w:tabs>
        <w:tab w:val="num" w:pos="360"/>
      </w:tabs>
      <w:spacing w:beforeLines="50" w:afterLines="50"/>
      <w:jc w:val="center"/>
    </w:pPr>
    <w:rPr>
      <w:rFonts w:ascii="黑体" w:eastAsia="黑体"/>
      <w:sz w:val="21"/>
    </w:rPr>
  </w:style>
  <w:style w:type="paragraph" w:customStyle="1" w:styleId="a5">
    <w:name w:val="其他发布日期"/>
    <w:basedOn w:val="a7"/>
    <w:rsid w:val="00FB47B3"/>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0">
    <w:name w:val="一级条标题"/>
    <w:next w:val="a7"/>
    <w:rsid w:val="00944EB9"/>
    <w:pPr>
      <w:numPr>
        <w:ilvl w:val="1"/>
        <w:numId w:val="5"/>
      </w:numPr>
      <w:spacing w:beforeLines="50" w:afterLines="50"/>
      <w:outlineLvl w:val="2"/>
    </w:pPr>
    <w:rPr>
      <w:rFonts w:ascii="黑体" w:eastAsia="黑体"/>
      <w:sz w:val="21"/>
      <w:szCs w:val="21"/>
    </w:rPr>
  </w:style>
  <w:style w:type="paragraph" w:customStyle="1" w:styleId="a">
    <w:name w:val="章标题"/>
    <w:next w:val="a7"/>
    <w:rsid w:val="00944EB9"/>
    <w:pPr>
      <w:numPr>
        <w:numId w:val="5"/>
      </w:numPr>
      <w:spacing w:beforeLines="100" w:afterLines="100"/>
      <w:jc w:val="both"/>
      <w:outlineLvl w:val="1"/>
    </w:pPr>
    <w:rPr>
      <w:rFonts w:ascii="黑体" w:eastAsia="黑体"/>
      <w:sz w:val="21"/>
    </w:rPr>
  </w:style>
  <w:style w:type="paragraph" w:customStyle="1" w:styleId="a1">
    <w:name w:val="二级条标题"/>
    <w:basedOn w:val="a0"/>
    <w:next w:val="a7"/>
    <w:rsid w:val="00944EB9"/>
    <w:pPr>
      <w:numPr>
        <w:ilvl w:val="2"/>
      </w:numPr>
      <w:spacing w:before="50" w:after="50"/>
      <w:outlineLvl w:val="3"/>
    </w:pPr>
  </w:style>
  <w:style w:type="paragraph" w:customStyle="1" w:styleId="a2">
    <w:name w:val="三级条标题"/>
    <w:basedOn w:val="a1"/>
    <w:next w:val="a7"/>
    <w:rsid w:val="00944EB9"/>
    <w:pPr>
      <w:numPr>
        <w:ilvl w:val="3"/>
      </w:numPr>
      <w:outlineLvl w:val="4"/>
    </w:pPr>
  </w:style>
  <w:style w:type="paragraph" w:customStyle="1" w:styleId="a3">
    <w:name w:val="四级条标题"/>
    <w:basedOn w:val="a2"/>
    <w:next w:val="a7"/>
    <w:rsid w:val="00944EB9"/>
    <w:pPr>
      <w:numPr>
        <w:ilvl w:val="4"/>
      </w:numPr>
      <w:outlineLvl w:val="5"/>
    </w:pPr>
  </w:style>
  <w:style w:type="paragraph" w:customStyle="1" w:styleId="a4">
    <w:name w:val="五级条标题"/>
    <w:basedOn w:val="a3"/>
    <w:next w:val="a7"/>
    <w:rsid w:val="00944EB9"/>
    <w:pPr>
      <w:numPr>
        <w:ilvl w:val="5"/>
      </w:numPr>
      <w:outlineLvl w:val="6"/>
    </w:pPr>
  </w:style>
  <w:style w:type="paragraph" w:styleId="ad">
    <w:name w:val="header"/>
    <w:basedOn w:val="a7"/>
    <w:rsid w:val="002D5D9C"/>
    <w:pPr>
      <w:pBdr>
        <w:bottom w:val="single" w:sz="6" w:space="1" w:color="auto"/>
      </w:pBdr>
      <w:tabs>
        <w:tab w:val="center" w:pos="4153"/>
        <w:tab w:val="right" w:pos="8306"/>
      </w:tabs>
      <w:snapToGrid w:val="0"/>
      <w:jc w:val="center"/>
    </w:pPr>
    <w:rPr>
      <w:sz w:val="18"/>
      <w:szCs w:val="18"/>
    </w:rPr>
  </w:style>
  <w:style w:type="paragraph" w:styleId="ae">
    <w:name w:val="footer"/>
    <w:basedOn w:val="a7"/>
    <w:rsid w:val="002D5D9C"/>
    <w:pPr>
      <w:tabs>
        <w:tab w:val="center" w:pos="4153"/>
        <w:tab w:val="right" w:pos="8306"/>
      </w:tabs>
      <w:snapToGrid w:val="0"/>
      <w:jc w:val="left"/>
    </w:pPr>
    <w:rPr>
      <w:sz w:val="18"/>
      <w:szCs w:val="18"/>
    </w:rPr>
  </w:style>
  <w:style w:type="character" w:styleId="af">
    <w:name w:val="page number"/>
    <w:basedOn w:val="a8"/>
    <w:rsid w:val="002D5D9C"/>
  </w:style>
  <w:style w:type="paragraph" w:customStyle="1" w:styleId="af0">
    <w:name w:val="段"/>
    <w:link w:val="Char"/>
    <w:rsid w:val="006B2E56"/>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8"/>
    <w:link w:val="af0"/>
    <w:rsid w:val="006B2E56"/>
    <w:rPr>
      <w:rFonts w:ascii="宋体"/>
      <w:noProof/>
      <w:sz w:val="21"/>
      <w:lang w:val="en-US" w:eastAsia="zh-CN" w:bidi="ar-SA"/>
    </w:rPr>
  </w:style>
  <w:style w:type="character" w:styleId="af1">
    <w:name w:val="Emphasis"/>
    <w:basedOn w:val="a8"/>
    <w:qFormat/>
    <w:rsid w:val="00593A85"/>
    <w:rPr>
      <w:i w:val="0"/>
      <w:iCs w:val="0"/>
      <w:color w:val="CC0000"/>
    </w:rPr>
  </w:style>
  <w:style w:type="paragraph" w:customStyle="1" w:styleId="af2">
    <w:name w:val="图表脚注说明"/>
    <w:basedOn w:val="a7"/>
    <w:rsid w:val="00EC4A64"/>
    <w:pPr>
      <w:tabs>
        <w:tab w:val="num" w:pos="720"/>
      </w:tabs>
      <w:ind w:left="720" w:hanging="720"/>
    </w:pPr>
    <w:rPr>
      <w:rFonts w:ascii="宋体"/>
      <w:sz w:val="18"/>
      <w:szCs w:val="18"/>
    </w:rPr>
  </w:style>
  <w:style w:type="paragraph" w:styleId="af3">
    <w:name w:val="Balloon Text"/>
    <w:basedOn w:val="a7"/>
    <w:link w:val="Char0"/>
    <w:rsid w:val="00F23B7C"/>
    <w:rPr>
      <w:sz w:val="18"/>
      <w:szCs w:val="18"/>
    </w:rPr>
  </w:style>
  <w:style w:type="character" w:customStyle="1" w:styleId="Char0">
    <w:name w:val="批注框文本 Char"/>
    <w:basedOn w:val="a8"/>
    <w:link w:val="af3"/>
    <w:rsid w:val="00F23B7C"/>
    <w:rPr>
      <w:kern w:val="2"/>
      <w:sz w:val="18"/>
      <w:szCs w:val="18"/>
    </w:rPr>
  </w:style>
</w:styles>
</file>

<file path=word/webSettings.xml><?xml version="1.0" encoding="utf-8"?>
<w:webSettings xmlns:r="http://schemas.openxmlformats.org/officeDocument/2006/relationships" xmlns:w="http://schemas.openxmlformats.org/wordprocessingml/2006/main">
  <w:divs>
    <w:div w:id="215892068">
      <w:bodyDiv w:val="1"/>
      <w:marLeft w:val="0"/>
      <w:marRight w:val="0"/>
      <w:marTop w:val="0"/>
      <w:marBottom w:val="0"/>
      <w:divBdr>
        <w:top w:val="none" w:sz="0" w:space="0" w:color="auto"/>
        <w:left w:val="none" w:sz="0" w:space="0" w:color="auto"/>
        <w:bottom w:val="none" w:sz="0" w:space="0" w:color="auto"/>
        <w:right w:val="none" w:sz="0" w:space="0" w:color="auto"/>
      </w:divBdr>
      <w:divsChild>
        <w:div w:id="1214469036">
          <w:marLeft w:val="0"/>
          <w:marRight w:val="0"/>
          <w:marTop w:val="0"/>
          <w:marBottom w:val="0"/>
          <w:divBdr>
            <w:top w:val="none" w:sz="0" w:space="0" w:color="auto"/>
            <w:left w:val="none" w:sz="0" w:space="0" w:color="auto"/>
            <w:bottom w:val="none" w:sz="0" w:space="0" w:color="auto"/>
            <w:right w:val="none" w:sz="0" w:space="0" w:color="auto"/>
          </w:divBdr>
        </w:div>
      </w:divsChild>
    </w:div>
    <w:div w:id="684281610">
      <w:bodyDiv w:val="1"/>
      <w:marLeft w:val="0"/>
      <w:marRight w:val="0"/>
      <w:marTop w:val="0"/>
      <w:marBottom w:val="0"/>
      <w:divBdr>
        <w:top w:val="none" w:sz="0" w:space="0" w:color="auto"/>
        <w:left w:val="none" w:sz="0" w:space="0" w:color="auto"/>
        <w:bottom w:val="none" w:sz="0" w:space="0" w:color="auto"/>
        <w:right w:val="none" w:sz="0" w:space="0" w:color="auto"/>
      </w:divBdr>
      <w:divsChild>
        <w:div w:id="1707826454">
          <w:marLeft w:val="0"/>
          <w:marRight w:val="0"/>
          <w:marTop w:val="0"/>
          <w:marBottom w:val="0"/>
          <w:divBdr>
            <w:top w:val="none" w:sz="0" w:space="0" w:color="auto"/>
            <w:left w:val="none" w:sz="0" w:space="0" w:color="auto"/>
            <w:bottom w:val="none" w:sz="0" w:space="0" w:color="auto"/>
            <w:right w:val="none" w:sz="0" w:space="0" w:color="auto"/>
          </w:divBdr>
        </w:div>
      </w:divsChild>
    </w:div>
    <w:div w:id="845825410">
      <w:bodyDiv w:val="1"/>
      <w:marLeft w:val="0"/>
      <w:marRight w:val="0"/>
      <w:marTop w:val="0"/>
      <w:marBottom w:val="0"/>
      <w:divBdr>
        <w:top w:val="none" w:sz="0" w:space="0" w:color="auto"/>
        <w:left w:val="none" w:sz="0" w:space="0" w:color="auto"/>
        <w:bottom w:val="none" w:sz="0" w:space="0" w:color="auto"/>
        <w:right w:val="none" w:sz="0" w:space="0" w:color="auto"/>
      </w:divBdr>
      <w:divsChild>
        <w:div w:id="1646273125">
          <w:marLeft w:val="0"/>
          <w:marRight w:val="0"/>
          <w:marTop w:val="0"/>
          <w:marBottom w:val="0"/>
          <w:divBdr>
            <w:top w:val="none" w:sz="0" w:space="0" w:color="auto"/>
            <w:left w:val="none" w:sz="0" w:space="0" w:color="auto"/>
            <w:bottom w:val="none" w:sz="0" w:space="0" w:color="auto"/>
            <w:right w:val="none" w:sz="0" w:space="0" w:color="auto"/>
          </w:divBdr>
        </w:div>
        <w:div w:id="263149636">
          <w:marLeft w:val="0"/>
          <w:marRight w:val="0"/>
          <w:marTop w:val="0"/>
          <w:marBottom w:val="0"/>
          <w:divBdr>
            <w:top w:val="none" w:sz="0" w:space="0" w:color="auto"/>
            <w:left w:val="none" w:sz="0" w:space="0" w:color="auto"/>
            <w:bottom w:val="none" w:sz="0" w:space="0" w:color="auto"/>
            <w:right w:val="none" w:sz="0" w:space="0" w:color="auto"/>
          </w:divBdr>
        </w:div>
        <w:div w:id="1437556357">
          <w:marLeft w:val="0"/>
          <w:marRight w:val="0"/>
          <w:marTop w:val="0"/>
          <w:marBottom w:val="0"/>
          <w:divBdr>
            <w:top w:val="none" w:sz="0" w:space="0" w:color="auto"/>
            <w:left w:val="none" w:sz="0" w:space="0" w:color="auto"/>
            <w:bottom w:val="none" w:sz="0" w:space="0" w:color="auto"/>
            <w:right w:val="none" w:sz="0" w:space="0" w:color="auto"/>
          </w:divBdr>
        </w:div>
      </w:divsChild>
    </w:div>
    <w:div w:id="1085496759">
      <w:bodyDiv w:val="1"/>
      <w:marLeft w:val="0"/>
      <w:marRight w:val="0"/>
      <w:marTop w:val="0"/>
      <w:marBottom w:val="0"/>
      <w:divBdr>
        <w:top w:val="none" w:sz="0" w:space="0" w:color="auto"/>
        <w:left w:val="none" w:sz="0" w:space="0" w:color="auto"/>
        <w:bottom w:val="none" w:sz="0" w:space="0" w:color="auto"/>
        <w:right w:val="none" w:sz="0" w:space="0" w:color="auto"/>
      </w:divBdr>
      <w:divsChild>
        <w:div w:id="1055659048">
          <w:marLeft w:val="0"/>
          <w:marRight w:val="0"/>
          <w:marTop w:val="0"/>
          <w:marBottom w:val="0"/>
          <w:divBdr>
            <w:top w:val="none" w:sz="0" w:space="0" w:color="auto"/>
            <w:left w:val="none" w:sz="0" w:space="0" w:color="auto"/>
            <w:bottom w:val="none" w:sz="0" w:space="0" w:color="auto"/>
            <w:right w:val="none" w:sz="0" w:space="0" w:color="auto"/>
          </w:divBdr>
        </w:div>
      </w:divsChild>
    </w:div>
    <w:div w:id="1259217366">
      <w:bodyDiv w:val="1"/>
      <w:marLeft w:val="0"/>
      <w:marRight w:val="0"/>
      <w:marTop w:val="0"/>
      <w:marBottom w:val="0"/>
      <w:divBdr>
        <w:top w:val="none" w:sz="0" w:space="0" w:color="auto"/>
        <w:left w:val="none" w:sz="0" w:space="0" w:color="auto"/>
        <w:bottom w:val="none" w:sz="0" w:space="0" w:color="auto"/>
        <w:right w:val="none" w:sz="0" w:space="0" w:color="auto"/>
      </w:divBdr>
    </w:div>
    <w:div w:id="1665358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126">
          <w:marLeft w:val="0"/>
          <w:marRight w:val="0"/>
          <w:marTop w:val="0"/>
          <w:marBottom w:val="0"/>
          <w:divBdr>
            <w:top w:val="none" w:sz="0" w:space="0" w:color="auto"/>
            <w:left w:val="none" w:sz="0" w:space="0" w:color="auto"/>
            <w:bottom w:val="none" w:sz="0" w:space="0" w:color="auto"/>
            <w:right w:val="none" w:sz="0" w:space="0" w:color="auto"/>
          </w:divBdr>
        </w:div>
      </w:divsChild>
    </w:div>
    <w:div w:id="1926842847">
      <w:bodyDiv w:val="1"/>
      <w:marLeft w:val="0"/>
      <w:marRight w:val="0"/>
      <w:marTop w:val="0"/>
      <w:marBottom w:val="0"/>
      <w:divBdr>
        <w:top w:val="none" w:sz="0" w:space="0" w:color="auto"/>
        <w:left w:val="none" w:sz="0" w:space="0" w:color="auto"/>
        <w:bottom w:val="none" w:sz="0" w:space="0" w:color="auto"/>
        <w:right w:val="none" w:sz="0" w:space="0" w:color="auto"/>
      </w:divBdr>
      <w:divsChild>
        <w:div w:id="879367179">
          <w:marLeft w:val="0"/>
          <w:marRight w:val="0"/>
          <w:marTop w:val="0"/>
          <w:marBottom w:val="0"/>
          <w:divBdr>
            <w:top w:val="none" w:sz="0" w:space="0" w:color="auto"/>
            <w:left w:val="none" w:sz="0" w:space="0" w:color="auto"/>
            <w:bottom w:val="none" w:sz="0" w:space="0" w:color="auto"/>
            <w:right w:val="none" w:sz="0" w:space="0" w:color="auto"/>
          </w:divBdr>
        </w:div>
      </w:divsChild>
    </w:div>
    <w:div w:id="2064715100">
      <w:bodyDiv w:val="1"/>
      <w:marLeft w:val="0"/>
      <w:marRight w:val="0"/>
      <w:marTop w:val="0"/>
      <w:marBottom w:val="0"/>
      <w:divBdr>
        <w:top w:val="none" w:sz="0" w:space="0" w:color="auto"/>
        <w:left w:val="none" w:sz="0" w:space="0" w:color="auto"/>
        <w:bottom w:val="none" w:sz="0" w:space="0" w:color="auto"/>
        <w:right w:val="none" w:sz="0" w:space="0" w:color="auto"/>
      </w:divBdr>
      <w:divsChild>
        <w:div w:id="881788935">
          <w:marLeft w:val="0"/>
          <w:marRight w:val="0"/>
          <w:marTop w:val="0"/>
          <w:marBottom w:val="0"/>
          <w:divBdr>
            <w:top w:val="none" w:sz="0" w:space="0" w:color="auto"/>
            <w:left w:val="none" w:sz="0" w:space="0" w:color="auto"/>
            <w:bottom w:val="none" w:sz="0" w:space="0" w:color="auto"/>
            <w:right w:val="none" w:sz="0" w:space="0" w:color="auto"/>
          </w:divBdr>
        </w:div>
      </w:divsChild>
    </w:div>
    <w:div w:id="2130198688">
      <w:bodyDiv w:val="1"/>
      <w:marLeft w:val="0"/>
      <w:marRight w:val="0"/>
      <w:marTop w:val="0"/>
      <w:marBottom w:val="0"/>
      <w:divBdr>
        <w:top w:val="none" w:sz="0" w:space="0" w:color="auto"/>
        <w:left w:val="none" w:sz="0" w:space="0" w:color="auto"/>
        <w:bottom w:val="none" w:sz="0" w:space="0" w:color="auto"/>
        <w:right w:val="none" w:sz="0" w:space="0" w:color="auto"/>
      </w:divBdr>
      <w:divsChild>
        <w:div w:id="15869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I:\&#26631;&#20934;\&#26131;&#25955;&#21457;&#30002;&#37275;&#26631;&#20934;\&#27979;&#35797;&#32467;&#26524;\&#35843;&#25972;&#23454;&#39564;&#26041;&#26696;&#65288;55&#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7663043478260917"/>
          <c:y val="8.5409252669039148E-2"/>
          <c:w val="0.75543478260869745"/>
          <c:h val="0.69750889679715322"/>
        </c:manualLayout>
      </c:layout>
      <c:scatterChart>
        <c:scatterStyle val="smoothMarker"/>
        <c:ser>
          <c:idx val="0"/>
          <c:order val="0"/>
          <c:spPr>
            <a:ln w="25400">
              <a:solidFill>
                <a:srgbClr val="FF0000"/>
              </a:solidFill>
              <a:prstDash val="solid"/>
            </a:ln>
          </c:spPr>
          <c:marker>
            <c:symbol val="triangle"/>
            <c:size val="7"/>
            <c:spPr>
              <a:solidFill>
                <a:srgbClr val="000080"/>
              </a:solidFill>
              <a:ln>
                <a:solidFill>
                  <a:srgbClr val="FF0000"/>
                </a:solidFill>
                <a:prstDash val="solid"/>
              </a:ln>
            </c:spPr>
          </c:marker>
          <c:trendline>
            <c:spPr>
              <a:ln w="25400">
                <a:solidFill>
                  <a:srgbClr val="000000"/>
                </a:solidFill>
                <a:prstDash val="solid"/>
              </a:ln>
            </c:spPr>
            <c:trendlineType val="linear"/>
            <c:dispRSqr val="1"/>
            <c:dispEq val="1"/>
            <c:trendlineLbl>
              <c:numFmt formatCode="General" sourceLinked="0"/>
              <c:spPr>
                <a:noFill/>
                <a:ln w="25400">
                  <a:noFill/>
                </a:ln>
              </c:spPr>
              <c:txPr>
                <a:bodyPr/>
                <a:lstStyle/>
                <a:p>
                  <a:pPr>
                    <a:defRPr sz="900" b="0" i="0" u="none" strike="noStrike" baseline="0">
                      <a:solidFill>
                        <a:srgbClr val="000000"/>
                      </a:solidFill>
                      <a:latin typeface="宋体"/>
                      <a:ea typeface="宋体"/>
                      <a:cs typeface="宋体"/>
                    </a:defRPr>
                  </a:pPr>
                  <a:endParaRPr lang="zh-CN"/>
                </a:p>
              </c:txPr>
            </c:trendlineLbl>
          </c:trendline>
          <c:xVal>
            <c:numRef>
              <c:f>'0.125平方米-3'!$A$11:$A$17</c:f>
              <c:numCache>
                <c:formatCode>General</c:formatCode>
                <c:ptCount val="7"/>
                <c:pt idx="0">
                  <c:v>0</c:v>
                </c:pt>
                <c:pt idx="1">
                  <c:v>0.3300000000000009</c:v>
                </c:pt>
                <c:pt idx="2">
                  <c:v>0.67000000000000182</c:v>
                </c:pt>
                <c:pt idx="3">
                  <c:v>1</c:v>
                </c:pt>
                <c:pt idx="4">
                  <c:v>1.33</c:v>
                </c:pt>
                <c:pt idx="5">
                  <c:v>1.6700000000000021</c:v>
                </c:pt>
                <c:pt idx="6">
                  <c:v>2</c:v>
                </c:pt>
              </c:numCache>
            </c:numRef>
          </c:xVal>
          <c:yVal>
            <c:numRef>
              <c:f>'0.125平方米-3'!$G$11:$G$17</c:f>
              <c:numCache>
                <c:formatCode>General</c:formatCode>
                <c:ptCount val="7"/>
                <c:pt idx="0">
                  <c:v>0.73378602197802201</c:v>
                </c:pt>
                <c:pt idx="1">
                  <c:v>1.2619618461538458</c:v>
                </c:pt>
                <c:pt idx="2">
                  <c:v>1.7218391208791182</c:v>
                </c:pt>
                <c:pt idx="3">
                  <c:v>2.2310653186813192</c:v>
                </c:pt>
                <c:pt idx="4">
                  <c:v>2.5830399999999996</c:v>
                </c:pt>
                <c:pt idx="5">
                  <c:v>2.9757364981684984</c:v>
                </c:pt>
                <c:pt idx="6">
                  <c:v>3.271038593406594</c:v>
                </c:pt>
              </c:numCache>
            </c:numRef>
          </c:yVal>
          <c:smooth val="1"/>
        </c:ser>
        <c:axId val="182356608"/>
        <c:axId val="182367360"/>
      </c:scatterChart>
      <c:valAx>
        <c:axId val="182356608"/>
        <c:scaling>
          <c:orientation val="minMax"/>
        </c:scaling>
        <c:axPos val="b"/>
        <c:title>
          <c:tx>
            <c:rich>
              <a:bodyPr/>
              <a:lstStyle/>
              <a:p>
                <a:pPr>
                  <a:defRPr sz="1100" b="0" i="0" u="none" strike="noStrike" baseline="0">
                    <a:solidFill>
                      <a:srgbClr val="000000"/>
                    </a:solidFill>
                    <a:latin typeface="宋体"/>
                    <a:ea typeface="宋体"/>
                    <a:cs typeface="宋体"/>
                  </a:defRPr>
                </a:pPr>
                <a:r>
                  <a:rPr lang="zh-CN" altLang="en-US" sz="900" b="0" i="0" strike="noStrike">
                    <a:solidFill>
                      <a:srgbClr val="000000"/>
                    </a:solidFill>
                    <a:latin typeface="宋体"/>
                    <a:ea typeface="宋体"/>
                  </a:rPr>
                  <a:t>时间（</a:t>
                </a:r>
                <a:r>
                  <a:rPr lang="en-US" altLang="zh-CN" sz="900" b="0" i="0" strike="noStrike">
                    <a:solidFill>
                      <a:srgbClr val="000000"/>
                    </a:solidFill>
                    <a:latin typeface="宋体"/>
                    <a:ea typeface="宋体"/>
                  </a:rPr>
                  <a:t>min</a:t>
                </a:r>
                <a:r>
                  <a:rPr lang="zh-CN" altLang="en-US" sz="900" b="0" i="0" strike="noStrike">
                    <a:solidFill>
                      <a:srgbClr val="000000"/>
                    </a:solidFill>
                    <a:latin typeface="宋体"/>
                    <a:ea typeface="宋体"/>
                  </a:rPr>
                  <a:t>）</a:t>
                </a:r>
              </a:p>
            </c:rich>
          </c:tx>
          <c:layout>
            <c:manualLayout>
              <c:xMode val="edge"/>
              <c:yMode val="edge"/>
              <c:x val="0.47282608695652267"/>
              <c:y val="0.91814946619217386"/>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182367360"/>
        <c:crosses val="autoZero"/>
        <c:crossBetween val="midCat"/>
      </c:valAx>
      <c:valAx>
        <c:axId val="182367360"/>
        <c:scaling>
          <c:orientation val="minMax"/>
        </c:scaling>
        <c:axPos val="l"/>
        <c:title>
          <c:tx>
            <c:rich>
              <a:bodyPr/>
              <a:lstStyle/>
              <a:p>
                <a:pPr>
                  <a:defRPr sz="1100" b="0" i="0" u="none" strike="noStrike" baseline="0">
                    <a:solidFill>
                      <a:srgbClr val="000000"/>
                    </a:solidFill>
                    <a:latin typeface="宋体"/>
                    <a:ea typeface="宋体"/>
                    <a:cs typeface="宋体"/>
                  </a:defRPr>
                </a:pPr>
                <a:r>
                  <a:rPr lang="zh-CN" altLang="en-US" sz="900" b="0" i="0" strike="noStrike">
                    <a:solidFill>
                      <a:srgbClr val="000000"/>
                    </a:solidFill>
                    <a:latin typeface="宋体"/>
                    <a:ea typeface="宋体"/>
                  </a:rPr>
                  <a:t>浓度（</a:t>
                </a:r>
                <a:r>
                  <a:rPr lang="en-US" altLang="zh-CN" sz="900" b="0" i="0" strike="noStrike">
                    <a:solidFill>
                      <a:srgbClr val="000000"/>
                    </a:solidFill>
                    <a:latin typeface="宋体"/>
                    <a:ea typeface="宋体"/>
                  </a:rPr>
                  <a:t>mg/m2)</a:t>
                </a:r>
              </a:p>
            </c:rich>
          </c:tx>
          <c:layout>
            <c:manualLayout>
              <c:xMode val="edge"/>
              <c:yMode val="edge"/>
              <c:x val="2.7173913043478388E-2"/>
              <c:y val="0.2989323843416373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900" b="0" i="0" u="none" strike="noStrike" baseline="0">
                <a:solidFill>
                  <a:srgbClr val="000000"/>
                </a:solidFill>
                <a:latin typeface="宋体"/>
                <a:ea typeface="宋体"/>
                <a:cs typeface="宋体"/>
              </a:defRPr>
            </a:pPr>
            <a:endParaRPr lang="zh-CN"/>
          </a:p>
        </c:txPr>
        <c:crossAx val="182356608"/>
        <c:crosses val="autoZero"/>
        <c:crossBetween val="midCat"/>
      </c:valAx>
      <c:spPr>
        <a:noFill/>
        <a:ln w="12700">
          <a:solidFill>
            <a:srgbClr val="808080"/>
          </a:solidFill>
          <a:prstDash val="solid"/>
        </a:ln>
      </c:spPr>
    </c:plotArea>
    <c:plotVisOnly val="1"/>
    <c:dispBlanksAs val="gap"/>
  </c:chart>
  <c:spPr>
    <a:solidFill>
      <a:srgbClr val="FFFFFF"/>
    </a:solidFill>
    <a:ln w="6350">
      <a:noFill/>
    </a:ln>
  </c:spPr>
  <c:txPr>
    <a:bodyPr/>
    <a:lstStyle/>
    <a:p>
      <a:pPr>
        <a:defRPr sz="9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中华人民共和国建材行业标准</dc:title>
  <dc:creator>hgy</dc:creator>
  <cp:lastModifiedBy>Lenovo</cp:lastModifiedBy>
  <cp:revision>19</cp:revision>
  <cp:lastPrinted>2014-08-25T01:52:00Z</cp:lastPrinted>
  <dcterms:created xsi:type="dcterms:W3CDTF">2017-12-14T09:06:00Z</dcterms:created>
  <dcterms:modified xsi:type="dcterms:W3CDTF">2018-01-03T07:11:00Z</dcterms:modified>
</cp:coreProperties>
</file>