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D2" w:rsidRPr="00237D75" w:rsidRDefault="00BA38D2" w:rsidP="00BA38D2">
      <w:pPr>
        <w:jc w:val="center"/>
        <w:rPr>
          <w:rFonts w:ascii="宋体" w:eastAsia="宋体" w:hAnsi="宋体"/>
          <w:sz w:val="36"/>
          <w:szCs w:val="36"/>
        </w:rPr>
      </w:pPr>
      <w:r w:rsidRPr="00237D75">
        <w:rPr>
          <w:rFonts w:ascii="宋体" w:eastAsia="宋体" w:hAnsi="宋体" w:hint="eastAsia"/>
          <w:sz w:val="36"/>
          <w:szCs w:val="36"/>
        </w:rPr>
        <w:t>预拌砂浆</w:t>
      </w:r>
      <w:r w:rsidR="00BC518D">
        <w:rPr>
          <w:rFonts w:ascii="宋体" w:eastAsia="宋体" w:hAnsi="宋体" w:hint="eastAsia"/>
          <w:sz w:val="36"/>
          <w:szCs w:val="36"/>
        </w:rPr>
        <w:t>工业</w:t>
      </w:r>
      <w:r w:rsidRPr="00237D75">
        <w:rPr>
          <w:rFonts w:ascii="宋体" w:eastAsia="宋体" w:hAnsi="宋体" w:hint="eastAsia"/>
          <w:sz w:val="36"/>
          <w:szCs w:val="36"/>
        </w:rPr>
        <w:t>绿色工厂评价</w:t>
      </w:r>
      <w:r w:rsidR="00BC518D">
        <w:rPr>
          <w:rFonts w:ascii="宋体" w:eastAsia="宋体" w:hAnsi="宋体" w:hint="eastAsia"/>
          <w:sz w:val="36"/>
          <w:szCs w:val="36"/>
        </w:rPr>
        <w:t>细则</w:t>
      </w:r>
    </w:p>
    <w:p w:rsidR="00BA38D2" w:rsidRPr="00237D75" w:rsidRDefault="00BA38D2" w:rsidP="00BA38D2">
      <w:pPr>
        <w:jc w:val="center"/>
        <w:rPr>
          <w:rFonts w:ascii="宋体" w:eastAsia="宋体" w:hAnsi="宋体"/>
          <w:sz w:val="36"/>
          <w:szCs w:val="36"/>
        </w:rPr>
      </w:pPr>
      <w:r w:rsidRPr="00237D75">
        <w:rPr>
          <w:rFonts w:ascii="宋体" w:eastAsia="宋体" w:hAnsi="宋体" w:hint="eastAsia"/>
          <w:sz w:val="36"/>
          <w:szCs w:val="36"/>
        </w:rPr>
        <w:t>标准编制说明</w:t>
      </w:r>
    </w:p>
    <w:p w:rsidR="00DF2DCE" w:rsidRPr="005715D0" w:rsidRDefault="00A44740" w:rsidP="00A13BAF">
      <w:pPr>
        <w:pStyle w:val="1"/>
        <w:spacing w:line="360" w:lineRule="auto"/>
      </w:pPr>
      <w:r w:rsidRPr="005715D0">
        <w:t xml:space="preserve">1. </w:t>
      </w:r>
      <w:r w:rsidR="007E4C73">
        <w:rPr>
          <w:rFonts w:hint="eastAsia"/>
        </w:rPr>
        <w:t>工作简况</w:t>
      </w:r>
    </w:p>
    <w:p w:rsidR="00A44740" w:rsidRDefault="00A44740" w:rsidP="00A13BAF">
      <w:pPr>
        <w:pStyle w:val="2"/>
        <w:spacing w:line="360" w:lineRule="auto"/>
      </w:pPr>
      <w:r w:rsidRPr="00266F5B">
        <w:rPr>
          <w:rFonts w:hint="eastAsia"/>
        </w:rPr>
        <w:t>1.1</w:t>
      </w:r>
      <w:r w:rsidRPr="00266F5B">
        <w:t xml:space="preserve"> </w:t>
      </w:r>
      <w:r w:rsidRPr="00266F5B">
        <w:rPr>
          <w:rFonts w:hint="eastAsia"/>
        </w:rPr>
        <w:t>任务来源</w:t>
      </w:r>
    </w:p>
    <w:p w:rsidR="005715D0" w:rsidRDefault="005715D0" w:rsidP="00A13BAF">
      <w:pPr>
        <w:spacing w:line="360" w:lineRule="auto"/>
        <w:ind w:firstLineChars="200" w:firstLine="480"/>
        <w:rPr>
          <w:rFonts w:ascii="宋体" w:eastAsia="宋体" w:hAnsi="宋体"/>
          <w:sz w:val="24"/>
          <w:szCs w:val="24"/>
        </w:rPr>
      </w:pPr>
      <w:r w:rsidRPr="005715D0">
        <w:rPr>
          <w:rFonts w:ascii="宋体" w:eastAsia="宋体" w:hAnsi="宋体" w:hint="eastAsia"/>
          <w:sz w:val="24"/>
          <w:szCs w:val="24"/>
        </w:rPr>
        <w:t>2017年</w:t>
      </w:r>
      <w:r>
        <w:rPr>
          <w:rFonts w:ascii="宋体" w:eastAsia="宋体" w:hAnsi="宋体" w:hint="eastAsia"/>
          <w:sz w:val="24"/>
          <w:szCs w:val="24"/>
        </w:rPr>
        <w:t>5月，中国建筑材料联合会发布了《关于下达2017年第一批协会标准制定计划的通知》（中建材</w:t>
      </w:r>
      <w:proofErr w:type="gramStart"/>
      <w:r>
        <w:rPr>
          <w:rFonts w:ascii="宋体" w:eastAsia="宋体" w:hAnsi="宋体" w:hint="eastAsia"/>
          <w:sz w:val="24"/>
          <w:szCs w:val="24"/>
        </w:rPr>
        <w:t>联标函</w:t>
      </w:r>
      <w:proofErr w:type="gramEnd"/>
      <w:r>
        <w:rPr>
          <w:rFonts w:ascii="宋体" w:eastAsia="宋体" w:hAnsi="宋体" w:hint="eastAsia"/>
          <w:sz w:val="24"/>
          <w:szCs w:val="24"/>
        </w:rPr>
        <w:t>[2017</w:t>
      </w:r>
      <w:r>
        <w:rPr>
          <w:rFonts w:ascii="宋体" w:eastAsia="宋体" w:hAnsi="宋体"/>
          <w:sz w:val="24"/>
          <w:szCs w:val="24"/>
        </w:rPr>
        <w:t>]</w:t>
      </w:r>
      <w:r>
        <w:rPr>
          <w:rFonts w:ascii="宋体" w:eastAsia="宋体" w:hAnsi="宋体" w:hint="eastAsia"/>
          <w:sz w:val="24"/>
          <w:szCs w:val="24"/>
        </w:rPr>
        <w:t>40号），</w:t>
      </w:r>
      <w:r w:rsidR="00A13BAF">
        <w:rPr>
          <w:rFonts w:ascii="宋体" w:eastAsia="宋体" w:hAnsi="宋体" w:hint="eastAsia"/>
          <w:sz w:val="24"/>
          <w:szCs w:val="24"/>
        </w:rPr>
        <w:t>按计划《砂浆行业绿色工厂评价</w:t>
      </w:r>
      <w:r w:rsidR="00BC518D">
        <w:rPr>
          <w:rFonts w:ascii="宋体" w:eastAsia="宋体" w:hAnsi="宋体" w:hint="eastAsia"/>
          <w:sz w:val="24"/>
          <w:szCs w:val="24"/>
        </w:rPr>
        <w:t>细则</w:t>
      </w:r>
      <w:r w:rsidR="00A13BAF">
        <w:rPr>
          <w:rFonts w:ascii="宋体" w:eastAsia="宋体" w:hAnsi="宋体" w:hint="eastAsia"/>
          <w:sz w:val="24"/>
          <w:szCs w:val="24"/>
        </w:rPr>
        <w:t>》（计划号：2017-17-xbjh）作为协会标准立项，完成时限12个月。标准编制工作由中国建筑材料联合会预拌砂浆分会</w:t>
      </w:r>
      <w:r w:rsidR="0057552F">
        <w:rPr>
          <w:rFonts w:ascii="宋体" w:eastAsia="宋体" w:hAnsi="宋体" w:hint="eastAsia"/>
          <w:sz w:val="24"/>
          <w:szCs w:val="24"/>
        </w:rPr>
        <w:t>、北京国建联信认证中心有限公司</w:t>
      </w:r>
      <w:r w:rsidR="00A13BAF">
        <w:rPr>
          <w:rFonts w:ascii="宋体" w:eastAsia="宋体" w:hAnsi="宋体" w:hint="eastAsia"/>
          <w:sz w:val="24"/>
          <w:szCs w:val="24"/>
        </w:rPr>
        <w:t>等单位负责，中国建筑材料联合会归口管理。</w:t>
      </w:r>
    </w:p>
    <w:p w:rsidR="00A13BAF" w:rsidRDefault="00A13BAF" w:rsidP="00A13BAF">
      <w:pPr>
        <w:pStyle w:val="2"/>
        <w:spacing w:line="360" w:lineRule="auto"/>
      </w:pPr>
      <w:r w:rsidRPr="00A13BAF">
        <w:rPr>
          <w:rFonts w:hint="eastAsia"/>
        </w:rPr>
        <w:t>1.2</w:t>
      </w:r>
      <w:r w:rsidRPr="00A13BAF">
        <w:t xml:space="preserve"> </w:t>
      </w:r>
      <w:r w:rsidRPr="00A13BAF">
        <w:rPr>
          <w:rFonts w:hint="eastAsia"/>
        </w:rPr>
        <w:t>工作背景</w:t>
      </w:r>
    </w:p>
    <w:p w:rsidR="002718E9" w:rsidRPr="002718E9" w:rsidRDefault="002718E9" w:rsidP="002718E9">
      <w:pPr>
        <w:spacing w:line="360" w:lineRule="auto"/>
        <w:ind w:firstLineChars="200" w:firstLine="480"/>
        <w:rPr>
          <w:rFonts w:ascii="宋体" w:eastAsia="宋体" w:hAnsi="宋体"/>
          <w:sz w:val="24"/>
          <w:szCs w:val="24"/>
        </w:rPr>
      </w:pPr>
      <w:r w:rsidRPr="002718E9">
        <w:rPr>
          <w:rFonts w:ascii="宋体" w:eastAsia="宋体" w:hAnsi="宋体" w:hint="eastAsia"/>
          <w:sz w:val="24"/>
          <w:szCs w:val="24"/>
        </w:rPr>
        <w:t>“十三五”以来，作为世界上最大的建筑材料生产和消费国，我国水泥、平板玻璃、建筑卫生陶瓷、石材和墙</w:t>
      </w:r>
      <w:proofErr w:type="gramStart"/>
      <w:r w:rsidRPr="002718E9">
        <w:rPr>
          <w:rFonts w:ascii="宋体" w:eastAsia="宋体" w:hAnsi="宋体" w:hint="eastAsia"/>
          <w:sz w:val="24"/>
          <w:szCs w:val="24"/>
        </w:rPr>
        <w:t>体材</w:t>
      </w:r>
      <w:proofErr w:type="gramEnd"/>
      <w:r w:rsidRPr="002718E9">
        <w:rPr>
          <w:rFonts w:ascii="宋体" w:eastAsia="宋体" w:hAnsi="宋体" w:hint="eastAsia"/>
          <w:sz w:val="24"/>
          <w:szCs w:val="24"/>
        </w:rPr>
        <w:t>料、耐火材料等主要建材产品生产规模和产量保持世界首位。同时，技术创新步伐加快，新产品不断涌现，不仅消纳了大量的垃圾与固体废弃物，而且能源和原材料消耗逐年下降，社会效益十分显著。但发展中也面临着传统产业产能严重过剩、节能环保达标缓慢，绿色管理理念滞后等突出问题。</w:t>
      </w:r>
    </w:p>
    <w:p w:rsidR="00A13BAF" w:rsidRDefault="002718E9" w:rsidP="002718E9">
      <w:pPr>
        <w:spacing w:line="360" w:lineRule="auto"/>
        <w:ind w:firstLineChars="200" w:firstLine="480"/>
        <w:rPr>
          <w:rFonts w:ascii="宋体" w:eastAsia="宋体" w:hAnsi="宋体"/>
          <w:sz w:val="24"/>
          <w:szCs w:val="24"/>
        </w:rPr>
      </w:pPr>
      <w:r w:rsidRPr="002718E9">
        <w:rPr>
          <w:rFonts w:ascii="宋体" w:eastAsia="宋体" w:hAnsi="宋体" w:hint="eastAsia"/>
          <w:sz w:val="24"/>
          <w:szCs w:val="24"/>
        </w:rPr>
        <w:t>为落实《中国制造</w:t>
      </w:r>
      <w:r w:rsidRPr="002718E9">
        <w:rPr>
          <w:rFonts w:ascii="宋体" w:eastAsia="宋体" w:hAnsi="宋体"/>
          <w:sz w:val="24"/>
          <w:szCs w:val="24"/>
        </w:rPr>
        <w:t>2025》、《工业绿色发展规划（2016-2020年）》以及《建材工业发展规划（2016-2020年）》等文件的战略部署，推动能源、资源利用水平和清洁生产水平提升、削减温室气体排放、构建绿色制造体系等主要任务的顺利完成，建材行业绿色发展基础能力建设迫在眉睫。</w:t>
      </w:r>
    </w:p>
    <w:p w:rsidR="002718E9" w:rsidRDefault="002718E9" w:rsidP="002718E9">
      <w:pPr>
        <w:spacing w:line="360" w:lineRule="auto"/>
        <w:ind w:firstLineChars="200" w:firstLine="480"/>
        <w:rPr>
          <w:rFonts w:ascii="宋体" w:eastAsia="宋体" w:hAnsi="宋体"/>
          <w:sz w:val="24"/>
          <w:szCs w:val="24"/>
        </w:rPr>
      </w:pPr>
      <w:r>
        <w:rPr>
          <w:rFonts w:ascii="宋体" w:eastAsia="宋体" w:hAnsi="宋体" w:hint="eastAsia"/>
          <w:sz w:val="24"/>
          <w:szCs w:val="24"/>
        </w:rPr>
        <w:t>《中国制造2025》将“全面推动绿色制造”作为九大战略重点和任务之一，明确提出要“建设绿色工厂，实现厂房集约化、原料无害化、生产洁净化、废物资源化、能源低碳化”。绿色工厂作为绿色制造工程的实施主体，</w:t>
      </w:r>
      <w:r w:rsidR="008505AE">
        <w:rPr>
          <w:rFonts w:ascii="宋体" w:eastAsia="宋体" w:hAnsi="宋体" w:hint="eastAsia"/>
          <w:sz w:val="24"/>
          <w:szCs w:val="24"/>
        </w:rPr>
        <w:t>目前已有的相关评价要求大多重点关注绿色工厂的特定环节，评价结果较难做到面面俱到。按照行业特性出台统一的绿色工厂评价标准</w:t>
      </w:r>
      <w:r>
        <w:rPr>
          <w:rFonts w:ascii="宋体" w:eastAsia="宋体" w:hAnsi="宋体" w:hint="eastAsia"/>
          <w:sz w:val="24"/>
          <w:szCs w:val="24"/>
        </w:rPr>
        <w:t>，</w:t>
      </w:r>
      <w:r w:rsidR="008505AE">
        <w:rPr>
          <w:rFonts w:ascii="宋体" w:eastAsia="宋体" w:hAnsi="宋体" w:hint="eastAsia"/>
          <w:sz w:val="24"/>
          <w:szCs w:val="24"/>
        </w:rPr>
        <w:t>对绿色工厂进行评价，将有助于企业</w:t>
      </w:r>
      <w:r w:rsidR="008505AE">
        <w:rPr>
          <w:rFonts w:ascii="宋体" w:eastAsia="宋体" w:hAnsi="宋体" w:hint="eastAsia"/>
          <w:sz w:val="24"/>
          <w:szCs w:val="24"/>
        </w:rPr>
        <w:lastRenderedPageBreak/>
        <w:t>综合评价自身</w:t>
      </w:r>
      <w:r w:rsidR="008D5F84">
        <w:rPr>
          <w:rFonts w:ascii="宋体" w:eastAsia="宋体" w:hAnsi="宋体" w:hint="eastAsia"/>
          <w:sz w:val="24"/>
          <w:szCs w:val="24"/>
        </w:rPr>
        <w:t>绿色发展水平，</w:t>
      </w:r>
      <w:r>
        <w:rPr>
          <w:rFonts w:ascii="宋体" w:eastAsia="宋体" w:hAnsi="宋体" w:hint="eastAsia"/>
          <w:sz w:val="24"/>
          <w:szCs w:val="24"/>
        </w:rPr>
        <w:t>引导</w:t>
      </w:r>
      <w:r w:rsidR="008505AE">
        <w:rPr>
          <w:rFonts w:ascii="宋体" w:eastAsia="宋体" w:hAnsi="宋体" w:hint="eastAsia"/>
          <w:sz w:val="24"/>
          <w:szCs w:val="24"/>
        </w:rPr>
        <w:t>和规范</w:t>
      </w:r>
      <w:r>
        <w:rPr>
          <w:rFonts w:ascii="宋体" w:eastAsia="宋体" w:hAnsi="宋体" w:hint="eastAsia"/>
          <w:sz w:val="24"/>
          <w:szCs w:val="24"/>
        </w:rPr>
        <w:t>企业</w:t>
      </w:r>
      <w:r w:rsidR="008505AE">
        <w:rPr>
          <w:rFonts w:ascii="宋体" w:eastAsia="宋体" w:hAnsi="宋体" w:hint="eastAsia"/>
          <w:sz w:val="24"/>
          <w:szCs w:val="24"/>
        </w:rPr>
        <w:t>实施绿色制造工程</w:t>
      </w:r>
      <w:r w:rsidR="008D5F84">
        <w:rPr>
          <w:rFonts w:ascii="宋体" w:eastAsia="宋体" w:hAnsi="宋体" w:hint="eastAsia"/>
          <w:sz w:val="24"/>
          <w:szCs w:val="24"/>
        </w:rPr>
        <w:t>。</w:t>
      </w:r>
    </w:p>
    <w:p w:rsidR="00A44740" w:rsidRDefault="00A44740" w:rsidP="00A13BAF">
      <w:pPr>
        <w:pStyle w:val="2"/>
        <w:spacing w:line="360" w:lineRule="auto"/>
      </w:pPr>
      <w:r w:rsidRPr="00266F5B">
        <w:rPr>
          <w:rFonts w:hint="eastAsia"/>
        </w:rPr>
        <w:t>1.</w:t>
      </w:r>
      <w:r w:rsidR="00E45599">
        <w:rPr>
          <w:rFonts w:hint="eastAsia"/>
        </w:rPr>
        <w:t>3</w:t>
      </w:r>
      <w:r w:rsidRPr="00266F5B">
        <w:t xml:space="preserve"> </w:t>
      </w:r>
      <w:r w:rsidRPr="00266F5B">
        <w:rPr>
          <w:rFonts w:hint="eastAsia"/>
        </w:rPr>
        <w:t>工作过程</w:t>
      </w:r>
    </w:p>
    <w:p w:rsidR="008D5F84" w:rsidRDefault="008D5F84" w:rsidP="008D5F84">
      <w:pPr>
        <w:spacing w:line="360" w:lineRule="auto"/>
        <w:ind w:firstLineChars="200" w:firstLine="480"/>
        <w:rPr>
          <w:rFonts w:ascii="宋体" w:eastAsia="宋体" w:hAnsi="宋体"/>
          <w:sz w:val="24"/>
          <w:szCs w:val="24"/>
        </w:rPr>
      </w:pPr>
      <w:r w:rsidRPr="008D5F84">
        <w:rPr>
          <w:rFonts w:ascii="宋体" w:eastAsia="宋体" w:hAnsi="宋体" w:hint="eastAsia"/>
          <w:sz w:val="24"/>
          <w:szCs w:val="24"/>
        </w:rPr>
        <w:t>工信部于2016年9月下发《工业和信息化部办公厅关于开展绿色制造体系建设的通知》（工</w:t>
      </w:r>
      <w:proofErr w:type="gramStart"/>
      <w:r w:rsidRPr="008D5F84">
        <w:rPr>
          <w:rFonts w:ascii="宋体" w:eastAsia="宋体" w:hAnsi="宋体" w:hint="eastAsia"/>
          <w:sz w:val="24"/>
          <w:szCs w:val="24"/>
        </w:rPr>
        <w:t>信厅节函</w:t>
      </w:r>
      <w:proofErr w:type="gramEnd"/>
      <w:r w:rsidRPr="008D5F84">
        <w:rPr>
          <w:rFonts w:ascii="宋体" w:eastAsia="宋体" w:hAnsi="宋体" w:hint="eastAsia"/>
          <w:sz w:val="24"/>
          <w:szCs w:val="24"/>
        </w:rPr>
        <w:t>[</w:t>
      </w:r>
      <w:r w:rsidRPr="008D5F84">
        <w:rPr>
          <w:rFonts w:ascii="宋体" w:eastAsia="宋体" w:hAnsi="宋体"/>
          <w:sz w:val="24"/>
          <w:szCs w:val="24"/>
        </w:rPr>
        <w:t>2016]586</w:t>
      </w:r>
      <w:r w:rsidRPr="008D5F84">
        <w:rPr>
          <w:rFonts w:ascii="宋体" w:eastAsia="宋体" w:hAnsi="宋体" w:hint="eastAsia"/>
          <w:sz w:val="24"/>
          <w:szCs w:val="24"/>
        </w:rPr>
        <w:t>号）</w:t>
      </w:r>
      <w:r>
        <w:rPr>
          <w:rFonts w:ascii="宋体" w:eastAsia="宋体" w:hAnsi="宋体" w:hint="eastAsia"/>
          <w:sz w:val="24"/>
          <w:szCs w:val="24"/>
        </w:rPr>
        <w:t>，</w:t>
      </w:r>
      <w:r w:rsidR="00204244">
        <w:rPr>
          <w:rFonts w:ascii="宋体" w:eastAsia="宋体" w:hAnsi="宋体" w:hint="eastAsia"/>
          <w:sz w:val="24"/>
          <w:szCs w:val="24"/>
        </w:rPr>
        <w:t>推动</w:t>
      </w:r>
      <w:r>
        <w:rPr>
          <w:rFonts w:ascii="宋体" w:eastAsia="宋体" w:hAnsi="宋体" w:hint="eastAsia"/>
          <w:sz w:val="24"/>
          <w:szCs w:val="24"/>
        </w:rPr>
        <w:t>在全国范围内开展包括绿色设计产品、绿色工厂、绿色园区以及绿色供应链的</w:t>
      </w:r>
      <w:r w:rsidR="00204244">
        <w:rPr>
          <w:rFonts w:ascii="宋体" w:eastAsia="宋体" w:hAnsi="宋体" w:hint="eastAsia"/>
          <w:sz w:val="24"/>
          <w:szCs w:val="24"/>
        </w:rPr>
        <w:t>创建与评价工作。为了统一绿色工厂的评价</w:t>
      </w:r>
      <w:r w:rsidR="00BC518D">
        <w:rPr>
          <w:rFonts w:ascii="宋体" w:eastAsia="宋体" w:hAnsi="宋体" w:hint="eastAsia"/>
          <w:sz w:val="24"/>
          <w:szCs w:val="24"/>
        </w:rPr>
        <w:t>细则</w:t>
      </w:r>
      <w:r w:rsidR="00204244">
        <w:rPr>
          <w:rFonts w:ascii="宋体" w:eastAsia="宋体" w:hAnsi="宋体" w:hint="eastAsia"/>
          <w:sz w:val="24"/>
          <w:szCs w:val="24"/>
        </w:rPr>
        <w:t>，文件附件给出了《绿色工厂评价要求》，作为标准出台前各行业评价工作开展的相关依据。</w:t>
      </w:r>
      <w:r w:rsidR="00933459">
        <w:rPr>
          <w:rFonts w:ascii="宋体" w:eastAsia="宋体" w:hAnsi="宋体" w:hint="eastAsia"/>
          <w:sz w:val="24"/>
          <w:szCs w:val="24"/>
        </w:rPr>
        <w:t>由工业和信息化部电子工业标准化研究院等单位负责起草的《绿色工厂评价通则》</w:t>
      </w:r>
      <w:r w:rsidR="005B0248">
        <w:rPr>
          <w:rFonts w:ascii="宋体" w:eastAsia="宋体" w:hAnsi="宋体" w:hint="eastAsia"/>
          <w:sz w:val="24"/>
          <w:szCs w:val="24"/>
        </w:rPr>
        <w:t>（GB/T</w:t>
      </w:r>
      <w:r w:rsidR="005B0248">
        <w:rPr>
          <w:rFonts w:ascii="宋体" w:eastAsia="宋体" w:hAnsi="宋体"/>
          <w:sz w:val="24"/>
          <w:szCs w:val="24"/>
        </w:rPr>
        <w:t xml:space="preserve"> </w:t>
      </w:r>
      <w:r w:rsidR="005B0248">
        <w:rPr>
          <w:rFonts w:ascii="宋体" w:eastAsia="宋体" w:hAnsi="宋体" w:hint="eastAsia"/>
          <w:sz w:val="24"/>
          <w:szCs w:val="24"/>
        </w:rPr>
        <w:t>36132-2018）已</w:t>
      </w:r>
      <w:r w:rsidR="00933459">
        <w:rPr>
          <w:rFonts w:ascii="宋体" w:eastAsia="宋体" w:hAnsi="宋体" w:hint="eastAsia"/>
          <w:sz w:val="24"/>
          <w:szCs w:val="24"/>
        </w:rPr>
        <w:t>于201</w:t>
      </w:r>
      <w:r w:rsidR="005B0248">
        <w:rPr>
          <w:rFonts w:ascii="宋体" w:eastAsia="宋体" w:hAnsi="宋体" w:hint="eastAsia"/>
          <w:sz w:val="24"/>
          <w:szCs w:val="24"/>
        </w:rPr>
        <w:t>8</w:t>
      </w:r>
      <w:r w:rsidR="00933459">
        <w:rPr>
          <w:rFonts w:ascii="宋体" w:eastAsia="宋体" w:hAnsi="宋体" w:hint="eastAsia"/>
          <w:sz w:val="24"/>
          <w:szCs w:val="24"/>
        </w:rPr>
        <w:t>年</w:t>
      </w:r>
      <w:r w:rsidR="005B0248">
        <w:rPr>
          <w:rFonts w:ascii="宋体" w:eastAsia="宋体" w:hAnsi="宋体" w:hint="eastAsia"/>
          <w:sz w:val="24"/>
          <w:szCs w:val="24"/>
        </w:rPr>
        <w:t>5</w:t>
      </w:r>
      <w:r w:rsidR="00933459">
        <w:rPr>
          <w:rFonts w:ascii="宋体" w:eastAsia="宋体" w:hAnsi="宋体" w:hint="eastAsia"/>
          <w:sz w:val="24"/>
          <w:szCs w:val="24"/>
        </w:rPr>
        <w:t>月</w:t>
      </w:r>
      <w:r w:rsidR="005B0248">
        <w:rPr>
          <w:rFonts w:ascii="宋体" w:eastAsia="宋体" w:hAnsi="宋体" w:hint="eastAsia"/>
          <w:sz w:val="24"/>
          <w:szCs w:val="24"/>
        </w:rPr>
        <w:t>正式发布</w:t>
      </w:r>
      <w:r w:rsidR="00933459">
        <w:rPr>
          <w:rFonts w:ascii="宋体" w:eastAsia="宋体" w:hAnsi="宋体" w:hint="eastAsia"/>
          <w:sz w:val="24"/>
          <w:szCs w:val="24"/>
        </w:rPr>
        <w:t>。</w:t>
      </w:r>
    </w:p>
    <w:p w:rsidR="00463CD4" w:rsidRDefault="00463CD4" w:rsidP="008D5F84">
      <w:pPr>
        <w:spacing w:line="360" w:lineRule="auto"/>
        <w:ind w:firstLineChars="200" w:firstLine="480"/>
        <w:rPr>
          <w:rFonts w:ascii="宋体" w:eastAsia="宋体" w:hAnsi="宋体"/>
          <w:sz w:val="24"/>
          <w:szCs w:val="24"/>
        </w:rPr>
      </w:pPr>
      <w:r>
        <w:rPr>
          <w:rFonts w:ascii="宋体" w:eastAsia="宋体" w:hAnsi="宋体" w:hint="eastAsia"/>
          <w:sz w:val="24"/>
          <w:szCs w:val="24"/>
        </w:rPr>
        <w:t>2017年3月-</w:t>
      </w:r>
      <w:r w:rsidR="00063047">
        <w:rPr>
          <w:rFonts w:ascii="宋体" w:eastAsia="宋体" w:hAnsi="宋体" w:hint="eastAsia"/>
          <w:sz w:val="24"/>
          <w:szCs w:val="24"/>
        </w:rPr>
        <w:t>4</w:t>
      </w:r>
      <w:r>
        <w:rPr>
          <w:rFonts w:ascii="宋体" w:eastAsia="宋体" w:hAnsi="宋体" w:hint="eastAsia"/>
          <w:sz w:val="24"/>
          <w:szCs w:val="24"/>
        </w:rPr>
        <w:t>月，工信</w:t>
      </w:r>
      <w:proofErr w:type="gramStart"/>
      <w:r>
        <w:rPr>
          <w:rFonts w:ascii="宋体" w:eastAsia="宋体" w:hAnsi="宋体" w:hint="eastAsia"/>
          <w:sz w:val="24"/>
          <w:szCs w:val="24"/>
        </w:rPr>
        <w:t>部启动</w:t>
      </w:r>
      <w:proofErr w:type="gramEnd"/>
      <w:r>
        <w:rPr>
          <w:rFonts w:ascii="宋体" w:eastAsia="宋体" w:hAnsi="宋体" w:hint="eastAsia"/>
          <w:sz w:val="24"/>
          <w:szCs w:val="24"/>
        </w:rPr>
        <w:t>第一批绿色制造示范名单推荐工作，国建联信认证中心在建材行业启动第一批绿色工厂评价工作，并逐步形成建材行业绿色工厂评价实施规范，有两家砂浆企业参与评价。</w:t>
      </w:r>
    </w:p>
    <w:p w:rsidR="00933459" w:rsidRDefault="00933459" w:rsidP="008D5F84">
      <w:pPr>
        <w:spacing w:line="360" w:lineRule="auto"/>
        <w:ind w:firstLineChars="200" w:firstLine="480"/>
        <w:rPr>
          <w:rFonts w:ascii="宋体" w:eastAsia="宋体" w:hAnsi="宋体"/>
          <w:sz w:val="24"/>
          <w:szCs w:val="24"/>
        </w:rPr>
      </w:pPr>
      <w:r>
        <w:rPr>
          <w:rFonts w:ascii="宋体" w:eastAsia="宋体" w:hAnsi="宋体" w:hint="eastAsia"/>
          <w:sz w:val="24"/>
          <w:szCs w:val="24"/>
        </w:rPr>
        <w:t>2017年5月，中国建筑材料联合会立项协会标准《砂浆行业绿色工厂评价导则》，国建联信认证中心、建材联合会预拌砂浆分会等起草单位共同成立标准编制组</w:t>
      </w:r>
      <w:r w:rsidR="00463CD4">
        <w:rPr>
          <w:rFonts w:ascii="宋体" w:eastAsia="宋体" w:hAnsi="宋体" w:hint="eastAsia"/>
          <w:sz w:val="24"/>
          <w:szCs w:val="24"/>
        </w:rPr>
        <w:t>，并随即开展标准编制研讨。</w:t>
      </w:r>
    </w:p>
    <w:p w:rsidR="00463CD4" w:rsidRDefault="00463CD4" w:rsidP="00463CD4">
      <w:pPr>
        <w:spacing w:line="360" w:lineRule="auto"/>
        <w:ind w:firstLineChars="200" w:firstLine="480"/>
        <w:rPr>
          <w:rFonts w:ascii="宋体" w:eastAsia="宋体" w:hAnsi="宋体"/>
          <w:sz w:val="24"/>
          <w:szCs w:val="24"/>
        </w:rPr>
      </w:pPr>
      <w:r>
        <w:rPr>
          <w:rFonts w:ascii="宋体" w:eastAsia="宋体" w:hAnsi="宋体" w:hint="eastAsia"/>
          <w:sz w:val="24"/>
          <w:szCs w:val="24"/>
        </w:rPr>
        <w:t>2017年10月</w:t>
      </w:r>
      <w:r w:rsidR="00063047">
        <w:rPr>
          <w:rFonts w:ascii="宋体" w:eastAsia="宋体" w:hAnsi="宋体" w:hint="eastAsia"/>
          <w:sz w:val="24"/>
          <w:szCs w:val="24"/>
        </w:rPr>
        <w:t>-12月</w:t>
      </w:r>
      <w:r>
        <w:rPr>
          <w:rFonts w:ascii="宋体" w:eastAsia="宋体" w:hAnsi="宋体" w:hint="eastAsia"/>
          <w:sz w:val="24"/>
          <w:szCs w:val="24"/>
        </w:rPr>
        <w:t>，工信</w:t>
      </w:r>
      <w:proofErr w:type="gramStart"/>
      <w:r>
        <w:rPr>
          <w:rFonts w:ascii="宋体" w:eastAsia="宋体" w:hAnsi="宋体" w:hint="eastAsia"/>
          <w:sz w:val="24"/>
          <w:szCs w:val="24"/>
        </w:rPr>
        <w:t>部启动</w:t>
      </w:r>
      <w:proofErr w:type="gramEnd"/>
      <w:r>
        <w:rPr>
          <w:rFonts w:ascii="宋体" w:eastAsia="宋体" w:hAnsi="宋体" w:hint="eastAsia"/>
          <w:sz w:val="24"/>
          <w:szCs w:val="24"/>
        </w:rPr>
        <w:t>第二批绿色制造示范名单推荐工作，标准编制组同期在部分砂浆企业开展了绿色工厂</w:t>
      </w:r>
      <w:r w:rsidR="00063047">
        <w:rPr>
          <w:rFonts w:ascii="宋体" w:eastAsia="宋体" w:hAnsi="宋体" w:hint="eastAsia"/>
          <w:sz w:val="24"/>
          <w:szCs w:val="24"/>
        </w:rPr>
        <w:t>关键指标</w:t>
      </w:r>
      <w:r>
        <w:rPr>
          <w:rFonts w:ascii="宋体" w:eastAsia="宋体" w:hAnsi="宋体" w:hint="eastAsia"/>
          <w:sz w:val="24"/>
          <w:szCs w:val="24"/>
        </w:rPr>
        <w:t>调研</w:t>
      </w:r>
      <w:r w:rsidR="00063047">
        <w:rPr>
          <w:rFonts w:ascii="宋体" w:eastAsia="宋体" w:hAnsi="宋体" w:hint="eastAsia"/>
          <w:sz w:val="24"/>
          <w:szCs w:val="24"/>
        </w:rPr>
        <w:t>工作，重点围绕污染物排放、能源消耗、温室气体排放等环节进行了数据收集。编制组于12月完成了《</w:t>
      </w:r>
      <w:r w:rsidR="00BC518D">
        <w:rPr>
          <w:rFonts w:ascii="宋体" w:eastAsia="宋体" w:hAnsi="宋体" w:hint="eastAsia"/>
          <w:sz w:val="24"/>
          <w:szCs w:val="24"/>
        </w:rPr>
        <w:t>预拌砂浆工业</w:t>
      </w:r>
      <w:r w:rsidR="00E45599" w:rsidRPr="00E45599">
        <w:rPr>
          <w:rFonts w:ascii="宋体" w:eastAsia="宋体" w:hAnsi="宋体" w:hint="eastAsia"/>
          <w:sz w:val="24"/>
          <w:szCs w:val="24"/>
        </w:rPr>
        <w:t>绿色工厂评价</w:t>
      </w:r>
      <w:r w:rsidR="00BC518D">
        <w:rPr>
          <w:rFonts w:ascii="宋体" w:eastAsia="宋体" w:hAnsi="宋体" w:hint="eastAsia"/>
          <w:sz w:val="24"/>
          <w:szCs w:val="24"/>
        </w:rPr>
        <w:t>细则</w:t>
      </w:r>
      <w:r w:rsidR="00063047">
        <w:rPr>
          <w:rFonts w:ascii="宋体" w:eastAsia="宋体" w:hAnsi="宋体" w:hint="eastAsia"/>
          <w:sz w:val="24"/>
          <w:szCs w:val="24"/>
        </w:rPr>
        <w:t>（</w:t>
      </w:r>
      <w:r w:rsidR="00E45599">
        <w:rPr>
          <w:rFonts w:ascii="宋体" w:eastAsia="宋体" w:hAnsi="宋体" w:hint="eastAsia"/>
          <w:sz w:val="24"/>
          <w:szCs w:val="24"/>
        </w:rPr>
        <w:t>草案</w:t>
      </w:r>
      <w:r w:rsidR="00063047">
        <w:rPr>
          <w:rFonts w:ascii="宋体" w:eastAsia="宋体" w:hAnsi="宋体" w:hint="eastAsia"/>
          <w:sz w:val="24"/>
          <w:szCs w:val="24"/>
        </w:rPr>
        <w:t>）》的编制工作。</w:t>
      </w:r>
    </w:p>
    <w:p w:rsidR="00E45599" w:rsidRDefault="00063047" w:rsidP="00463CD4">
      <w:pPr>
        <w:spacing w:line="360" w:lineRule="auto"/>
        <w:ind w:firstLineChars="200" w:firstLine="480"/>
        <w:rPr>
          <w:rFonts w:ascii="宋体" w:eastAsia="宋体" w:hAnsi="宋体"/>
          <w:sz w:val="24"/>
          <w:szCs w:val="24"/>
        </w:rPr>
      </w:pPr>
      <w:r>
        <w:rPr>
          <w:rFonts w:ascii="宋体" w:eastAsia="宋体" w:hAnsi="宋体" w:hint="eastAsia"/>
          <w:sz w:val="24"/>
          <w:szCs w:val="24"/>
        </w:rPr>
        <w:t>2018年1月，在北京召开</w:t>
      </w:r>
      <w:r w:rsidR="004F0B11">
        <w:rPr>
          <w:rFonts w:ascii="宋体" w:eastAsia="宋体" w:hAnsi="宋体" w:hint="eastAsia"/>
          <w:sz w:val="24"/>
          <w:szCs w:val="24"/>
        </w:rPr>
        <w:t>标准启动会</w:t>
      </w:r>
      <w:r>
        <w:rPr>
          <w:rFonts w:ascii="宋体" w:eastAsia="宋体" w:hAnsi="宋体" w:hint="eastAsia"/>
          <w:sz w:val="24"/>
          <w:szCs w:val="24"/>
        </w:rPr>
        <w:t>，</w:t>
      </w:r>
      <w:r w:rsidR="00E45599">
        <w:rPr>
          <w:rFonts w:ascii="宋体" w:eastAsia="宋体" w:hAnsi="宋体" w:hint="eastAsia"/>
          <w:sz w:val="24"/>
          <w:szCs w:val="24"/>
        </w:rPr>
        <w:t>就标准指标要求开始企业调研工作；</w:t>
      </w:r>
    </w:p>
    <w:p w:rsidR="00063047" w:rsidRDefault="00E45599" w:rsidP="00463CD4">
      <w:pPr>
        <w:spacing w:line="360" w:lineRule="auto"/>
        <w:ind w:firstLineChars="200" w:firstLine="480"/>
        <w:rPr>
          <w:rFonts w:ascii="宋体" w:eastAsia="宋体" w:hAnsi="宋体"/>
          <w:sz w:val="24"/>
          <w:szCs w:val="24"/>
        </w:rPr>
      </w:pPr>
      <w:r>
        <w:rPr>
          <w:rFonts w:ascii="宋体" w:eastAsia="宋体" w:hAnsi="宋体" w:hint="eastAsia"/>
          <w:sz w:val="24"/>
          <w:szCs w:val="24"/>
        </w:rPr>
        <w:t>2018年4月，根据企业调研结果，对标准进行相应调整，</w:t>
      </w:r>
      <w:r w:rsidR="00063047">
        <w:rPr>
          <w:rFonts w:ascii="宋体" w:eastAsia="宋体" w:hAnsi="宋体" w:hint="eastAsia"/>
          <w:sz w:val="24"/>
          <w:szCs w:val="24"/>
        </w:rPr>
        <w:t>形成《</w:t>
      </w:r>
      <w:r w:rsidR="00BC518D">
        <w:rPr>
          <w:rFonts w:ascii="宋体" w:eastAsia="宋体" w:hAnsi="宋体" w:hint="eastAsia"/>
          <w:sz w:val="24"/>
          <w:szCs w:val="24"/>
        </w:rPr>
        <w:t>预拌砂浆工业</w:t>
      </w:r>
      <w:r w:rsidRPr="00E45599">
        <w:rPr>
          <w:rFonts w:ascii="宋体" w:eastAsia="宋体" w:hAnsi="宋体" w:hint="eastAsia"/>
          <w:sz w:val="24"/>
          <w:szCs w:val="24"/>
        </w:rPr>
        <w:t>绿色工厂评价</w:t>
      </w:r>
      <w:r w:rsidR="00BC518D">
        <w:rPr>
          <w:rFonts w:ascii="宋体" w:eastAsia="宋体" w:hAnsi="宋体" w:hint="eastAsia"/>
          <w:sz w:val="24"/>
          <w:szCs w:val="24"/>
        </w:rPr>
        <w:t>细则</w:t>
      </w:r>
      <w:r w:rsidR="00063047" w:rsidRPr="00063047">
        <w:rPr>
          <w:rFonts w:ascii="宋体" w:eastAsia="宋体" w:hAnsi="宋体" w:hint="eastAsia"/>
          <w:sz w:val="24"/>
          <w:szCs w:val="24"/>
        </w:rPr>
        <w:t>（</w:t>
      </w:r>
      <w:r w:rsidR="00063047">
        <w:rPr>
          <w:rFonts w:ascii="宋体" w:eastAsia="宋体" w:hAnsi="宋体" w:hint="eastAsia"/>
          <w:sz w:val="24"/>
          <w:szCs w:val="24"/>
        </w:rPr>
        <w:t>征求意见稿</w:t>
      </w:r>
      <w:r w:rsidR="00063047" w:rsidRPr="00063047">
        <w:rPr>
          <w:rFonts w:ascii="宋体" w:eastAsia="宋体" w:hAnsi="宋体" w:hint="eastAsia"/>
          <w:sz w:val="24"/>
          <w:szCs w:val="24"/>
        </w:rPr>
        <w:t>）</w:t>
      </w:r>
      <w:r w:rsidR="00063047">
        <w:rPr>
          <w:rFonts w:ascii="宋体" w:eastAsia="宋体" w:hAnsi="宋体" w:hint="eastAsia"/>
          <w:sz w:val="24"/>
          <w:szCs w:val="24"/>
        </w:rPr>
        <w:t>》和编制说明。</w:t>
      </w:r>
    </w:p>
    <w:p w:rsidR="00063047" w:rsidRPr="00E45599" w:rsidRDefault="00E45599" w:rsidP="00063047">
      <w:pPr>
        <w:spacing w:line="360" w:lineRule="auto"/>
        <w:ind w:firstLineChars="200" w:firstLine="480"/>
        <w:rPr>
          <w:rFonts w:ascii="宋体" w:eastAsia="宋体" w:hAnsi="宋体"/>
          <w:sz w:val="24"/>
          <w:szCs w:val="24"/>
        </w:rPr>
      </w:pPr>
      <w:r w:rsidRPr="00E45599">
        <w:rPr>
          <w:rFonts w:ascii="宋体" w:eastAsia="宋体" w:hAnsi="宋体" w:hint="eastAsia"/>
          <w:sz w:val="24"/>
          <w:szCs w:val="24"/>
        </w:rPr>
        <w:t>2018年5月，开始对外征求意见。</w:t>
      </w:r>
    </w:p>
    <w:p w:rsidR="00A44740" w:rsidRDefault="002C1D70" w:rsidP="00063047">
      <w:pPr>
        <w:pStyle w:val="2"/>
        <w:spacing w:line="360" w:lineRule="auto"/>
      </w:pPr>
      <w:r w:rsidRPr="00266F5B">
        <w:rPr>
          <w:rFonts w:hint="eastAsia"/>
        </w:rPr>
        <w:t>1.3</w:t>
      </w:r>
      <w:r w:rsidR="00A44740" w:rsidRPr="00266F5B">
        <w:t xml:space="preserve"> </w:t>
      </w:r>
      <w:r w:rsidR="00A44740" w:rsidRPr="00266F5B">
        <w:rPr>
          <w:rFonts w:hint="eastAsia"/>
        </w:rPr>
        <w:t>预拌砂浆行业概况</w:t>
      </w:r>
    </w:p>
    <w:p w:rsidR="00063047" w:rsidRDefault="006B7CF5" w:rsidP="0088039C">
      <w:pPr>
        <w:spacing w:line="360" w:lineRule="auto"/>
        <w:ind w:firstLineChars="200" w:firstLine="480"/>
        <w:rPr>
          <w:rFonts w:ascii="宋体" w:eastAsia="宋体" w:hAnsi="宋体"/>
          <w:sz w:val="24"/>
          <w:szCs w:val="24"/>
        </w:rPr>
      </w:pPr>
      <w:r w:rsidRPr="0088039C">
        <w:rPr>
          <w:rFonts w:ascii="宋体" w:eastAsia="宋体" w:hAnsi="宋体" w:hint="eastAsia"/>
          <w:sz w:val="24"/>
          <w:szCs w:val="24"/>
        </w:rPr>
        <w:t>建筑砂浆是土木建筑工程中不可或缺的建筑材料，</w:t>
      </w:r>
      <w:r w:rsidR="0088039C" w:rsidRPr="0088039C">
        <w:rPr>
          <w:rFonts w:ascii="宋体" w:eastAsia="宋体" w:hAnsi="宋体" w:hint="eastAsia"/>
          <w:sz w:val="24"/>
          <w:szCs w:val="24"/>
        </w:rPr>
        <w:t>其在建筑领域的用量与使用范围仅次于混凝土。传统的砂浆是在工地现场由水泥、砂子等混合加水搅拌而成，其缺点主要体现在一是材料浪费严重，二是环保问题突出。预拌砂浆作为近年来快速发展的新兴产品，相比于传统建筑砂浆具有质量稳定、施工效益好、环</w:t>
      </w:r>
      <w:r w:rsidR="0088039C" w:rsidRPr="0088039C">
        <w:rPr>
          <w:rFonts w:ascii="宋体" w:eastAsia="宋体" w:hAnsi="宋体" w:hint="eastAsia"/>
          <w:sz w:val="24"/>
          <w:szCs w:val="24"/>
        </w:rPr>
        <w:lastRenderedPageBreak/>
        <w:t>保和改善施工环境等优势。</w:t>
      </w:r>
      <w:r w:rsidR="002701E3" w:rsidRPr="002701E3">
        <w:rPr>
          <w:rFonts w:ascii="宋体" w:eastAsia="宋体" w:hAnsi="宋体" w:hint="eastAsia"/>
          <w:sz w:val="24"/>
          <w:szCs w:val="24"/>
        </w:rPr>
        <w:t>我国预拌砂浆发展起步较晚，但发展较快，</w:t>
      </w:r>
      <w:r w:rsidR="002701E3" w:rsidRPr="002701E3">
        <w:rPr>
          <w:rFonts w:ascii="宋体" w:eastAsia="宋体" w:hAnsi="宋体"/>
          <w:sz w:val="24"/>
          <w:szCs w:val="24"/>
        </w:rPr>
        <w:t>2003年我国预拌砂浆总产能不足250万吨，至2016年，全国总产量已经突破一亿吨。</w:t>
      </w:r>
    </w:p>
    <w:p w:rsidR="00C61F8B" w:rsidRDefault="002736A5" w:rsidP="00C61F8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砂浆产品根据功能与工艺划分成</w:t>
      </w:r>
      <w:proofErr w:type="gramStart"/>
      <w:r>
        <w:rPr>
          <w:rFonts w:ascii="宋体" w:eastAsia="宋体" w:hAnsi="宋体" w:hint="eastAsia"/>
          <w:sz w:val="24"/>
          <w:szCs w:val="24"/>
        </w:rPr>
        <w:t>普通干混砂浆</w:t>
      </w:r>
      <w:proofErr w:type="gramEnd"/>
      <w:r>
        <w:rPr>
          <w:rFonts w:ascii="宋体" w:eastAsia="宋体" w:hAnsi="宋体" w:hint="eastAsia"/>
          <w:sz w:val="24"/>
          <w:szCs w:val="24"/>
        </w:rPr>
        <w:t>、湿拌砂浆、特种砂浆</w:t>
      </w:r>
      <w:r w:rsidR="009A6207">
        <w:rPr>
          <w:rFonts w:ascii="宋体" w:eastAsia="宋体" w:hAnsi="宋体" w:hint="eastAsia"/>
          <w:sz w:val="24"/>
          <w:szCs w:val="24"/>
        </w:rPr>
        <w:t>（外墙外保温砂浆、陶瓷砖粘结砂浆、防水砂浆、</w:t>
      </w:r>
      <w:proofErr w:type="gramStart"/>
      <w:r w:rsidR="009A6207">
        <w:rPr>
          <w:rFonts w:ascii="宋体" w:eastAsia="宋体" w:hAnsi="宋体" w:hint="eastAsia"/>
          <w:sz w:val="24"/>
          <w:szCs w:val="24"/>
        </w:rPr>
        <w:t>自流</w:t>
      </w:r>
      <w:proofErr w:type="gramEnd"/>
      <w:r w:rsidR="009A6207">
        <w:rPr>
          <w:rFonts w:ascii="宋体" w:eastAsia="宋体" w:hAnsi="宋体" w:hint="eastAsia"/>
          <w:sz w:val="24"/>
          <w:szCs w:val="24"/>
        </w:rPr>
        <w:t>平砂浆、抹灰石膏砂浆、灌浆料、腻子等）</w:t>
      </w:r>
      <w:r>
        <w:rPr>
          <w:rFonts w:ascii="宋体" w:eastAsia="宋体" w:hAnsi="宋体" w:hint="eastAsia"/>
          <w:sz w:val="24"/>
          <w:szCs w:val="24"/>
        </w:rPr>
        <w:t>等几大类，根据联合会预拌砂浆分会的统计，2016年</w:t>
      </w:r>
      <w:r w:rsidR="00C61F8B">
        <w:rPr>
          <w:rFonts w:ascii="宋体" w:eastAsia="宋体" w:hAnsi="宋体" w:hint="eastAsia"/>
          <w:sz w:val="24"/>
          <w:szCs w:val="24"/>
        </w:rPr>
        <w:t>三类产品的总产量占比如图1所示</w:t>
      </w:r>
      <w:r w:rsidR="009A6207">
        <w:rPr>
          <w:rFonts w:ascii="宋体" w:eastAsia="宋体" w:hAnsi="宋体" w:hint="eastAsia"/>
          <w:sz w:val="24"/>
          <w:szCs w:val="24"/>
        </w:rPr>
        <w:t>。</w:t>
      </w:r>
    </w:p>
    <w:p w:rsidR="002736A5" w:rsidRDefault="00C61F8B" w:rsidP="00C61F8B">
      <w:pPr>
        <w:spacing w:line="360" w:lineRule="auto"/>
        <w:ind w:firstLineChars="200" w:firstLine="480"/>
        <w:jc w:val="center"/>
        <w:rPr>
          <w:rFonts w:ascii="宋体" w:eastAsia="宋体" w:hAnsi="宋体"/>
          <w:sz w:val="24"/>
          <w:szCs w:val="24"/>
        </w:rPr>
      </w:pPr>
      <w:r>
        <w:rPr>
          <w:rFonts w:ascii="宋体" w:eastAsia="宋体" w:hAnsi="宋体" w:hint="eastAsia"/>
          <w:noProof/>
          <w:sz w:val="24"/>
          <w:szCs w:val="24"/>
        </w:rPr>
        <w:drawing>
          <wp:inline distT="0" distB="0" distL="0" distR="0">
            <wp:extent cx="4170066" cy="3016250"/>
            <wp:effectExtent l="0" t="0" r="1905"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F0460" w:rsidRDefault="005F0460" w:rsidP="00C61F8B">
      <w:pPr>
        <w:spacing w:line="360" w:lineRule="auto"/>
        <w:ind w:firstLineChars="200" w:firstLine="480"/>
        <w:jc w:val="center"/>
        <w:rPr>
          <w:rFonts w:ascii="宋体" w:eastAsia="宋体" w:hAnsi="宋体"/>
          <w:sz w:val="24"/>
          <w:szCs w:val="24"/>
        </w:rPr>
      </w:pPr>
      <w:r>
        <w:rPr>
          <w:rFonts w:ascii="宋体" w:eastAsia="宋体" w:hAnsi="宋体" w:hint="eastAsia"/>
          <w:sz w:val="24"/>
          <w:szCs w:val="24"/>
        </w:rPr>
        <w:t>图1</w:t>
      </w:r>
      <w:r>
        <w:rPr>
          <w:rFonts w:ascii="宋体" w:eastAsia="宋体" w:hAnsi="宋体"/>
          <w:sz w:val="24"/>
          <w:szCs w:val="24"/>
        </w:rPr>
        <w:t xml:space="preserve"> </w:t>
      </w:r>
      <w:r>
        <w:rPr>
          <w:rFonts w:ascii="宋体" w:eastAsia="宋体" w:hAnsi="宋体" w:hint="eastAsia"/>
          <w:sz w:val="24"/>
          <w:szCs w:val="24"/>
        </w:rPr>
        <w:t>2016年各类砂浆产品产量占比</w:t>
      </w:r>
    </w:p>
    <w:p w:rsidR="00074010" w:rsidRPr="002736A5" w:rsidRDefault="00074010" w:rsidP="00074010">
      <w:pPr>
        <w:spacing w:line="360" w:lineRule="auto"/>
        <w:ind w:firstLineChars="200" w:firstLine="480"/>
        <w:jc w:val="left"/>
        <w:rPr>
          <w:rFonts w:ascii="宋体" w:eastAsia="宋体" w:hAnsi="宋体"/>
          <w:sz w:val="24"/>
          <w:szCs w:val="24"/>
        </w:rPr>
      </w:pPr>
      <w:r w:rsidRPr="00074010">
        <w:rPr>
          <w:rFonts w:ascii="宋体" w:eastAsia="宋体" w:hAnsi="宋体" w:hint="eastAsia"/>
          <w:sz w:val="24"/>
          <w:szCs w:val="24"/>
        </w:rPr>
        <w:t>砂浆生产的主要原材料是水泥与砂。水泥作为传统高能耗行业，是近年来节能减</w:t>
      </w:r>
      <w:proofErr w:type="gramStart"/>
      <w:r w:rsidRPr="00074010">
        <w:rPr>
          <w:rFonts w:ascii="宋体" w:eastAsia="宋体" w:hAnsi="宋体" w:hint="eastAsia"/>
          <w:sz w:val="24"/>
          <w:szCs w:val="24"/>
        </w:rPr>
        <w:t>排工作</w:t>
      </w:r>
      <w:proofErr w:type="gramEnd"/>
      <w:r w:rsidRPr="00074010">
        <w:rPr>
          <w:rFonts w:ascii="宋体" w:eastAsia="宋体" w:hAnsi="宋体" w:hint="eastAsia"/>
          <w:sz w:val="24"/>
          <w:szCs w:val="24"/>
        </w:rPr>
        <w:t>开展的重点关注领域，天然砂作为不可再生资源，近年随着砂浆、混凝土行业的发展已经逐渐无法满足生产的需求。随着砂浆行业的快速增长，能源、资源消耗以及污染物排放问题也越来越多的得到了行业的关注，目前通过采用机制</w:t>
      </w:r>
      <w:proofErr w:type="gramStart"/>
      <w:r w:rsidRPr="00074010">
        <w:rPr>
          <w:rFonts w:ascii="宋体" w:eastAsia="宋体" w:hAnsi="宋体" w:hint="eastAsia"/>
          <w:sz w:val="24"/>
          <w:szCs w:val="24"/>
        </w:rPr>
        <w:t>砂</w:t>
      </w:r>
      <w:proofErr w:type="gramEnd"/>
      <w:r w:rsidRPr="00074010">
        <w:rPr>
          <w:rFonts w:ascii="宋体" w:eastAsia="宋体" w:hAnsi="宋体" w:hint="eastAsia"/>
          <w:sz w:val="24"/>
          <w:szCs w:val="24"/>
        </w:rPr>
        <w:t>替代天然砂、采用粉煤灰等利</w:t>
      </w:r>
      <w:proofErr w:type="gramStart"/>
      <w:r w:rsidRPr="00074010">
        <w:rPr>
          <w:rFonts w:ascii="宋体" w:eastAsia="宋体" w:hAnsi="宋体" w:hint="eastAsia"/>
          <w:sz w:val="24"/>
          <w:szCs w:val="24"/>
        </w:rPr>
        <w:t>废原</w:t>
      </w:r>
      <w:proofErr w:type="gramEnd"/>
      <w:r w:rsidRPr="00074010">
        <w:rPr>
          <w:rFonts w:ascii="宋体" w:eastAsia="宋体" w:hAnsi="宋体" w:hint="eastAsia"/>
          <w:sz w:val="24"/>
          <w:szCs w:val="24"/>
        </w:rPr>
        <w:t>料替代水泥等措施，砂浆行业正在逐渐向绿色低碳化转型。</w:t>
      </w:r>
    </w:p>
    <w:p w:rsidR="00A44740" w:rsidRPr="005715D0" w:rsidRDefault="00A44740" w:rsidP="00A13BAF">
      <w:pPr>
        <w:pStyle w:val="1"/>
        <w:spacing w:line="360" w:lineRule="auto"/>
      </w:pPr>
      <w:r w:rsidRPr="005715D0">
        <w:rPr>
          <w:rFonts w:hint="eastAsia"/>
        </w:rPr>
        <w:t>2</w:t>
      </w:r>
      <w:r w:rsidR="002C1D70" w:rsidRPr="005715D0">
        <w:t xml:space="preserve"> </w:t>
      </w:r>
      <w:r w:rsidR="002C1D70" w:rsidRPr="005715D0">
        <w:rPr>
          <w:rFonts w:hint="eastAsia"/>
        </w:rPr>
        <w:t>国内外相关标准情况</w:t>
      </w:r>
      <w:r w:rsidRPr="005715D0">
        <w:t xml:space="preserve"> </w:t>
      </w:r>
    </w:p>
    <w:p w:rsidR="00905A74" w:rsidRDefault="00905A74" w:rsidP="00A13BAF">
      <w:pPr>
        <w:pStyle w:val="2"/>
        <w:spacing w:line="360" w:lineRule="auto"/>
      </w:pPr>
      <w:r w:rsidRPr="00266F5B">
        <w:rPr>
          <w:rFonts w:hint="eastAsia"/>
        </w:rPr>
        <w:t>2.1</w:t>
      </w:r>
      <w:r w:rsidRPr="00266F5B">
        <w:t xml:space="preserve"> </w:t>
      </w:r>
      <w:r w:rsidRPr="00266F5B">
        <w:rPr>
          <w:rFonts w:hint="eastAsia"/>
        </w:rPr>
        <w:t>国际相关标准发展情况</w:t>
      </w:r>
    </w:p>
    <w:p w:rsidR="00074010" w:rsidRPr="00FB4D08" w:rsidRDefault="00074010" w:rsidP="00FB4D08">
      <w:pPr>
        <w:spacing w:line="360" w:lineRule="auto"/>
        <w:ind w:firstLineChars="200" w:firstLine="480"/>
        <w:jc w:val="left"/>
        <w:rPr>
          <w:rFonts w:ascii="宋体" w:eastAsia="宋体" w:hAnsi="宋体"/>
          <w:sz w:val="24"/>
          <w:szCs w:val="24"/>
        </w:rPr>
      </w:pPr>
      <w:r w:rsidRPr="00FB4D08">
        <w:rPr>
          <w:rFonts w:ascii="宋体" w:eastAsia="宋体" w:hAnsi="宋体" w:hint="eastAsia"/>
          <w:sz w:val="24"/>
          <w:szCs w:val="24"/>
        </w:rPr>
        <w:t>在绿色工厂领域，国际国外标准主要从环境管理、能源管理和温室气体等</w:t>
      </w:r>
      <w:r w:rsidRPr="00FB4D08">
        <w:rPr>
          <w:rFonts w:ascii="宋体" w:eastAsia="宋体" w:hAnsi="宋体" w:hint="eastAsia"/>
          <w:sz w:val="24"/>
          <w:szCs w:val="24"/>
        </w:rPr>
        <w:lastRenderedPageBreak/>
        <w:t>方面引导工厂降低资源环境影响，部分发达国家发布了综合管控绿色工厂的政策或标准。</w:t>
      </w:r>
      <w:r w:rsidR="00FB4D08" w:rsidRPr="00FB4D08">
        <w:rPr>
          <w:rFonts w:ascii="宋体" w:eastAsia="宋体" w:hAnsi="宋体" w:hint="eastAsia"/>
          <w:sz w:val="24"/>
          <w:szCs w:val="24"/>
        </w:rPr>
        <w:t>欧盟组织环境足迹（</w:t>
      </w:r>
      <w:r w:rsidR="00FB4D08" w:rsidRPr="00FB4D08">
        <w:rPr>
          <w:rFonts w:ascii="宋体" w:eastAsia="宋体" w:hAnsi="宋体"/>
          <w:sz w:val="24"/>
          <w:szCs w:val="24"/>
        </w:rPr>
        <w:t>OEF）</w:t>
      </w:r>
      <w:r w:rsidR="00FB4D08" w:rsidRPr="00FB4D08">
        <w:rPr>
          <w:rFonts w:ascii="宋体" w:eastAsia="宋体" w:hAnsi="宋体" w:hint="eastAsia"/>
          <w:sz w:val="24"/>
          <w:szCs w:val="24"/>
        </w:rPr>
        <w:t>技术规范将组织活动作为一个整体，评价与组织提供的商品和服务相关的所有活动对资源环境的影响。韩国绿色认证技术规范从事业、技术、设施、产品四个方面，以认证带动工厂绿色化。</w:t>
      </w:r>
    </w:p>
    <w:p w:rsidR="00905A74" w:rsidRDefault="00905A74" w:rsidP="00A13BAF">
      <w:pPr>
        <w:pStyle w:val="2"/>
        <w:spacing w:line="360" w:lineRule="auto"/>
      </w:pPr>
      <w:r w:rsidRPr="00266F5B">
        <w:rPr>
          <w:rFonts w:hint="eastAsia"/>
        </w:rPr>
        <w:t>2.2</w:t>
      </w:r>
      <w:r w:rsidRPr="00266F5B">
        <w:t xml:space="preserve"> </w:t>
      </w:r>
      <w:r w:rsidRPr="00266F5B">
        <w:rPr>
          <w:rFonts w:hint="eastAsia"/>
        </w:rPr>
        <w:t>国内相关标准的研究</w:t>
      </w:r>
    </w:p>
    <w:p w:rsidR="00FB4D08" w:rsidRDefault="00FB4D08" w:rsidP="00FB4D08">
      <w:pPr>
        <w:spacing w:line="360" w:lineRule="auto"/>
        <w:ind w:firstLineChars="200" w:firstLine="480"/>
        <w:jc w:val="left"/>
        <w:rPr>
          <w:rFonts w:ascii="宋体" w:eastAsia="宋体" w:hAnsi="宋体"/>
          <w:sz w:val="24"/>
          <w:szCs w:val="24"/>
        </w:rPr>
      </w:pPr>
      <w:r w:rsidRPr="00FB4D08">
        <w:rPr>
          <w:rFonts w:ascii="宋体" w:eastAsia="宋体" w:hAnsi="宋体" w:hint="eastAsia"/>
          <w:sz w:val="24"/>
          <w:szCs w:val="24"/>
        </w:rPr>
        <w:t>工业和信息化部于2016年9月出台了</w:t>
      </w:r>
      <w:bookmarkStart w:id="0" w:name="_Hlk502844352"/>
      <w:r w:rsidRPr="00FB4D08">
        <w:rPr>
          <w:rFonts w:ascii="宋体" w:eastAsia="宋体" w:hAnsi="宋体" w:hint="eastAsia"/>
          <w:sz w:val="24"/>
          <w:szCs w:val="24"/>
        </w:rPr>
        <w:t>《绿色制造标准体系建设指南》</w:t>
      </w:r>
      <w:bookmarkEnd w:id="0"/>
      <w:r w:rsidRPr="00FB4D08">
        <w:rPr>
          <w:rFonts w:ascii="宋体" w:eastAsia="宋体" w:hAnsi="宋体" w:hint="eastAsia"/>
          <w:sz w:val="24"/>
          <w:szCs w:val="24"/>
        </w:rPr>
        <w:t>，提出了绿色制造标准体系框架，梳理了各行业绿色制造重点领域和重点标准，为成套成体系地推进绿色制造标准化工作奠定了基础</w:t>
      </w:r>
      <w:r>
        <w:rPr>
          <w:rFonts w:ascii="宋体" w:eastAsia="宋体" w:hAnsi="宋体" w:hint="eastAsia"/>
          <w:sz w:val="24"/>
          <w:szCs w:val="24"/>
        </w:rPr>
        <w:t>。根据图2绿色制造标准</w:t>
      </w:r>
      <w:r w:rsidR="00245A3A">
        <w:rPr>
          <w:rFonts w:ascii="宋体" w:eastAsia="宋体" w:hAnsi="宋体" w:hint="eastAsia"/>
          <w:sz w:val="24"/>
          <w:szCs w:val="24"/>
        </w:rPr>
        <w:t>体系构建模型，建材行业在</w:t>
      </w:r>
      <w:r w:rsidR="00CE02F1">
        <w:rPr>
          <w:rFonts w:ascii="宋体" w:eastAsia="宋体" w:hAnsi="宋体" w:hint="eastAsia"/>
          <w:sz w:val="24"/>
          <w:szCs w:val="24"/>
        </w:rPr>
        <w:t>体系各位置</w:t>
      </w:r>
      <w:r w:rsidR="00245A3A">
        <w:rPr>
          <w:rFonts w:ascii="宋体" w:eastAsia="宋体" w:hAnsi="宋体" w:hint="eastAsia"/>
          <w:sz w:val="24"/>
          <w:szCs w:val="24"/>
        </w:rPr>
        <w:t>的绿色制造重点领域如表1所示。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B4D08" w:rsidTr="00E25CC8">
        <w:tc>
          <w:tcPr>
            <w:tcW w:w="8296" w:type="dxa"/>
          </w:tcPr>
          <w:p w:rsidR="00FB4D08" w:rsidRDefault="00FB4D08" w:rsidP="00FB4D08">
            <w:pPr>
              <w:spacing w:line="360" w:lineRule="auto"/>
              <w:jc w:val="center"/>
              <w:rPr>
                <w:rFonts w:ascii="宋体" w:eastAsia="宋体" w:hAnsi="宋体"/>
                <w:sz w:val="24"/>
                <w:szCs w:val="24"/>
              </w:rPr>
            </w:pPr>
            <w:r w:rsidRPr="00FB4D08">
              <w:rPr>
                <w:rFonts w:ascii="宋体" w:eastAsia="宋体" w:hAnsi="宋体"/>
                <w:noProof/>
                <w:sz w:val="24"/>
                <w:szCs w:val="24"/>
              </w:rPr>
              <w:drawing>
                <wp:inline distT="0" distB="0" distL="0" distR="0">
                  <wp:extent cx="4280598" cy="2755210"/>
                  <wp:effectExtent l="0" t="0" r="5715" b="7620"/>
                  <wp:docPr id="2" name="图片 2" descr="C:\Users\Zhangjin\AppData\Local\Temp\151488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jin\AppData\Local\Temp\15148812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4522" cy="2764172"/>
                          </a:xfrm>
                          <a:prstGeom prst="rect">
                            <a:avLst/>
                          </a:prstGeom>
                          <a:noFill/>
                          <a:ln>
                            <a:noFill/>
                          </a:ln>
                        </pic:spPr>
                      </pic:pic>
                    </a:graphicData>
                  </a:graphic>
                </wp:inline>
              </w:drawing>
            </w:r>
          </w:p>
        </w:tc>
      </w:tr>
      <w:tr w:rsidR="00FB4D08" w:rsidTr="00E25CC8">
        <w:tc>
          <w:tcPr>
            <w:tcW w:w="8296" w:type="dxa"/>
          </w:tcPr>
          <w:p w:rsidR="00FB4D08" w:rsidRDefault="00FB4D08" w:rsidP="00245A3A">
            <w:pPr>
              <w:spacing w:line="360" w:lineRule="auto"/>
              <w:jc w:val="center"/>
              <w:rPr>
                <w:rFonts w:ascii="宋体" w:eastAsia="宋体" w:hAnsi="宋体"/>
                <w:sz w:val="24"/>
                <w:szCs w:val="24"/>
              </w:rPr>
            </w:pPr>
            <w:r>
              <w:rPr>
                <w:rFonts w:ascii="宋体" w:eastAsia="宋体" w:hAnsi="宋体" w:hint="eastAsia"/>
                <w:sz w:val="24"/>
                <w:szCs w:val="24"/>
              </w:rPr>
              <w:t>图2</w:t>
            </w:r>
            <w:r>
              <w:rPr>
                <w:rFonts w:ascii="宋体" w:eastAsia="宋体" w:hAnsi="宋体"/>
                <w:sz w:val="24"/>
                <w:szCs w:val="24"/>
              </w:rPr>
              <w:t xml:space="preserve"> </w:t>
            </w:r>
            <w:r>
              <w:rPr>
                <w:rFonts w:ascii="宋体" w:eastAsia="宋体" w:hAnsi="宋体" w:hint="eastAsia"/>
                <w:sz w:val="24"/>
                <w:szCs w:val="24"/>
              </w:rPr>
              <w:t>绿色制造标准体系构建模型</w:t>
            </w:r>
          </w:p>
        </w:tc>
      </w:tr>
    </w:tbl>
    <w:p w:rsidR="00FB4D08" w:rsidRDefault="00FB4D08" w:rsidP="00FB4D08">
      <w:pPr>
        <w:spacing w:line="360" w:lineRule="auto"/>
        <w:ind w:firstLineChars="200" w:firstLine="480"/>
        <w:jc w:val="left"/>
        <w:rPr>
          <w:rFonts w:ascii="宋体" w:eastAsia="宋体" w:hAnsi="宋体"/>
          <w:sz w:val="24"/>
          <w:szCs w:val="24"/>
        </w:rPr>
      </w:pPr>
    </w:p>
    <w:p w:rsidR="00CE02F1" w:rsidRDefault="00CE02F1" w:rsidP="00CE02F1">
      <w:pPr>
        <w:spacing w:line="360" w:lineRule="auto"/>
        <w:ind w:firstLineChars="200" w:firstLine="480"/>
        <w:jc w:val="center"/>
        <w:rPr>
          <w:rFonts w:ascii="宋体" w:eastAsia="宋体" w:hAnsi="宋体"/>
          <w:sz w:val="24"/>
          <w:szCs w:val="24"/>
        </w:rPr>
      </w:pPr>
      <w:r>
        <w:rPr>
          <w:rFonts w:ascii="宋体" w:eastAsia="宋体" w:hAnsi="宋体" w:hint="eastAsia"/>
          <w:sz w:val="24"/>
          <w:szCs w:val="24"/>
        </w:rPr>
        <w:t>表1</w:t>
      </w:r>
      <w:r>
        <w:rPr>
          <w:rFonts w:ascii="宋体" w:eastAsia="宋体" w:hAnsi="宋体"/>
          <w:sz w:val="24"/>
          <w:szCs w:val="24"/>
        </w:rPr>
        <w:t xml:space="preserve"> </w:t>
      </w:r>
      <w:r>
        <w:rPr>
          <w:rFonts w:ascii="宋体" w:eastAsia="宋体" w:hAnsi="宋体" w:hint="eastAsia"/>
          <w:sz w:val="24"/>
          <w:szCs w:val="24"/>
        </w:rPr>
        <w:t>建材行业绿色制造重点领域</w:t>
      </w:r>
    </w:p>
    <w:tbl>
      <w:tblPr>
        <w:tblStyle w:val="a3"/>
        <w:tblW w:w="0" w:type="auto"/>
        <w:tblLook w:val="04A0" w:firstRow="1" w:lastRow="0" w:firstColumn="1" w:lastColumn="0" w:noHBand="0" w:noVBand="1"/>
      </w:tblPr>
      <w:tblGrid>
        <w:gridCol w:w="1555"/>
        <w:gridCol w:w="2551"/>
        <w:gridCol w:w="1701"/>
        <w:gridCol w:w="2489"/>
      </w:tblGrid>
      <w:tr w:rsidR="00CE02F1" w:rsidTr="00E25CC8">
        <w:tc>
          <w:tcPr>
            <w:tcW w:w="1555" w:type="dxa"/>
            <w:shd w:val="clear" w:color="auto" w:fill="E2EFD9" w:themeFill="accent6" w:themeFillTint="33"/>
            <w:vAlign w:val="center"/>
          </w:tcPr>
          <w:p w:rsidR="00CE02F1" w:rsidRDefault="00CE02F1" w:rsidP="00CE02F1">
            <w:pPr>
              <w:spacing w:line="360" w:lineRule="auto"/>
              <w:jc w:val="center"/>
              <w:rPr>
                <w:rFonts w:ascii="宋体" w:eastAsia="宋体" w:hAnsi="宋体"/>
                <w:sz w:val="24"/>
                <w:szCs w:val="24"/>
              </w:rPr>
            </w:pPr>
            <w:r>
              <w:rPr>
                <w:rFonts w:ascii="宋体" w:eastAsia="宋体" w:hAnsi="宋体" w:hint="eastAsia"/>
                <w:sz w:val="24"/>
                <w:szCs w:val="24"/>
              </w:rPr>
              <w:t>体系位置</w:t>
            </w:r>
          </w:p>
        </w:tc>
        <w:tc>
          <w:tcPr>
            <w:tcW w:w="2551" w:type="dxa"/>
            <w:shd w:val="clear" w:color="auto" w:fill="E2EFD9" w:themeFill="accent6" w:themeFillTint="33"/>
            <w:vAlign w:val="center"/>
          </w:tcPr>
          <w:p w:rsidR="00CE02F1" w:rsidRDefault="00CE02F1" w:rsidP="00CE02F1">
            <w:pPr>
              <w:spacing w:line="360" w:lineRule="auto"/>
              <w:jc w:val="center"/>
              <w:rPr>
                <w:rFonts w:ascii="宋体" w:eastAsia="宋体" w:hAnsi="宋体"/>
                <w:sz w:val="24"/>
                <w:szCs w:val="24"/>
              </w:rPr>
            </w:pPr>
            <w:r>
              <w:rPr>
                <w:rFonts w:ascii="宋体" w:eastAsia="宋体" w:hAnsi="宋体" w:hint="eastAsia"/>
                <w:sz w:val="24"/>
                <w:szCs w:val="24"/>
              </w:rPr>
              <w:t>重点领域</w:t>
            </w:r>
          </w:p>
        </w:tc>
        <w:tc>
          <w:tcPr>
            <w:tcW w:w="1701" w:type="dxa"/>
            <w:shd w:val="clear" w:color="auto" w:fill="E2EFD9" w:themeFill="accent6" w:themeFillTint="33"/>
            <w:vAlign w:val="center"/>
          </w:tcPr>
          <w:p w:rsidR="00CE02F1" w:rsidRDefault="00CE02F1" w:rsidP="00CE02F1">
            <w:pPr>
              <w:spacing w:line="360" w:lineRule="auto"/>
              <w:jc w:val="center"/>
              <w:rPr>
                <w:rFonts w:ascii="宋体" w:eastAsia="宋体" w:hAnsi="宋体"/>
                <w:sz w:val="24"/>
                <w:szCs w:val="24"/>
              </w:rPr>
            </w:pPr>
            <w:r>
              <w:rPr>
                <w:rFonts w:ascii="宋体" w:eastAsia="宋体" w:hAnsi="宋体" w:hint="eastAsia"/>
                <w:sz w:val="24"/>
                <w:szCs w:val="24"/>
              </w:rPr>
              <w:t>体系位置</w:t>
            </w:r>
          </w:p>
        </w:tc>
        <w:tc>
          <w:tcPr>
            <w:tcW w:w="2489" w:type="dxa"/>
            <w:shd w:val="clear" w:color="auto" w:fill="E2EFD9" w:themeFill="accent6" w:themeFillTint="33"/>
            <w:vAlign w:val="center"/>
          </w:tcPr>
          <w:p w:rsidR="00CE02F1" w:rsidRDefault="00CE02F1" w:rsidP="00CE02F1">
            <w:pPr>
              <w:spacing w:line="360" w:lineRule="auto"/>
              <w:jc w:val="center"/>
              <w:rPr>
                <w:rFonts w:ascii="宋体" w:eastAsia="宋体" w:hAnsi="宋体"/>
                <w:sz w:val="24"/>
                <w:szCs w:val="24"/>
              </w:rPr>
            </w:pPr>
            <w:r>
              <w:rPr>
                <w:rFonts w:ascii="宋体" w:eastAsia="宋体" w:hAnsi="宋体" w:hint="eastAsia"/>
                <w:sz w:val="24"/>
                <w:szCs w:val="24"/>
              </w:rPr>
              <w:t>重点领域</w:t>
            </w:r>
          </w:p>
        </w:tc>
      </w:tr>
      <w:tr w:rsidR="00245A3A" w:rsidTr="00E25CC8">
        <w:tc>
          <w:tcPr>
            <w:tcW w:w="1555"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综合基础</w:t>
            </w: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绿色技术与工艺</w:t>
            </w:r>
          </w:p>
        </w:tc>
        <w:tc>
          <w:tcPr>
            <w:tcW w:w="1701"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绿色工厂</w:t>
            </w: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资源节约</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绿色管理</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能源节约</w:t>
            </w:r>
          </w:p>
        </w:tc>
      </w:tr>
      <w:tr w:rsidR="00245A3A" w:rsidTr="00E25CC8">
        <w:tc>
          <w:tcPr>
            <w:tcW w:w="1555"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绿色产品</w:t>
            </w: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绿色产品设计</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清洁生产</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减量化</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废物利用</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无害化</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温室气体</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资源化</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污染物排放</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生命周期</w:t>
            </w:r>
          </w:p>
        </w:tc>
        <w:tc>
          <w:tcPr>
            <w:tcW w:w="1701"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绿色企业</w:t>
            </w: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资源结构</w:t>
            </w:r>
          </w:p>
        </w:tc>
      </w:tr>
      <w:tr w:rsidR="00245A3A" w:rsidTr="00E25CC8">
        <w:tc>
          <w:tcPr>
            <w:tcW w:w="1555"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绿色园区</w:t>
            </w: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生态环境及空间布局</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产业结构</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产业共生耦合</w:t>
            </w:r>
          </w:p>
        </w:tc>
        <w:tc>
          <w:tcPr>
            <w:tcW w:w="1701" w:type="dxa"/>
            <w:vMerge w:val="restart"/>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绿色供应链</w:t>
            </w: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绿色供应链构建</w:t>
            </w:r>
          </w:p>
        </w:tc>
      </w:tr>
      <w:tr w:rsidR="00245A3A" w:rsidTr="00E25CC8">
        <w:tc>
          <w:tcPr>
            <w:tcW w:w="1555"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资源消耗与产出</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绿色采购</w:t>
            </w:r>
          </w:p>
        </w:tc>
      </w:tr>
      <w:tr w:rsidR="00245A3A" w:rsidTr="00E25CC8">
        <w:tc>
          <w:tcPr>
            <w:tcW w:w="1555" w:type="dxa"/>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绿色评价与服务</w:t>
            </w:r>
          </w:p>
        </w:tc>
        <w:tc>
          <w:tcPr>
            <w:tcW w:w="2551"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绿色评价、标识与报告</w:t>
            </w:r>
          </w:p>
        </w:tc>
        <w:tc>
          <w:tcPr>
            <w:tcW w:w="1701" w:type="dxa"/>
            <w:vMerge/>
            <w:shd w:val="clear" w:color="auto" w:fill="F2F2F2" w:themeFill="background1" w:themeFillShade="F2"/>
            <w:vAlign w:val="center"/>
          </w:tcPr>
          <w:p w:rsidR="00245A3A" w:rsidRDefault="00245A3A" w:rsidP="00CE02F1">
            <w:pPr>
              <w:spacing w:line="360" w:lineRule="auto"/>
              <w:jc w:val="center"/>
              <w:rPr>
                <w:rFonts w:ascii="宋体" w:eastAsia="宋体" w:hAnsi="宋体"/>
                <w:sz w:val="24"/>
                <w:szCs w:val="24"/>
              </w:rPr>
            </w:pPr>
          </w:p>
        </w:tc>
        <w:tc>
          <w:tcPr>
            <w:tcW w:w="2489" w:type="dxa"/>
            <w:vAlign w:val="center"/>
          </w:tcPr>
          <w:p w:rsidR="00245A3A" w:rsidRDefault="00245A3A" w:rsidP="00CE02F1">
            <w:pPr>
              <w:spacing w:line="360" w:lineRule="auto"/>
              <w:jc w:val="center"/>
              <w:rPr>
                <w:rFonts w:ascii="宋体" w:eastAsia="宋体" w:hAnsi="宋体"/>
                <w:sz w:val="24"/>
                <w:szCs w:val="24"/>
              </w:rPr>
            </w:pPr>
            <w:r>
              <w:rPr>
                <w:rFonts w:ascii="宋体" w:eastAsia="宋体" w:hAnsi="宋体" w:hint="eastAsia"/>
                <w:sz w:val="24"/>
                <w:szCs w:val="24"/>
              </w:rPr>
              <w:t>回收及综合利用</w:t>
            </w:r>
          </w:p>
        </w:tc>
      </w:tr>
    </w:tbl>
    <w:p w:rsidR="00245A3A" w:rsidRDefault="00245A3A" w:rsidP="00FB4D08">
      <w:pPr>
        <w:spacing w:line="360" w:lineRule="auto"/>
        <w:ind w:firstLineChars="200" w:firstLine="480"/>
        <w:jc w:val="left"/>
        <w:rPr>
          <w:rFonts w:ascii="宋体" w:eastAsia="宋体" w:hAnsi="宋体"/>
          <w:sz w:val="24"/>
          <w:szCs w:val="24"/>
        </w:rPr>
      </w:pPr>
    </w:p>
    <w:p w:rsidR="00CE02F1" w:rsidRPr="00FB4D08" w:rsidRDefault="00CE02F1" w:rsidP="00FB4D0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绿色评价、标识与报告作为建材行业在</w:t>
      </w:r>
      <w:r w:rsidR="002B5B9F">
        <w:rPr>
          <w:rFonts w:ascii="宋体" w:eastAsia="宋体" w:hAnsi="宋体" w:hint="eastAsia"/>
          <w:sz w:val="24"/>
          <w:szCs w:val="24"/>
        </w:rPr>
        <w:t>“</w:t>
      </w:r>
      <w:r>
        <w:rPr>
          <w:rFonts w:ascii="宋体" w:eastAsia="宋体" w:hAnsi="宋体" w:hint="eastAsia"/>
          <w:sz w:val="24"/>
          <w:szCs w:val="24"/>
        </w:rPr>
        <w:t>绿色评价与服务</w:t>
      </w:r>
      <w:r w:rsidR="002B5B9F">
        <w:rPr>
          <w:rFonts w:ascii="宋体" w:eastAsia="宋体" w:hAnsi="宋体"/>
          <w:sz w:val="24"/>
          <w:szCs w:val="24"/>
        </w:rPr>
        <w:t>”</w:t>
      </w:r>
      <w:r w:rsidR="002B5B9F">
        <w:rPr>
          <w:rFonts w:ascii="宋体" w:eastAsia="宋体" w:hAnsi="宋体" w:hint="eastAsia"/>
          <w:sz w:val="24"/>
          <w:szCs w:val="24"/>
        </w:rPr>
        <w:t>环节的重点领域，</w:t>
      </w:r>
      <w:r>
        <w:rPr>
          <w:rFonts w:ascii="宋体" w:eastAsia="宋体" w:hAnsi="宋体" w:hint="eastAsia"/>
          <w:sz w:val="24"/>
          <w:szCs w:val="24"/>
        </w:rPr>
        <w:t>根据工信部标准项目计划，2017年共立项了包括水泥、玻璃、建筑陶瓷、卫生陶瓷等四项绿色工厂评价技术要求</w:t>
      </w:r>
      <w:bookmarkStart w:id="1" w:name="_GoBack"/>
      <w:bookmarkEnd w:id="1"/>
      <w:r>
        <w:rPr>
          <w:rFonts w:ascii="宋体" w:eastAsia="宋体" w:hAnsi="宋体" w:hint="eastAsia"/>
          <w:sz w:val="24"/>
          <w:szCs w:val="24"/>
        </w:rPr>
        <w:t>行业标准，中国混凝土与水泥制品协会组织立项了《预拌混凝土绿色智能工厂评价技术要求》协会标准。</w:t>
      </w:r>
    </w:p>
    <w:p w:rsidR="00905A74" w:rsidRDefault="00905A74" w:rsidP="00A13BAF">
      <w:pPr>
        <w:pStyle w:val="1"/>
        <w:spacing w:line="360" w:lineRule="auto"/>
      </w:pPr>
      <w:r w:rsidRPr="005715D0">
        <w:rPr>
          <w:rFonts w:hint="eastAsia"/>
        </w:rPr>
        <w:t>3</w:t>
      </w:r>
      <w:r w:rsidRPr="005715D0">
        <w:t xml:space="preserve"> </w:t>
      </w:r>
      <w:r w:rsidRPr="005715D0">
        <w:rPr>
          <w:rFonts w:hint="eastAsia"/>
        </w:rPr>
        <w:t>标准制定的基本原则</w:t>
      </w:r>
    </w:p>
    <w:p w:rsidR="0032099D" w:rsidRDefault="0032099D" w:rsidP="0032099D">
      <w:pPr>
        <w:spacing w:line="360" w:lineRule="auto"/>
        <w:ind w:firstLineChars="200" w:firstLine="480"/>
        <w:jc w:val="left"/>
        <w:rPr>
          <w:rFonts w:ascii="宋体" w:eastAsia="宋体" w:hAnsi="宋体"/>
          <w:sz w:val="24"/>
          <w:szCs w:val="24"/>
        </w:rPr>
      </w:pPr>
      <w:r w:rsidRPr="0032099D">
        <w:rPr>
          <w:rFonts w:ascii="宋体" w:eastAsia="宋体" w:hAnsi="宋体" w:hint="eastAsia"/>
          <w:sz w:val="24"/>
          <w:szCs w:val="24"/>
        </w:rPr>
        <w:t>与绿色制造基本要求、相关政策、法规、标准、管理办法等协调一致的原则。</w:t>
      </w:r>
      <w:r w:rsidR="00E35C71">
        <w:rPr>
          <w:rFonts w:ascii="宋体" w:eastAsia="宋体" w:hAnsi="宋体" w:hint="eastAsia"/>
          <w:sz w:val="24"/>
          <w:szCs w:val="24"/>
        </w:rPr>
        <w:t>以《绿</w:t>
      </w:r>
      <w:r w:rsidR="00E35C71" w:rsidRPr="00E45599">
        <w:rPr>
          <w:rFonts w:ascii="宋体" w:eastAsia="宋体" w:hAnsi="宋体" w:hint="eastAsia"/>
          <w:sz w:val="24"/>
          <w:szCs w:val="24"/>
        </w:rPr>
        <w:t>色制造工程实施指南（2016-2020）》、《绿色工厂评价通则》</w:t>
      </w:r>
      <w:r w:rsidR="00E45599" w:rsidRPr="00E45599">
        <w:rPr>
          <w:rFonts w:ascii="宋体" w:eastAsia="宋体" w:hAnsi="宋体" w:hint="eastAsia"/>
          <w:sz w:val="24"/>
          <w:szCs w:val="24"/>
        </w:rPr>
        <w:t>（GB/T</w:t>
      </w:r>
      <w:r w:rsidR="00E45599" w:rsidRPr="00E45599">
        <w:rPr>
          <w:rFonts w:ascii="宋体" w:eastAsia="宋体" w:hAnsi="宋体"/>
          <w:sz w:val="24"/>
          <w:szCs w:val="24"/>
        </w:rPr>
        <w:t xml:space="preserve"> </w:t>
      </w:r>
      <w:r w:rsidR="00E45599" w:rsidRPr="00E45599">
        <w:rPr>
          <w:rFonts w:ascii="宋体" w:eastAsia="宋体" w:hAnsi="宋体" w:hint="eastAsia"/>
          <w:sz w:val="24"/>
          <w:szCs w:val="24"/>
        </w:rPr>
        <w:t>36132）</w:t>
      </w:r>
      <w:r w:rsidR="00E35C71" w:rsidRPr="00E45599">
        <w:rPr>
          <w:rFonts w:ascii="宋体" w:eastAsia="宋体" w:hAnsi="宋体" w:hint="eastAsia"/>
          <w:sz w:val="24"/>
          <w:szCs w:val="24"/>
        </w:rPr>
        <w:t>等相</w:t>
      </w:r>
      <w:r w:rsidR="00E35C71" w:rsidRPr="00E35C71">
        <w:rPr>
          <w:rFonts w:ascii="宋体" w:eastAsia="宋体" w:hAnsi="宋体" w:hint="eastAsia"/>
          <w:sz w:val="24"/>
          <w:szCs w:val="24"/>
        </w:rPr>
        <w:t>关方针政策、标准规范为制定本标准的依据。</w:t>
      </w:r>
    </w:p>
    <w:p w:rsidR="0032099D" w:rsidRPr="0032099D" w:rsidRDefault="00E35C71" w:rsidP="0032099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普遍适用性与实际可操作性原则。在企业现有管理体系基础上增加绿色工厂管理要求，立足砂浆生产企业实际，确保标准可操作性。</w:t>
      </w:r>
    </w:p>
    <w:p w:rsidR="00905A74" w:rsidRPr="005715D0" w:rsidRDefault="00905A74" w:rsidP="00A13BAF">
      <w:pPr>
        <w:pStyle w:val="1"/>
        <w:spacing w:line="360" w:lineRule="auto"/>
      </w:pPr>
      <w:r w:rsidRPr="005715D0">
        <w:rPr>
          <w:rFonts w:hint="eastAsia"/>
        </w:rPr>
        <w:t>4</w:t>
      </w:r>
      <w:r w:rsidRPr="005715D0">
        <w:t xml:space="preserve"> </w:t>
      </w:r>
      <w:r w:rsidRPr="005715D0">
        <w:rPr>
          <w:rFonts w:hint="eastAsia"/>
        </w:rPr>
        <w:t>标准的主要技术内容</w:t>
      </w:r>
    </w:p>
    <w:p w:rsidR="00905A74" w:rsidRDefault="00905A74" w:rsidP="00A13BAF">
      <w:pPr>
        <w:pStyle w:val="2"/>
        <w:spacing w:line="360" w:lineRule="auto"/>
      </w:pPr>
      <w:r w:rsidRPr="00266F5B">
        <w:rPr>
          <w:rFonts w:hint="eastAsia"/>
        </w:rPr>
        <w:t>4.1</w:t>
      </w:r>
      <w:r w:rsidRPr="00266F5B">
        <w:t xml:space="preserve"> </w:t>
      </w:r>
      <w:r w:rsidRPr="00266F5B">
        <w:rPr>
          <w:rFonts w:hint="eastAsia"/>
        </w:rPr>
        <w:t>标准框架</w:t>
      </w:r>
    </w:p>
    <w:p w:rsidR="001F4302" w:rsidRDefault="001F4302" w:rsidP="00D65FE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本标准内容包括：范围、规范性引用文件、术语和定义、</w:t>
      </w:r>
      <w:r w:rsidR="00E45599">
        <w:rPr>
          <w:rFonts w:ascii="宋体" w:eastAsia="宋体" w:hAnsi="宋体" w:hint="eastAsia"/>
          <w:sz w:val="24"/>
          <w:szCs w:val="24"/>
        </w:rPr>
        <w:t>基本要求</w:t>
      </w:r>
      <w:r>
        <w:rPr>
          <w:rFonts w:ascii="宋体" w:eastAsia="宋体" w:hAnsi="宋体" w:hint="eastAsia"/>
          <w:sz w:val="24"/>
          <w:szCs w:val="24"/>
        </w:rPr>
        <w:t>、评价</w:t>
      </w:r>
      <w:r w:rsidR="00E45599">
        <w:rPr>
          <w:rFonts w:ascii="宋体" w:eastAsia="宋体" w:hAnsi="宋体" w:hint="eastAsia"/>
          <w:sz w:val="24"/>
          <w:szCs w:val="24"/>
        </w:rPr>
        <w:t>指标要求、评价方法、数据采集</w:t>
      </w:r>
      <w:r>
        <w:rPr>
          <w:rFonts w:ascii="宋体" w:eastAsia="宋体" w:hAnsi="宋体" w:hint="eastAsia"/>
          <w:sz w:val="24"/>
          <w:szCs w:val="24"/>
        </w:rPr>
        <w:t>共</w:t>
      </w:r>
      <w:r w:rsidR="00E45599">
        <w:rPr>
          <w:rFonts w:ascii="宋体" w:eastAsia="宋体" w:hAnsi="宋体" w:hint="eastAsia"/>
          <w:sz w:val="24"/>
          <w:szCs w:val="24"/>
        </w:rPr>
        <w:t>6</w:t>
      </w:r>
      <w:r>
        <w:rPr>
          <w:rFonts w:ascii="宋体" w:eastAsia="宋体" w:hAnsi="宋体" w:hint="eastAsia"/>
          <w:sz w:val="24"/>
          <w:szCs w:val="24"/>
        </w:rPr>
        <w:t>部分。</w:t>
      </w:r>
    </w:p>
    <w:p w:rsidR="00905A74" w:rsidRDefault="00905A74" w:rsidP="00A13BAF">
      <w:pPr>
        <w:pStyle w:val="2"/>
        <w:spacing w:line="360" w:lineRule="auto"/>
      </w:pPr>
      <w:r w:rsidRPr="00266F5B">
        <w:rPr>
          <w:rFonts w:hint="eastAsia"/>
        </w:rPr>
        <w:lastRenderedPageBreak/>
        <w:t>4.2</w:t>
      </w:r>
      <w:r w:rsidRPr="00266F5B">
        <w:t xml:space="preserve"> </w:t>
      </w:r>
      <w:r w:rsidRPr="00266F5B">
        <w:rPr>
          <w:rFonts w:hint="eastAsia"/>
        </w:rPr>
        <w:t>适用范围</w:t>
      </w:r>
    </w:p>
    <w:p w:rsidR="001F4302" w:rsidRDefault="00E403C5" w:rsidP="00E403C5">
      <w:pPr>
        <w:spacing w:line="360" w:lineRule="auto"/>
        <w:ind w:firstLineChars="200" w:firstLine="480"/>
        <w:jc w:val="left"/>
      </w:pPr>
      <w:r w:rsidRPr="00E403C5">
        <w:rPr>
          <w:rFonts w:ascii="宋体" w:eastAsia="宋体" w:hAnsi="宋体" w:hint="eastAsia"/>
          <w:sz w:val="24"/>
          <w:szCs w:val="24"/>
        </w:rPr>
        <w:t>本标准适用于第三方机构对预拌砂浆生产企业进行绿色工厂评价，同时也可以作为预拌砂浆生产企业创建绿色工厂进行自我评价的参考依据。</w:t>
      </w:r>
    </w:p>
    <w:p w:rsidR="00E403C5" w:rsidRPr="00E403C5" w:rsidRDefault="00E403C5" w:rsidP="00E403C5">
      <w:pPr>
        <w:spacing w:line="360" w:lineRule="auto"/>
        <w:ind w:firstLineChars="200" w:firstLine="480"/>
        <w:jc w:val="left"/>
        <w:rPr>
          <w:rFonts w:ascii="宋体" w:eastAsia="宋体" w:hAnsi="宋体"/>
          <w:sz w:val="24"/>
          <w:szCs w:val="24"/>
        </w:rPr>
      </w:pPr>
      <w:r w:rsidRPr="00E403C5">
        <w:rPr>
          <w:rFonts w:ascii="宋体" w:eastAsia="宋体" w:hAnsi="宋体" w:hint="eastAsia"/>
          <w:sz w:val="24"/>
          <w:szCs w:val="24"/>
        </w:rPr>
        <w:t>考虑砂浆行业的特性，</w:t>
      </w:r>
      <w:proofErr w:type="gramStart"/>
      <w:r w:rsidR="00E45599">
        <w:rPr>
          <w:rFonts w:ascii="宋体" w:eastAsia="宋体" w:hAnsi="宋体" w:hint="eastAsia"/>
          <w:sz w:val="24"/>
          <w:szCs w:val="24"/>
        </w:rPr>
        <w:t>干混砂浆</w:t>
      </w:r>
      <w:proofErr w:type="gramEnd"/>
      <w:r w:rsidR="00E45599">
        <w:rPr>
          <w:rFonts w:ascii="宋体" w:eastAsia="宋体" w:hAnsi="宋体" w:hint="eastAsia"/>
          <w:sz w:val="24"/>
          <w:szCs w:val="24"/>
        </w:rPr>
        <w:t>与湿拌砂浆两类产品的生产工艺有较大差别，本标准指标主要</w:t>
      </w:r>
      <w:proofErr w:type="gramStart"/>
      <w:r w:rsidR="00E45599">
        <w:rPr>
          <w:rFonts w:ascii="宋体" w:eastAsia="宋体" w:hAnsi="宋体" w:hint="eastAsia"/>
          <w:sz w:val="24"/>
          <w:szCs w:val="24"/>
        </w:rPr>
        <w:t>针对干混砂</w:t>
      </w:r>
      <w:proofErr w:type="gramEnd"/>
      <w:r w:rsidR="00E45599">
        <w:rPr>
          <w:rFonts w:ascii="宋体" w:eastAsia="宋体" w:hAnsi="宋体" w:hint="eastAsia"/>
          <w:sz w:val="24"/>
          <w:szCs w:val="24"/>
        </w:rPr>
        <w:t>浆企业制定，因此，标准的适用范围不包含湿拌砂浆产品，</w:t>
      </w:r>
      <w:r w:rsidRPr="00E403C5">
        <w:rPr>
          <w:rFonts w:ascii="宋体" w:eastAsia="宋体" w:hAnsi="宋体" w:hint="eastAsia"/>
          <w:sz w:val="24"/>
          <w:szCs w:val="24"/>
        </w:rPr>
        <w:t>评价</w:t>
      </w:r>
      <w:r>
        <w:rPr>
          <w:rFonts w:ascii="宋体" w:eastAsia="宋体" w:hAnsi="宋体" w:hint="eastAsia"/>
          <w:sz w:val="24"/>
          <w:szCs w:val="24"/>
        </w:rPr>
        <w:t>的范围包括</w:t>
      </w:r>
      <w:proofErr w:type="gramStart"/>
      <w:r>
        <w:rPr>
          <w:rFonts w:ascii="宋体" w:eastAsia="宋体" w:hAnsi="宋体" w:hint="eastAsia"/>
          <w:sz w:val="24"/>
          <w:szCs w:val="24"/>
        </w:rPr>
        <w:t>了</w:t>
      </w:r>
      <w:r w:rsidR="00E45599">
        <w:rPr>
          <w:rFonts w:ascii="宋体" w:eastAsia="宋体" w:hAnsi="宋体" w:hint="eastAsia"/>
          <w:sz w:val="24"/>
          <w:szCs w:val="24"/>
        </w:rPr>
        <w:t>干混砂</w:t>
      </w:r>
      <w:proofErr w:type="gramEnd"/>
      <w:r w:rsidR="00E45599">
        <w:rPr>
          <w:rFonts w:ascii="宋体" w:eastAsia="宋体" w:hAnsi="宋体" w:hint="eastAsia"/>
          <w:sz w:val="24"/>
          <w:szCs w:val="24"/>
        </w:rPr>
        <w:t>浆</w:t>
      </w:r>
      <w:r>
        <w:rPr>
          <w:rFonts w:ascii="宋体" w:eastAsia="宋体" w:hAnsi="宋体" w:hint="eastAsia"/>
          <w:sz w:val="24"/>
          <w:szCs w:val="24"/>
        </w:rPr>
        <w:t>生产厂边界内以及散装产品运输过程。</w:t>
      </w:r>
    </w:p>
    <w:p w:rsidR="00905A74" w:rsidRDefault="00905A74" w:rsidP="00A13BAF">
      <w:pPr>
        <w:pStyle w:val="2"/>
        <w:spacing w:line="360" w:lineRule="auto"/>
      </w:pPr>
      <w:r w:rsidRPr="00266F5B">
        <w:rPr>
          <w:rFonts w:hint="eastAsia"/>
        </w:rPr>
        <w:t>4.3</w:t>
      </w:r>
      <w:r w:rsidRPr="00266F5B">
        <w:t xml:space="preserve"> </w:t>
      </w:r>
      <w:r w:rsidR="00266F5B">
        <w:rPr>
          <w:rFonts w:hint="eastAsia"/>
        </w:rPr>
        <w:t>规范性引用文件</w:t>
      </w:r>
    </w:p>
    <w:p w:rsidR="00E403C5" w:rsidRPr="009326DC" w:rsidRDefault="00E403C5" w:rsidP="009326DC">
      <w:pPr>
        <w:spacing w:line="360" w:lineRule="auto"/>
        <w:ind w:firstLineChars="200" w:firstLine="480"/>
        <w:jc w:val="left"/>
        <w:rPr>
          <w:rFonts w:ascii="宋体" w:eastAsia="宋体" w:hAnsi="宋体"/>
          <w:sz w:val="24"/>
          <w:szCs w:val="24"/>
        </w:rPr>
      </w:pPr>
      <w:r w:rsidRPr="009326DC">
        <w:rPr>
          <w:rFonts w:ascii="宋体" w:eastAsia="宋体" w:hAnsi="宋体" w:hint="eastAsia"/>
          <w:sz w:val="24"/>
          <w:szCs w:val="24"/>
        </w:rPr>
        <w:t>给出了本标准引用的相关</w:t>
      </w:r>
      <w:r w:rsidR="009326DC" w:rsidRPr="009326DC">
        <w:rPr>
          <w:rFonts w:ascii="宋体" w:eastAsia="宋体" w:hAnsi="宋体" w:hint="eastAsia"/>
          <w:sz w:val="24"/>
          <w:szCs w:val="24"/>
        </w:rPr>
        <w:t>标准、文件名称及文号，凡不注日期的引用文件，其有效版本适用与本标准。</w:t>
      </w:r>
    </w:p>
    <w:p w:rsidR="0044148B" w:rsidRDefault="0044148B" w:rsidP="00A13BAF">
      <w:pPr>
        <w:pStyle w:val="2"/>
        <w:spacing w:line="360" w:lineRule="auto"/>
      </w:pPr>
      <w:r>
        <w:rPr>
          <w:rFonts w:hint="eastAsia"/>
        </w:rPr>
        <w:t>4.4</w:t>
      </w:r>
      <w:r>
        <w:t xml:space="preserve"> </w:t>
      </w:r>
      <w:r w:rsidR="00197160">
        <w:rPr>
          <w:rFonts w:hint="eastAsia"/>
        </w:rPr>
        <w:t>术语和定义</w:t>
      </w:r>
    </w:p>
    <w:p w:rsidR="009326DC" w:rsidRPr="009326DC" w:rsidRDefault="009326DC" w:rsidP="002B4006">
      <w:pPr>
        <w:spacing w:line="360" w:lineRule="auto"/>
        <w:ind w:firstLineChars="200" w:firstLine="480"/>
        <w:jc w:val="left"/>
        <w:rPr>
          <w:rFonts w:ascii="宋体" w:eastAsia="宋体" w:hAnsi="宋体"/>
          <w:sz w:val="24"/>
          <w:szCs w:val="24"/>
        </w:rPr>
      </w:pPr>
      <w:r w:rsidRPr="009326DC">
        <w:rPr>
          <w:rFonts w:ascii="宋体" w:eastAsia="宋体" w:hAnsi="宋体" w:hint="eastAsia"/>
          <w:sz w:val="24"/>
          <w:szCs w:val="24"/>
        </w:rPr>
        <w:t>本标准对</w:t>
      </w:r>
      <w:r w:rsidR="00083A1B">
        <w:rPr>
          <w:rFonts w:ascii="宋体" w:eastAsia="宋体" w:hAnsi="宋体" w:hint="eastAsia"/>
          <w:sz w:val="24"/>
          <w:szCs w:val="24"/>
        </w:rPr>
        <w:t>绿色工厂</w:t>
      </w:r>
      <w:r w:rsidRPr="009326DC">
        <w:rPr>
          <w:rFonts w:ascii="宋体" w:eastAsia="宋体" w:hAnsi="宋体" w:hint="eastAsia"/>
          <w:sz w:val="24"/>
          <w:szCs w:val="24"/>
        </w:rPr>
        <w:t>、</w:t>
      </w:r>
      <w:r w:rsidR="00083A1B">
        <w:rPr>
          <w:rFonts w:ascii="宋体" w:eastAsia="宋体" w:hAnsi="宋体" w:hint="eastAsia"/>
          <w:sz w:val="24"/>
          <w:szCs w:val="24"/>
        </w:rPr>
        <w:t>清洁能源、生命周期</w:t>
      </w:r>
      <w:r w:rsidRPr="009326DC">
        <w:rPr>
          <w:rFonts w:ascii="宋体" w:eastAsia="宋体" w:hAnsi="宋体" w:hint="eastAsia"/>
          <w:sz w:val="24"/>
          <w:szCs w:val="24"/>
        </w:rPr>
        <w:t>等</w:t>
      </w:r>
      <w:r w:rsidR="00083A1B">
        <w:rPr>
          <w:rFonts w:ascii="宋体" w:eastAsia="宋体" w:hAnsi="宋体" w:hint="eastAsia"/>
          <w:sz w:val="24"/>
          <w:szCs w:val="24"/>
        </w:rPr>
        <w:t>3</w:t>
      </w:r>
      <w:r w:rsidRPr="009326DC">
        <w:rPr>
          <w:rFonts w:ascii="宋体" w:eastAsia="宋体" w:hAnsi="宋体" w:hint="eastAsia"/>
          <w:sz w:val="24"/>
          <w:szCs w:val="24"/>
        </w:rPr>
        <w:t>个术语进行了定义。</w:t>
      </w:r>
      <w:r w:rsidR="00083A1B">
        <w:rPr>
          <w:rFonts w:ascii="宋体" w:eastAsia="宋体" w:hAnsi="宋体" w:hint="eastAsia"/>
          <w:sz w:val="24"/>
          <w:szCs w:val="24"/>
        </w:rPr>
        <w:t>绿色工厂的定义来源于《绿色工厂评价通则》（GB/T</w:t>
      </w:r>
      <w:r w:rsidR="00083A1B">
        <w:rPr>
          <w:rFonts w:ascii="宋体" w:eastAsia="宋体" w:hAnsi="宋体"/>
          <w:sz w:val="24"/>
          <w:szCs w:val="24"/>
        </w:rPr>
        <w:t xml:space="preserve"> </w:t>
      </w:r>
      <w:r w:rsidR="00083A1B">
        <w:rPr>
          <w:rFonts w:ascii="宋体" w:eastAsia="宋体" w:hAnsi="宋体" w:hint="eastAsia"/>
          <w:sz w:val="24"/>
          <w:szCs w:val="24"/>
        </w:rPr>
        <w:t>36132-2018），生命周期的定义来源于《环境管理 生命周期评价 原则与框架》（GB/T</w:t>
      </w:r>
      <w:r w:rsidR="00083A1B">
        <w:rPr>
          <w:rFonts w:ascii="宋体" w:eastAsia="宋体" w:hAnsi="宋体"/>
          <w:sz w:val="24"/>
          <w:szCs w:val="24"/>
        </w:rPr>
        <w:t xml:space="preserve"> </w:t>
      </w:r>
      <w:r w:rsidR="00083A1B">
        <w:rPr>
          <w:rFonts w:ascii="宋体" w:eastAsia="宋体" w:hAnsi="宋体" w:hint="eastAsia"/>
          <w:sz w:val="24"/>
          <w:szCs w:val="24"/>
        </w:rPr>
        <w:t>24040-2008）。清洁能源的概念由于目前没有</w:t>
      </w:r>
      <w:r w:rsidR="00CA1F63">
        <w:rPr>
          <w:rFonts w:ascii="宋体" w:eastAsia="宋体" w:hAnsi="宋体" w:hint="eastAsia"/>
          <w:sz w:val="24"/>
          <w:szCs w:val="24"/>
        </w:rPr>
        <w:t>具体标准予以界定，标准中单独给出了定义。</w:t>
      </w:r>
      <w:r w:rsidR="00CA1F63" w:rsidRPr="009326DC">
        <w:rPr>
          <w:rFonts w:ascii="宋体" w:eastAsia="宋体" w:hAnsi="宋体"/>
          <w:sz w:val="24"/>
          <w:szCs w:val="24"/>
        </w:rPr>
        <w:t xml:space="preserve"> </w:t>
      </w:r>
    </w:p>
    <w:p w:rsidR="00197160" w:rsidRDefault="00197160" w:rsidP="002B4006">
      <w:pPr>
        <w:pStyle w:val="2"/>
        <w:spacing w:line="360" w:lineRule="auto"/>
      </w:pPr>
      <w:r>
        <w:rPr>
          <w:rFonts w:hint="eastAsia"/>
        </w:rPr>
        <w:t>4.5</w:t>
      </w:r>
      <w:r>
        <w:t xml:space="preserve"> </w:t>
      </w:r>
      <w:r w:rsidR="006307AA">
        <w:rPr>
          <w:rFonts w:hint="eastAsia"/>
        </w:rPr>
        <w:t>基本要求</w:t>
      </w:r>
    </w:p>
    <w:p w:rsidR="009326DC" w:rsidRPr="002B4006" w:rsidRDefault="009326DC" w:rsidP="002B4006">
      <w:pPr>
        <w:spacing w:line="360" w:lineRule="auto"/>
        <w:rPr>
          <w:rFonts w:ascii="宋体" w:eastAsia="宋体" w:hAnsi="宋体"/>
          <w:b/>
          <w:sz w:val="24"/>
          <w:szCs w:val="24"/>
        </w:rPr>
      </w:pPr>
      <w:r w:rsidRPr="002B4006">
        <w:rPr>
          <w:rFonts w:ascii="宋体" w:eastAsia="宋体" w:hAnsi="宋体" w:hint="eastAsia"/>
          <w:b/>
          <w:sz w:val="24"/>
          <w:szCs w:val="24"/>
        </w:rPr>
        <w:t>4.5.1</w:t>
      </w:r>
      <w:r w:rsidRPr="002B4006">
        <w:rPr>
          <w:rFonts w:ascii="宋体" w:eastAsia="宋体" w:hAnsi="宋体"/>
          <w:b/>
          <w:sz w:val="24"/>
          <w:szCs w:val="24"/>
        </w:rPr>
        <w:t xml:space="preserve"> </w:t>
      </w:r>
      <w:r w:rsidR="006307AA">
        <w:rPr>
          <w:rFonts w:ascii="宋体" w:eastAsia="宋体" w:hAnsi="宋体" w:hint="eastAsia"/>
          <w:b/>
          <w:sz w:val="24"/>
          <w:szCs w:val="24"/>
        </w:rPr>
        <w:t>总则</w:t>
      </w:r>
    </w:p>
    <w:p w:rsidR="002B4006" w:rsidRDefault="00262857" w:rsidP="002B4006">
      <w:pPr>
        <w:spacing w:line="360" w:lineRule="auto"/>
        <w:ind w:firstLineChars="200" w:firstLine="480"/>
        <w:rPr>
          <w:rFonts w:ascii="宋体" w:eastAsia="宋体" w:hAnsi="宋体"/>
          <w:sz w:val="24"/>
          <w:szCs w:val="24"/>
        </w:rPr>
      </w:pPr>
      <w:r>
        <w:rPr>
          <w:rFonts w:ascii="宋体" w:eastAsia="宋体" w:hAnsi="宋体" w:hint="eastAsia"/>
          <w:sz w:val="24"/>
          <w:szCs w:val="24"/>
        </w:rPr>
        <w:t>包括设计、原料、生产、采购、物流等全生命周期流程的绿色管理是创建绿色工厂的核心理念。</w:t>
      </w:r>
      <w:r w:rsidR="00BC518D">
        <w:rPr>
          <w:rFonts w:ascii="宋体" w:eastAsia="宋体" w:hAnsi="宋体" w:hint="eastAsia"/>
          <w:sz w:val="24"/>
          <w:szCs w:val="24"/>
        </w:rPr>
        <w:t>预拌砂浆工业</w:t>
      </w:r>
      <w:r w:rsidR="002B4006">
        <w:rPr>
          <w:rFonts w:ascii="宋体" w:eastAsia="宋体" w:hAnsi="宋体" w:hint="eastAsia"/>
          <w:sz w:val="24"/>
          <w:szCs w:val="24"/>
        </w:rPr>
        <w:t>创建绿色工厂首先应保证满足产品质量要求以及保护生产过程中职工的职业健康安全</w:t>
      </w:r>
      <w:r>
        <w:rPr>
          <w:rFonts w:ascii="宋体" w:eastAsia="宋体" w:hAnsi="宋体" w:hint="eastAsia"/>
          <w:sz w:val="24"/>
          <w:szCs w:val="24"/>
        </w:rPr>
        <w:t>，从砂浆行业生产特点出发，通过提高用能效率、提高资源综合利用水平、</w:t>
      </w:r>
      <w:r w:rsidR="00052EC3">
        <w:rPr>
          <w:rFonts w:ascii="宋体" w:eastAsia="宋体" w:hAnsi="宋体" w:hint="eastAsia"/>
          <w:sz w:val="24"/>
          <w:szCs w:val="24"/>
        </w:rPr>
        <w:t>提高</w:t>
      </w:r>
      <w:r>
        <w:rPr>
          <w:rFonts w:ascii="宋体" w:eastAsia="宋体" w:hAnsi="宋体" w:hint="eastAsia"/>
          <w:sz w:val="24"/>
          <w:szCs w:val="24"/>
        </w:rPr>
        <w:t>生产</w:t>
      </w:r>
      <w:r w:rsidR="00052EC3">
        <w:rPr>
          <w:rFonts w:ascii="宋体" w:eastAsia="宋体" w:hAnsi="宋体" w:hint="eastAsia"/>
          <w:sz w:val="24"/>
          <w:szCs w:val="24"/>
        </w:rPr>
        <w:t>自动化程度</w:t>
      </w:r>
      <w:r>
        <w:rPr>
          <w:rFonts w:ascii="宋体" w:eastAsia="宋体" w:hAnsi="宋体" w:hint="eastAsia"/>
          <w:sz w:val="24"/>
          <w:szCs w:val="24"/>
        </w:rPr>
        <w:t>等途径</w:t>
      </w:r>
      <w:r w:rsidR="00881CB3">
        <w:rPr>
          <w:rFonts w:ascii="宋体" w:eastAsia="宋体" w:hAnsi="宋体" w:hint="eastAsia"/>
          <w:sz w:val="24"/>
          <w:szCs w:val="24"/>
        </w:rPr>
        <w:t>满足绿色工厂的评价要求。</w:t>
      </w:r>
    </w:p>
    <w:p w:rsidR="002B4006" w:rsidRPr="006307AA" w:rsidRDefault="002B4006" w:rsidP="002B4006">
      <w:pPr>
        <w:spacing w:line="360" w:lineRule="auto"/>
        <w:rPr>
          <w:rFonts w:ascii="宋体" w:eastAsia="宋体" w:hAnsi="宋体"/>
          <w:b/>
          <w:sz w:val="24"/>
          <w:szCs w:val="24"/>
        </w:rPr>
      </w:pPr>
      <w:r w:rsidRPr="006307AA">
        <w:rPr>
          <w:rFonts w:ascii="宋体" w:eastAsia="宋体" w:hAnsi="宋体" w:hint="eastAsia"/>
          <w:b/>
          <w:sz w:val="24"/>
          <w:szCs w:val="24"/>
        </w:rPr>
        <w:t>4.5.2</w:t>
      </w:r>
      <w:r w:rsidRPr="006307AA">
        <w:rPr>
          <w:rFonts w:ascii="宋体" w:eastAsia="宋体" w:hAnsi="宋体"/>
          <w:b/>
          <w:sz w:val="24"/>
          <w:szCs w:val="24"/>
        </w:rPr>
        <w:t xml:space="preserve"> </w:t>
      </w:r>
      <w:r w:rsidRPr="006307AA">
        <w:rPr>
          <w:rFonts w:ascii="宋体" w:eastAsia="宋体" w:hAnsi="宋体" w:hint="eastAsia"/>
          <w:b/>
          <w:sz w:val="24"/>
          <w:szCs w:val="24"/>
        </w:rPr>
        <w:t>合</w:t>
      </w:r>
      <w:proofErr w:type="gramStart"/>
      <w:r w:rsidRPr="006307AA">
        <w:rPr>
          <w:rFonts w:ascii="宋体" w:eastAsia="宋体" w:hAnsi="宋体" w:hint="eastAsia"/>
          <w:b/>
          <w:sz w:val="24"/>
          <w:szCs w:val="24"/>
        </w:rPr>
        <w:t>规</w:t>
      </w:r>
      <w:proofErr w:type="gramEnd"/>
      <w:r w:rsidRPr="006307AA">
        <w:rPr>
          <w:rFonts w:ascii="宋体" w:eastAsia="宋体" w:hAnsi="宋体" w:hint="eastAsia"/>
          <w:b/>
          <w:sz w:val="24"/>
          <w:szCs w:val="24"/>
        </w:rPr>
        <w:t>性与相关方要求</w:t>
      </w:r>
    </w:p>
    <w:p w:rsidR="00881CB3" w:rsidRDefault="00881CB3" w:rsidP="00881CB3">
      <w:pPr>
        <w:spacing w:line="360" w:lineRule="auto"/>
        <w:ind w:firstLineChars="200" w:firstLine="480"/>
        <w:rPr>
          <w:rFonts w:ascii="宋体" w:eastAsia="宋体" w:hAnsi="宋体"/>
          <w:sz w:val="24"/>
          <w:szCs w:val="24"/>
        </w:rPr>
      </w:pPr>
      <w:r>
        <w:rPr>
          <w:rFonts w:ascii="宋体" w:eastAsia="宋体" w:hAnsi="宋体" w:hint="eastAsia"/>
          <w:sz w:val="24"/>
          <w:szCs w:val="24"/>
        </w:rPr>
        <w:t>参与绿色工厂评价的企业设立过程应符合相关法律法规、地方产业政策、环</w:t>
      </w:r>
      <w:r>
        <w:rPr>
          <w:rFonts w:ascii="宋体" w:eastAsia="宋体" w:hAnsi="宋体" w:hint="eastAsia"/>
          <w:sz w:val="24"/>
          <w:szCs w:val="24"/>
        </w:rPr>
        <w:lastRenderedPageBreak/>
        <w:t>保、安全三同时等要求，在近三年内无重大安全、环保、质量等事故。根据《</w:t>
      </w:r>
      <w:r w:rsidRPr="00881CB3">
        <w:rPr>
          <w:rFonts w:ascii="宋体" w:eastAsia="宋体" w:hAnsi="宋体" w:hint="eastAsia"/>
          <w:sz w:val="24"/>
          <w:szCs w:val="24"/>
        </w:rPr>
        <w:t>生产安全事故报告和调查处理条例</w:t>
      </w:r>
      <w:r w:rsidR="00F46BD4">
        <w:rPr>
          <w:rFonts w:ascii="宋体" w:eastAsia="宋体" w:hAnsi="宋体" w:hint="eastAsia"/>
          <w:sz w:val="24"/>
          <w:szCs w:val="24"/>
        </w:rPr>
        <w:t>》（国务院令493号），</w:t>
      </w:r>
      <w:r w:rsidR="00546523">
        <w:rPr>
          <w:rFonts w:ascii="宋体" w:eastAsia="宋体" w:hAnsi="宋体" w:hint="eastAsia"/>
          <w:sz w:val="24"/>
          <w:szCs w:val="24"/>
        </w:rPr>
        <w:t>发生各级相关事故并受到处罚的；</w:t>
      </w:r>
      <w:r w:rsidR="00683F9C">
        <w:rPr>
          <w:rFonts w:ascii="宋体" w:eastAsia="宋体" w:hAnsi="宋体" w:hint="eastAsia"/>
          <w:sz w:val="24"/>
          <w:szCs w:val="24"/>
        </w:rPr>
        <w:t>砂浆企业</w:t>
      </w:r>
      <w:r w:rsidR="00B1473F">
        <w:rPr>
          <w:rFonts w:ascii="宋体" w:eastAsia="宋体" w:hAnsi="宋体" w:hint="eastAsia"/>
          <w:sz w:val="24"/>
          <w:szCs w:val="24"/>
        </w:rPr>
        <w:t>发生</w:t>
      </w:r>
      <w:r w:rsidR="00683F9C">
        <w:rPr>
          <w:rFonts w:ascii="宋体" w:eastAsia="宋体" w:hAnsi="宋体" w:hint="eastAsia"/>
          <w:sz w:val="24"/>
          <w:szCs w:val="24"/>
        </w:rPr>
        <w:t>大气、噪声、水以及固体废物污染事故</w:t>
      </w:r>
      <w:r w:rsidR="00B1473F">
        <w:rPr>
          <w:rFonts w:ascii="宋体" w:eastAsia="宋体" w:hAnsi="宋体" w:hint="eastAsia"/>
          <w:sz w:val="24"/>
          <w:szCs w:val="24"/>
        </w:rPr>
        <w:t>并受到相关</w:t>
      </w:r>
      <w:r w:rsidR="00683F9C">
        <w:rPr>
          <w:rFonts w:ascii="宋体" w:eastAsia="宋体" w:hAnsi="宋体" w:hint="eastAsia"/>
          <w:sz w:val="24"/>
          <w:szCs w:val="24"/>
        </w:rPr>
        <w:t>处罚</w:t>
      </w:r>
      <w:r w:rsidR="00B1473F">
        <w:rPr>
          <w:rFonts w:ascii="宋体" w:eastAsia="宋体" w:hAnsi="宋体" w:hint="eastAsia"/>
          <w:sz w:val="24"/>
          <w:szCs w:val="24"/>
        </w:rPr>
        <w:t>的</w:t>
      </w:r>
      <w:r w:rsidR="00683F9C">
        <w:rPr>
          <w:rFonts w:ascii="宋体" w:eastAsia="宋体" w:hAnsi="宋体" w:hint="eastAsia"/>
          <w:sz w:val="24"/>
          <w:szCs w:val="24"/>
        </w:rPr>
        <w:t>；</w:t>
      </w:r>
      <w:r w:rsidR="00B1473F">
        <w:rPr>
          <w:rFonts w:ascii="宋体" w:eastAsia="宋体" w:hAnsi="宋体" w:hint="eastAsia"/>
          <w:sz w:val="24"/>
          <w:szCs w:val="24"/>
        </w:rPr>
        <w:t>因产品质量问题引起的相关方投诉、处罚的，属于不符合绿色工厂评价合</w:t>
      </w:r>
      <w:proofErr w:type="gramStart"/>
      <w:r w:rsidR="00B1473F">
        <w:rPr>
          <w:rFonts w:ascii="宋体" w:eastAsia="宋体" w:hAnsi="宋体" w:hint="eastAsia"/>
          <w:sz w:val="24"/>
          <w:szCs w:val="24"/>
        </w:rPr>
        <w:t>规</w:t>
      </w:r>
      <w:proofErr w:type="gramEnd"/>
      <w:r w:rsidR="00B1473F">
        <w:rPr>
          <w:rFonts w:ascii="宋体" w:eastAsia="宋体" w:hAnsi="宋体" w:hint="eastAsia"/>
          <w:sz w:val="24"/>
          <w:szCs w:val="24"/>
        </w:rPr>
        <w:t>性要求的情形。</w:t>
      </w:r>
    </w:p>
    <w:p w:rsidR="002B4006" w:rsidRPr="006307AA" w:rsidRDefault="002B4006" w:rsidP="002B4006">
      <w:pPr>
        <w:spacing w:line="360" w:lineRule="auto"/>
        <w:rPr>
          <w:rFonts w:ascii="宋体" w:eastAsia="宋体" w:hAnsi="宋体"/>
          <w:b/>
          <w:sz w:val="24"/>
          <w:szCs w:val="24"/>
        </w:rPr>
      </w:pPr>
      <w:r w:rsidRPr="006307AA">
        <w:rPr>
          <w:rFonts w:ascii="宋体" w:eastAsia="宋体" w:hAnsi="宋体" w:hint="eastAsia"/>
          <w:b/>
          <w:sz w:val="24"/>
          <w:szCs w:val="24"/>
        </w:rPr>
        <w:t>4.5.3</w:t>
      </w:r>
      <w:r w:rsidRPr="006307AA">
        <w:rPr>
          <w:rFonts w:ascii="宋体" w:eastAsia="宋体" w:hAnsi="宋体"/>
          <w:b/>
          <w:sz w:val="24"/>
          <w:szCs w:val="24"/>
        </w:rPr>
        <w:t xml:space="preserve"> </w:t>
      </w:r>
      <w:r w:rsidRPr="006307AA">
        <w:rPr>
          <w:rFonts w:ascii="宋体" w:eastAsia="宋体" w:hAnsi="宋体" w:hint="eastAsia"/>
          <w:b/>
          <w:sz w:val="24"/>
          <w:szCs w:val="24"/>
        </w:rPr>
        <w:t>管理职责</w:t>
      </w:r>
    </w:p>
    <w:p w:rsidR="00B1473F" w:rsidRDefault="00B1473F" w:rsidP="005F0460">
      <w:pPr>
        <w:spacing w:line="360" w:lineRule="auto"/>
        <w:ind w:firstLineChars="200" w:firstLine="480"/>
        <w:rPr>
          <w:rFonts w:ascii="宋体" w:eastAsia="宋体" w:hAnsi="宋体"/>
          <w:sz w:val="24"/>
          <w:szCs w:val="24"/>
        </w:rPr>
      </w:pPr>
      <w:r>
        <w:rPr>
          <w:rFonts w:ascii="宋体" w:eastAsia="宋体" w:hAnsi="宋体" w:hint="eastAsia"/>
          <w:sz w:val="24"/>
          <w:szCs w:val="24"/>
        </w:rPr>
        <w:t>1.最高管理者</w:t>
      </w:r>
      <w:r w:rsidR="00EB77DE">
        <w:rPr>
          <w:rFonts w:ascii="宋体" w:eastAsia="宋体" w:hAnsi="宋体" w:hint="eastAsia"/>
          <w:sz w:val="24"/>
          <w:szCs w:val="24"/>
        </w:rPr>
        <w:t>：</w:t>
      </w:r>
      <w:r>
        <w:rPr>
          <w:rFonts w:ascii="宋体" w:eastAsia="宋体" w:hAnsi="宋体" w:hint="eastAsia"/>
          <w:sz w:val="24"/>
          <w:szCs w:val="24"/>
        </w:rPr>
        <w:t>最高管理者应明确其在绿色工厂创建过程中的领导作用和承诺，</w:t>
      </w:r>
      <w:r w:rsidR="00EB77DE">
        <w:rPr>
          <w:rFonts w:ascii="宋体" w:eastAsia="宋体" w:hAnsi="宋体" w:hint="eastAsia"/>
          <w:sz w:val="24"/>
          <w:szCs w:val="24"/>
        </w:rPr>
        <w:t>并确保绿色工厂的建设、运行等相关职责与权限得到分配与落实。</w:t>
      </w:r>
    </w:p>
    <w:p w:rsidR="00B1473F" w:rsidRDefault="00B1473F" w:rsidP="005F0460">
      <w:pPr>
        <w:spacing w:line="360" w:lineRule="auto"/>
        <w:ind w:firstLineChars="200" w:firstLine="480"/>
        <w:rPr>
          <w:rFonts w:ascii="宋体" w:eastAsia="宋体" w:hAnsi="宋体"/>
          <w:sz w:val="24"/>
          <w:szCs w:val="24"/>
        </w:rPr>
      </w:pPr>
      <w:r>
        <w:rPr>
          <w:rFonts w:ascii="宋体" w:eastAsia="宋体" w:hAnsi="宋体" w:hint="eastAsia"/>
          <w:sz w:val="24"/>
          <w:szCs w:val="24"/>
        </w:rPr>
        <w:t>2.工厂</w:t>
      </w:r>
      <w:r w:rsidR="00EB77DE">
        <w:rPr>
          <w:rFonts w:ascii="宋体" w:eastAsia="宋体" w:hAnsi="宋体" w:hint="eastAsia"/>
          <w:sz w:val="24"/>
          <w:szCs w:val="24"/>
        </w:rPr>
        <w:t>：工厂应设有绿色工厂管理机构，建立文件化的制度、实施、考核及奖励办法并有效实施。</w:t>
      </w:r>
    </w:p>
    <w:p w:rsidR="002B4006" w:rsidRDefault="002B4006" w:rsidP="002B4006">
      <w:pPr>
        <w:spacing w:line="360" w:lineRule="auto"/>
        <w:rPr>
          <w:rFonts w:ascii="宋体" w:eastAsia="宋体" w:hAnsi="宋体"/>
          <w:b/>
          <w:sz w:val="24"/>
          <w:szCs w:val="24"/>
        </w:rPr>
      </w:pPr>
      <w:r w:rsidRPr="002B4006">
        <w:rPr>
          <w:rFonts w:ascii="宋体" w:eastAsia="宋体" w:hAnsi="宋体" w:hint="eastAsia"/>
          <w:b/>
          <w:sz w:val="24"/>
          <w:szCs w:val="24"/>
        </w:rPr>
        <w:t>4.</w:t>
      </w:r>
      <w:r w:rsidR="006307AA">
        <w:rPr>
          <w:rFonts w:ascii="宋体" w:eastAsia="宋体" w:hAnsi="宋体" w:hint="eastAsia"/>
          <w:b/>
          <w:sz w:val="24"/>
          <w:szCs w:val="24"/>
        </w:rPr>
        <w:t>6</w:t>
      </w:r>
      <w:r w:rsidRPr="002B4006">
        <w:rPr>
          <w:rFonts w:ascii="宋体" w:eastAsia="宋体" w:hAnsi="宋体"/>
          <w:b/>
          <w:sz w:val="24"/>
          <w:szCs w:val="24"/>
        </w:rPr>
        <w:t xml:space="preserve"> </w:t>
      </w:r>
      <w:r w:rsidRPr="002B4006">
        <w:rPr>
          <w:rFonts w:ascii="宋体" w:eastAsia="宋体" w:hAnsi="宋体" w:hint="eastAsia"/>
          <w:b/>
          <w:sz w:val="24"/>
          <w:szCs w:val="24"/>
        </w:rPr>
        <w:t>评价指标要求</w:t>
      </w:r>
    </w:p>
    <w:p w:rsidR="002B4006" w:rsidRDefault="002B4006" w:rsidP="002B4006">
      <w:pPr>
        <w:spacing w:line="360" w:lineRule="auto"/>
        <w:rPr>
          <w:rFonts w:ascii="宋体" w:eastAsia="宋体" w:hAnsi="宋体"/>
          <w:b/>
          <w:sz w:val="24"/>
          <w:szCs w:val="24"/>
        </w:rPr>
      </w:pPr>
      <w:r>
        <w:rPr>
          <w:rFonts w:ascii="宋体" w:eastAsia="宋体" w:hAnsi="宋体" w:hint="eastAsia"/>
          <w:b/>
          <w:sz w:val="24"/>
          <w:szCs w:val="24"/>
        </w:rPr>
        <w:t>4.</w:t>
      </w:r>
      <w:r w:rsidR="006307AA">
        <w:rPr>
          <w:rFonts w:ascii="宋体" w:eastAsia="宋体" w:hAnsi="宋体" w:hint="eastAsia"/>
          <w:b/>
          <w:sz w:val="24"/>
          <w:szCs w:val="24"/>
        </w:rPr>
        <w:t>6</w:t>
      </w:r>
      <w:r>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指标体系说明</w:t>
      </w:r>
    </w:p>
    <w:p w:rsidR="002B4006" w:rsidRDefault="002B4006" w:rsidP="005F0460">
      <w:pPr>
        <w:spacing w:line="360" w:lineRule="auto"/>
        <w:ind w:firstLineChars="200" w:firstLine="480"/>
        <w:rPr>
          <w:rFonts w:ascii="宋体" w:eastAsia="宋体" w:hAnsi="宋体"/>
          <w:sz w:val="24"/>
          <w:szCs w:val="24"/>
        </w:rPr>
      </w:pPr>
      <w:r>
        <w:rPr>
          <w:rFonts w:ascii="宋体" w:eastAsia="宋体" w:hAnsi="宋体" w:hint="eastAsia"/>
          <w:sz w:val="24"/>
          <w:szCs w:val="24"/>
        </w:rPr>
        <w:t>按照</w:t>
      </w:r>
      <w:r w:rsidR="004A43D1">
        <w:rPr>
          <w:rFonts w:ascii="宋体" w:eastAsia="宋体" w:hAnsi="宋体" w:hint="eastAsia"/>
          <w:sz w:val="24"/>
          <w:szCs w:val="24"/>
        </w:rPr>
        <w:t>GB/T</w:t>
      </w:r>
      <w:r w:rsidR="004A43D1">
        <w:rPr>
          <w:rFonts w:ascii="宋体" w:eastAsia="宋体" w:hAnsi="宋体"/>
          <w:sz w:val="24"/>
          <w:szCs w:val="24"/>
        </w:rPr>
        <w:t xml:space="preserve"> </w:t>
      </w:r>
      <w:r w:rsidR="004A43D1">
        <w:rPr>
          <w:rFonts w:ascii="宋体" w:eastAsia="宋体" w:hAnsi="宋体" w:hint="eastAsia"/>
          <w:sz w:val="24"/>
          <w:szCs w:val="24"/>
        </w:rPr>
        <w:t>36132-2018标准要求</w:t>
      </w:r>
      <w:r>
        <w:rPr>
          <w:rFonts w:ascii="宋体" w:eastAsia="宋体" w:hAnsi="宋体" w:hint="eastAsia"/>
          <w:sz w:val="24"/>
          <w:szCs w:val="24"/>
        </w:rPr>
        <w:t>，绿色工厂评价指标体系分为基础设施、管理体系、能源资源投入、产品、环境排放、绩效六项一级指标。本标准一级指标框架与</w:t>
      </w:r>
      <w:r w:rsidR="004A43D1">
        <w:rPr>
          <w:rFonts w:ascii="宋体" w:eastAsia="宋体" w:hAnsi="宋体" w:hint="eastAsia"/>
          <w:sz w:val="24"/>
          <w:szCs w:val="24"/>
        </w:rPr>
        <w:t>其</w:t>
      </w:r>
      <w:r>
        <w:rPr>
          <w:rFonts w:ascii="宋体" w:eastAsia="宋体" w:hAnsi="宋体" w:hint="eastAsia"/>
          <w:sz w:val="24"/>
          <w:szCs w:val="24"/>
        </w:rPr>
        <w:t>保持一致。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F0460" w:rsidTr="00E25CC8">
        <w:tc>
          <w:tcPr>
            <w:tcW w:w="8296" w:type="dxa"/>
          </w:tcPr>
          <w:p w:rsidR="005F0460" w:rsidRDefault="004A43D1" w:rsidP="005F0460">
            <w:pPr>
              <w:spacing w:line="360" w:lineRule="auto"/>
              <w:jc w:val="center"/>
              <w:rPr>
                <w:rFonts w:ascii="宋体" w:eastAsia="宋体" w:hAnsi="宋体"/>
                <w:sz w:val="24"/>
                <w:szCs w:val="24"/>
              </w:rPr>
            </w:pPr>
            <w:r>
              <w:rPr>
                <w:rFonts w:ascii="宋体" w:eastAsia="宋体" w:hAnsi="宋体"/>
                <w:noProof/>
                <w:sz w:val="24"/>
                <w:szCs w:val="24"/>
              </w:rPr>
              <mc:AlternateContent>
                <mc:Choice Requires="wpc">
                  <w:drawing>
                    <wp:inline distT="0" distB="0" distL="0" distR="0">
                      <wp:extent cx="5274310" cy="2924175"/>
                      <wp:effectExtent l="0" t="0" r="0" b="0"/>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矩形 6"/>
                              <wps:cNvSpPr/>
                              <wps:spPr>
                                <a:xfrm>
                                  <a:off x="323850" y="190500"/>
                                  <a:ext cx="35623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A43D1" w:rsidRPr="00BC38C2" w:rsidRDefault="004A43D1" w:rsidP="004A43D1">
                                    <w:pPr>
                                      <w:jc w:val="center"/>
                                      <w:rPr>
                                        <w:rFonts w:ascii="黑体" w:eastAsia="黑体" w:hAnsi="黑体"/>
                                        <w:sz w:val="24"/>
                                        <w:szCs w:val="24"/>
                                      </w:rPr>
                                    </w:pPr>
                                    <w:r w:rsidRPr="00BC38C2">
                                      <w:rPr>
                                        <w:rFonts w:ascii="黑体" w:eastAsia="黑体" w:hAnsi="黑体" w:hint="eastAsia"/>
                                        <w:sz w:val="24"/>
                                        <w:szCs w:val="24"/>
                                      </w:rPr>
                                      <w:t>管理体系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323850" y="789601"/>
                                  <a:ext cx="990600" cy="118173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A43D1" w:rsidRPr="00BC38C2" w:rsidRDefault="004A43D1" w:rsidP="004A43D1">
                                    <w:pPr>
                                      <w:jc w:val="center"/>
                                      <w:rPr>
                                        <w:rFonts w:ascii="黑体" w:eastAsia="黑体" w:hAnsi="黑体"/>
                                        <w:sz w:val="24"/>
                                        <w:szCs w:val="24"/>
                                      </w:rPr>
                                    </w:pPr>
                                    <w:r w:rsidRPr="00BC38C2">
                                      <w:rPr>
                                        <w:rFonts w:ascii="黑体" w:eastAsia="黑体" w:hAnsi="黑体" w:hint="eastAsia"/>
                                        <w:sz w:val="24"/>
                                        <w:szCs w:val="24"/>
                                      </w:rPr>
                                      <w:t>能源与资源投入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323850" y="2104050"/>
                                  <a:ext cx="356235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基础设施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2895600" y="789601"/>
                                  <a:ext cx="990600" cy="486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产品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2895600" y="1484925"/>
                                  <a:ext cx="990600" cy="4864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rPr>
                                      <w:t>环境排放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箭头: 右 11"/>
                              <wps:cNvSpPr/>
                              <wps:spPr>
                                <a:xfrm>
                                  <a:off x="1495425" y="962025"/>
                                  <a:ext cx="1257300" cy="847725"/>
                                </a:xfrm>
                                <a:prstGeom prst="rightArrow">
                                  <a:avLst/>
                                </a:prstGeom>
                                <a:ln w="19050">
                                  <a:prstDash val="dash"/>
                                </a:ln>
                              </wps:spPr>
                              <wps:style>
                                <a:lnRef idx="2">
                                  <a:schemeClr val="dk1"/>
                                </a:lnRef>
                                <a:fillRef idx="1">
                                  <a:schemeClr val="lt1"/>
                                </a:fillRef>
                                <a:effectRef idx="0">
                                  <a:schemeClr val="dk1"/>
                                </a:effectRef>
                                <a:fontRef idx="minor">
                                  <a:schemeClr val="dk1"/>
                                </a:fontRef>
                              </wps:style>
                              <wps:txbx>
                                <w:txbxContent>
                                  <w:p w:rsidR="00BC38C2" w:rsidRPr="00BC38C2" w:rsidRDefault="00BC38C2" w:rsidP="00BC38C2">
                                    <w:pPr>
                                      <w:jc w:val="center"/>
                                      <w:rPr>
                                        <w:rFonts w:ascii="黑体" w:eastAsia="黑体" w:hAnsi="黑体"/>
                                        <w:sz w:val="24"/>
                                        <w:szCs w:val="24"/>
                                      </w:rPr>
                                    </w:pPr>
                                    <w:r w:rsidRPr="00BC38C2">
                                      <w:rPr>
                                        <w:rFonts w:ascii="黑体" w:eastAsia="黑体" w:hAnsi="黑体" w:hint="eastAsia"/>
                                        <w:sz w:val="24"/>
                                        <w:szCs w:val="24"/>
                                      </w:rPr>
                                      <w:t>生产过程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3990975" y="190500"/>
                                  <a:ext cx="816610" cy="23993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绩效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5" o:spid="_x0000_s1026" editas="canvas" style="width:415.3pt;height:230.25pt;mso-position-horizontal-relative:char;mso-position-vertical-relative:line" coordsize="52743,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TKQQAAPAaAAAOAAAAZHJzL2Uyb0RvYy54bWzsWV9v2zYQfx+w70DofbEky/pjRCmMBB0G&#10;BG2wdOgzLVO2MInUSMZ29iX2EQYMfenD+tK97uME+xq9O0m246ZpnTVbh+lFIsW7I3l3P97xdPxk&#10;XZVsKbQplEwd78h1mJCZmhVynjo/vHj6TewwY7mc8VJJkTrXwjhPTr7+6nhVj4WvFqqcCc1AiDTj&#10;VZ06C2vr8WBgsoWouDlStZAwmCtdcQtdPR/MNF+B9Koc+K4bDlZKz2qtMmEMfD1rBp0Tkp/nIrPP&#10;89wIy8rUgbVZemp6TvE5ODnm47nm9aLI2mXwB6yi4oWESTeizrjl7EoX74mqikwro3J7lKlqoPK8&#10;yATtAXbjuXu7OeVyyQ1tJgPtdAuE1meUO52DDkDkeAXGENQGU5h6YxTz9ya7XPBa0B7MOHu2vNCs&#10;mKVO6DDJK3CIv359ffPnbyxES6xqIrmsL3TbM9BEta5zXeEbFMbWqTP0h/EIzHkNLpe4I7e1o1hb&#10;luHwKPSHOJ4BQRCPomiE4gdbObU29luhKoaN1NHgJ2Q+vjw3tiHtSHDaUrJVOxUJwoU2S6OWvS5F&#10;Q/a9yGF7sASfxJEbi9NSsyUHB5z96LXrKCVQIktelOWGybuLqbQdU0uLbIJce8Po3sW4nW1DTTMq&#10;aTeMVSGVvp85b+hBfTt7xaZdT9etmaZqdg2G1arBl6mzpwUo9pwbe8E1AApsAYeEfQ6PvFSgS9W2&#10;HLZQ+ue7viM9eB6MOmwFAE0d89MV18Jh5XcSfDLxggARTZ1gFPnQ0bsj090ReVWdKjCBB8dRnVET&#10;6W3ZNXOtqpdwlkxwVhjiMoO5Uyezuuuc2ubggNMoE5MJkQGKa27P5SVisrEfOs6L9Uuu69a7LPjl&#10;M9XhgI/3nKyhRdNINbmyKi/IA1HFjV5b1QMmG4g8OjijPXBG6LW4HsDvQeCM4iR0yX3BZVtwJokb&#10;AmAJm54Xe9Ew6MGJiPzs4KSDlrS/9aUeo3Ta/fcxCnnVrQAaPxSjvucGEEKRfQvSPoLejtePF0EJ&#10;pH5nvE8NpH1gxITjHw+MyR7oks5unxQY/TgZUeiDrPRjkTGIw6gBZZ+1Pk5gHHa26zG3c+P58pJR&#10;D3LFW5EOPhySju6izgviIPHpMriNdbsJKcAuaOT3sHsc2FGyf0g+2oe6fyXUeXBTbmH35vebV3+M&#10;2c0vbxl8PQR7XpCMAsAbFmqS0Hf3oef5o2jYXQbjIIoagnuwV8wXdqK1WlEav3eTxooOeu1uuQb7&#10;mO2fcbNoqzDQwl3ALKXsyhpUZ0K3NP/fYg6lonQ4HoLPu2o3fU2H6j/oe19KTcfzN3huKq7w4RAo&#10;DyFMJlBH/VDNNfbCEEM1llx9IB5+FMp9zfWD5eF7a64E0029vM9eH5q9Qj2b/qpQJGh/AeF/m90+&#10;hYftj6qTdwAAAP//AwBQSwMEFAAGAAgAAAAhAGbUJDbbAAAABQEAAA8AAABkcnMvZG93bnJldi54&#10;bWxMj0FLxDAQhe+C/yGM4GVxE3UNS226qCB4EbTKep1txrbYTEqTdtt/b/Sil4HHe7z3Tb6bXScm&#10;GkLr2cDlWoEgrrxtuTbw/vZ4sQURIrLFzjMZWCjArjg9yTGz/sivNJWxFqmEQ4YGmhj7TMpQNeQw&#10;rH1PnLxPPziMSQ61tAMeU7nr5JVSWjpsOS002NNDQ9VXOToDz261ohetn6Zxjx/7+81SL2VpzPnZ&#10;fHcLItIc/8Lwg5/QoUhMBz+yDaIzkB6Jvzd522ulQRwMbLS6AVnk8j998Q0AAP//AwBQSwECLQAU&#10;AAYACAAAACEAtoM4kv4AAADhAQAAEwAAAAAAAAAAAAAAAAAAAAAAW0NvbnRlbnRfVHlwZXNdLnht&#10;bFBLAQItABQABgAIAAAAIQA4/SH/1gAAAJQBAAALAAAAAAAAAAAAAAAAAC8BAABfcmVscy8ucmVs&#10;c1BLAQItABQABgAIAAAAIQDlfAgTKQQAAPAaAAAOAAAAAAAAAAAAAAAAAC4CAABkcnMvZTJvRG9j&#10;LnhtbFBLAQItABQABgAIAAAAIQBm1CQ22wAAAAUBAAAPAAAAAAAAAAAAAAAAAIMGAABkcnMvZG93&#10;bnJldi54bWxQSwUGAAAAAAQABADzAAAAi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29241;visibility:visible;mso-wrap-style:square">
                        <v:fill o:detectmouseclick="t"/>
                        <v:path o:connecttype="none"/>
                      </v:shape>
                      <v:rect id="矩形 6" o:spid="_x0000_s1028" style="position:absolute;left:3238;top:1905;width:3562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xVxQAAANoAAAAPAAAAZHJzL2Rvd25yZXYueG1sRI9Pa8JA&#10;FMTvQr/D8gq9mY0eNERXKRahVCn1D0pvj+xrkjb7Ns2uSfrtu4LgcZiZ3zDzZW8q0VLjSssKRlEM&#10;gjizuuRcwfGwHiYgnEfWWFkmBX/kYLl4GMwx1bbjHbV7n4sAYZeigsL7OpXSZQUZdJGtiYP3ZRuD&#10;Psgml7rBLsBNJcdxPJEGSw4LBda0Kij72V+MgpN72STTc/351lXt90fSJbv3361ST4/98wyEp97f&#10;w7f2q1YwgeuVcAPk4h8AAP//AwBQSwECLQAUAAYACAAAACEA2+H2y+4AAACFAQAAEwAAAAAAAAAA&#10;AAAAAAAAAAAAW0NvbnRlbnRfVHlwZXNdLnhtbFBLAQItABQABgAIAAAAIQBa9CxbvwAAABUBAAAL&#10;AAAAAAAAAAAAAAAAAB8BAABfcmVscy8ucmVsc1BLAQItABQABgAIAAAAIQCEChxVxQAAANoAAAAP&#10;AAAAAAAAAAAAAAAAAAcCAABkcnMvZG93bnJldi54bWxQSwUGAAAAAAMAAwC3AAAA+QIAAAAA&#10;" fillcolor="white [3201]" strokecolor="black [3200]" strokeweight="1.5pt">
                        <v:textbox>
                          <w:txbxContent>
                            <w:p w:rsidR="004A43D1" w:rsidRPr="00BC38C2" w:rsidRDefault="004A43D1" w:rsidP="004A43D1">
                              <w:pPr>
                                <w:jc w:val="center"/>
                                <w:rPr>
                                  <w:rFonts w:ascii="黑体" w:eastAsia="黑体" w:hAnsi="黑体"/>
                                  <w:sz w:val="24"/>
                                  <w:szCs w:val="24"/>
                                </w:rPr>
                              </w:pPr>
                              <w:r w:rsidRPr="00BC38C2">
                                <w:rPr>
                                  <w:rFonts w:ascii="黑体" w:eastAsia="黑体" w:hAnsi="黑体" w:hint="eastAsia"/>
                                  <w:sz w:val="24"/>
                                  <w:szCs w:val="24"/>
                                </w:rPr>
                                <w:t>管理体系</w:t>
                              </w:r>
                            </w:p>
                          </w:txbxContent>
                        </v:textbox>
                      </v:rect>
                      <v:rect id="矩形 7" o:spid="_x0000_s1029" style="position:absolute;left:3238;top:7896;width:9906;height:1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nOxQAAANoAAAAPAAAAZHJzL2Rvd25yZXYueG1sRI9Pa8JA&#10;FMTvQr/D8grezEYPGlJXKRZBVIp/Sktvj+xrkjb7NmbXJP32bqHgcZiZ3zDzZW8q0VLjSssKxlEM&#10;gjizuuRcwdt5PUpAOI+ssbJMCn7JwXLxMJhjqm3HR2pPPhcBwi5FBYX3dSqlywoy6CJbEwfvyzYG&#10;fZBNLnWDXYCbSk7ieCoNlhwWCqxpVVD2c7oaBe/uZZfMPurPbVe134ekS46vl71Sw8f++QmEp97f&#10;w//tjVYwg78r4QbIxQ0AAP//AwBQSwECLQAUAAYACAAAACEA2+H2y+4AAACFAQAAEwAAAAAAAAAA&#10;AAAAAAAAAAAAW0NvbnRlbnRfVHlwZXNdLnhtbFBLAQItABQABgAIAAAAIQBa9CxbvwAAABUBAAAL&#10;AAAAAAAAAAAAAAAAAB8BAABfcmVscy8ucmVsc1BLAQItABQABgAIAAAAIQDrRrnOxQAAANoAAAAP&#10;AAAAAAAAAAAAAAAAAAcCAABkcnMvZG93bnJldi54bWxQSwUGAAAAAAMAAwC3AAAA+QIAAAAA&#10;" fillcolor="white [3201]" strokecolor="black [3200]" strokeweight="1.5pt">
                        <v:textbox>
                          <w:txbxContent>
                            <w:p w:rsidR="004A43D1" w:rsidRPr="00BC38C2" w:rsidRDefault="004A43D1" w:rsidP="004A43D1">
                              <w:pPr>
                                <w:jc w:val="center"/>
                                <w:rPr>
                                  <w:rFonts w:ascii="黑体" w:eastAsia="黑体" w:hAnsi="黑体"/>
                                  <w:sz w:val="24"/>
                                  <w:szCs w:val="24"/>
                                </w:rPr>
                              </w:pPr>
                              <w:r w:rsidRPr="00BC38C2">
                                <w:rPr>
                                  <w:rFonts w:ascii="黑体" w:eastAsia="黑体" w:hAnsi="黑体" w:hint="eastAsia"/>
                                  <w:sz w:val="24"/>
                                  <w:szCs w:val="24"/>
                                </w:rPr>
                                <w:t>能源与资源投入</w:t>
                              </w:r>
                            </w:p>
                          </w:txbxContent>
                        </v:textbox>
                      </v:rect>
                      <v:rect id="矩形 8" o:spid="_x0000_s1030" style="position:absolute;left:3238;top:21040;width:3562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28wgAAANoAAAAPAAAAZHJzL2Rvd25yZXYueG1sRE9Na8JA&#10;EL0L/Q/LFHrTTXuoIboGsRRKK2JUFG9Ddkxis7NpdpvEf+8eCj0+3vc8HUwtOmpdZVnB8yQCQZxb&#10;XXGh4LB/H8cgnEfWWFsmBTdykC4eRnNMtO05o27nCxFC2CWooPS+SaR0eUkG3cQ2xIG72NagD7At&#10;pG6xD+Gmli9R9CoNVhwaSmxoVVL+vfs1Co7u7SuenprzZ193123cx9nmZ63U0+OwnIHwNPh/8Z/7&#10;QysIW8OVcAPk4g4AAP//AwBQSwECLQAUAAYACAAAACEA2+H2y+4AAACFAQAAEwAAAAAAAAAAAAAA&#10;AAAAAAAAW0NvbnRlbnRfVHlwZXNdLnhtbFBLAQItABQABgAIAAAAIQBa9CxbvwAAABUBAAALAAAA&#10;AAAAAAAAAAAAAB8BAABfcmVscy8ucmVsc1BLAQItABQABgAIAAAAIQCa2S28wgAAANoAAAAPAAAA&#10;AAAAAAAAAAAAAAcCAABkcnMvZG93bnJldi54bWxQSwUGAAAAAAMAAwC3AAAA9gIAAAAA&#10;" fillcolor="white [3201]" strokecolor="black [3200]" strokeweight="1.5pt">
                        <v:textbo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基础设施</w:t>
                              </w:r>
                            </w:p>
                          </w:txbxContent>
                        </v:textbox>
                      </v:rect>
                      <v:rect id="矩形 9" o:spid="_x0000_s1031" style="position:absolute;left:28956;top:7896;width:9906;height:4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gnxQAAANoAAAAPAAAAZHJzL2Rvd25yZXYueG1sRI9Pa8JA&#10;FMTvBb/D8gre6qY91BhdpbQUior4D0tvj+xrEpt9m2bXJH57VxA8DjPzG2Yy60wpGqpdYVnB8yAC&#10;QZxaXXCmYL/7fIpBOI+ssbRMCs7kYDbtPUww0bblDTVbn4kAYZeggtz7KpHSpTkZdANbEQfv19YG&#10;fZB1JnWNbYCbUr5E0as0WHBYyLGi95zSv+3JKDi4j0U8/K5+5m3ZHNdxG29W/0ul+o/d2xiEp87f&#10;w7f2l1YwguuVcAPk9AIAAP//AwBQSwECLQAUAAYACAAAACEA2+H2y+4AAACFAQAAEwAAAAAAAAAA&#10;AAAAAAAAAAAAW0NvbnRlbnRfVHlwZXNdLnhtbFBLAQItABQABgAIAAAAIQBa9CxbvwAAABUBAAAL&#10;AAAAAAAAAAAAAAAAAB8BAABfcmVscy8ucmVsc1BLAQItABQABgAIAAAAIQD1lYgnxQAAANoAAAAP&#10;AAAAAAAAAAAAAAAAAAcCAABkcnMvZG93bnJldi54bWxQSwUGAAAAAAMAAwC3AAAA+QIAAAAA&#10;" fillcolor="white [3201]" strokecolor="black [3200]" strokeweight="1.5pt">
                        <v:textbo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产品</w:t>
                              </w:r>
                            </w:p>
                          </w:txbxContent>
                        </v:textbox>
                      </v:rect>
                      <v:rect id="矩形 10" o:spid="_x0000_s1032" style="position:absolute;left:28956;top:14849;width:9906;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gVxgAAANsAAAAPAAAAZHJzL2Rvd25yZXYueG1sRI9PS8NA&#10;EMXvgt9hGcGb3ehBQ9ptKRVBVEr/0dLbkJ0mqdnZmF2T9Nt3DoK3Gd6b934zmQ2uVh21ofJs4HGU&#10;gCLOva24MLDbvj2koEJEtlh7JgMXCjCb3t5MMLO+5zV1m1goCeGQoYEyxibTOuQlOQwj3xCLdvKt&#10;wyhrW2jbYi/hrtZPSfKsHVYsDSU2tCgp/978OgP78PqZvhya40dfd+dV2qfr5c+XMfd3w3wMKtIQ&#10;/81/1+9W8IVefpEB9PQKAAD//wMAUEsBAi0AFAAGAAgAAAAhANvh9svuAAAAhQEAABMAAAAAAAAA&#10;AAAAAAAAAAAAAFtDb250ZW50X1R5cGVzXS54bWxQSwECLQAUAAYACAAAACEAWvQsW78AAAAVAQAA&#10;CwAAAAAAAAAAAAAAAAAfAQAAX3JlbHMvLnJlbHNQSwECLQAUAAYACAAAACEA2MXIFcYAAADbAAAA&#10;DwAAAAAAAAAAAAAAAAAHAgAAZHJzL2Rvd25yZXYueG1sUEsFBgAAAAADAAMAtwAAAPoCAAAAAA==&#10;" fillcolor="white [3201]" strokecolor="black [3200]" strokeweight="1.5pt">
                        <v:textbo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rPr>
                                <w:t>环境排放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1" o:spid="_x0000_s1033" type="#_x0000_t13" style="position:absolute;left:14954;top:9620;width:12573;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ZwQAAANsAAAAPAAAAZHJzL2Rvd25yZXYueG1sRE/fa8Iw&#10;EH4f7H8IJ/gyZqowka5RRBR8EubGns/mbIrNpUtSW/97Iwh7u4/v5xWrwTbiSj7UjhVMJxkI4tLp&#10;misFP9+79wWIEJE1No5JwY0CrJavLwXm2vX8RddjrEQK4ZCjAhNjm0sZSkMWw8S1xIk7O28xJugr&#10;qT32Kdw2cpZlc2mx5tRgsKWNofJy7KyC7OJvs+43mO3m7a/vTrY6fMzXSo1Hw/oTRKQh/ouf7r1O&#10;86fw+CUdIJd3AAAA//8DAFBLAQItABQABgAIAAAAIQDb4fbL7gAAAIUBAAATAAAAAAAAAAAAAAAA&#10;AAAAAABbQ29udGVudF9UeXBlc10ueG1sUEsBAi0AFAAGAAgAAAAhAFr0LFu/AAAAFQEAAAsAAAAA&#10;AAAAAAAAAAAAHwEAAF9yZWxzLy5yZWxzUEsBAi0AFAAGAAgAAAAhAJr9G9nBAAAA2wAAAA8AAAAA&#10;AAAAAAAAAAAABwIAAGRycy9kb3ducmV2LnhtbFBLBQYAAAAAAwADALcAAAD1AgAAAAA=&#10;" adj="14318" fillcolor="white [3201]" strokecolor="black [3200]" strokeweight="1.5pt">
                        <v:stroke dashstyle="dash"/>
                        <v:textbox>
                          <w:txbxContent>
                            <w:p w:rsidR="00BC38C2" w:rsidRPr="00BC38C2" w:rsidRDefault="00BC38C2" w:rsidP="00BC38C2">
                              <w:pPr>
                                <w:jc w:val="center"/>
                                <w:rPr>
                                  <w:rFonts w:ascii="黑体" w:eastAsia="黑体" w:hAnsi="黑体"/>
                                  <w:sz w:val="24"/>
                                  <w:szCs w:val="24"/>
                                </w:rPr>
                              </w:pPr>
                              <w:r w:rsidRPr="00BC38C2">
                                <w:rPr>
                                  <w:rFonts w:ascii="黑体" w:eastAsia="黑体" w:hAnsi="黑体" w:hint="eastAsia"/>
                                  <w:sz w:val="24"/>
                                  <w:szCs w:val="24"/>
                                </w:rPr>
                                <w:t>生产过程</w:t>
                              </w:r>
                            </w:p>
                          </w:txbxContent>
                        </v:textbox>
                      </v:shape>
                      <v:rect id="矩形 12" o:spid="_x0000_s1034" style="position:absolute;left:39909;top:1905;width:8166;height:2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5wwAAANsAAAAPAAAAZHJzL2Rvd25yZXYueG1sRE9La8JA&#10;EL4X/A/LCL3VjR7akLqKKILYIj5Ki7chOybR7GzMbpP4791Cwdt8fM8ZTztTioZqV1hWMBxEIIhT&#10;qwvOFHwdli8xCOeRNZaWScGNHEwnvacxJtq2vKNm7zMRQtglqCD3vkqkdGlOBt3AVsSBO9naoA+w&#10;zqSusQ3hppSjKHqVBgsODTlWNM8pvex/jYJvt/iI336q47otm/M2buPd5vqp1HO/m72D8NT5h/jf&#10;vdJh/gj+fgkHyMkdAAD//wMAUEsBAi0AFAAGAAgAAAAhANvh9svuAAAAhQEAABMAAAAAAAAAAAAA&#10;AAAAAAAAAFtDb250ZW50X1R5cGVzXS54bWxQSwECLQAUAAYACAAAACEAWvQsW78AAAAVAQAACwAA&#10;AAAAAAAAAAAAAAAfAQAAX3JlbHMvLnJlbHNQSwECLQAUAAYACAAAACEAR1vz+cMAAADbAAAADwAA&#10;AAAAAAAAAAAAAAAHAgAAZHJzL2Rvd25yZXYueG1sUEsFBgAAAAADAAMAtwAAAPcCAAAAAA==&#10;" fillcolor="white [3201]" strokecolor="black [3200]" strokeweight="1.5pt">
                        <v:textbox>
                          <w:txbxContent>
                            <w:p w:rsidR="00BC38C2" w:rsidRPr="00BC38C2" w:rsidRDefault="00BC38C2" w:rsidP="00BC38C2">
                              <w:pPr>
                                <w:pStyle w:val="a8"/>
                                <w:spacing w:before="0" w:beforeAutospacing="0" w:after="0" w:afterAutospacing="0"/>
                                <w:jc w:val="center"/>
                                <w:rPr>
                                  <w:rFonts w:ascii="黑体" w:eastAsia="黑体" w:hAnsi="黑体"/>
                                </w:rPr>
                              </w:pPr>
                              <w:r w:rsidRPr="00BC38C2">
                                <w:rPr>
                                  <w:rFonts w:ascii="黑体" w:eastAsia="黑体" w:hAnsi="黑体" w:cs="Times New Roman" w:hint="eastAsia"/>
                                  <w:kern w:val="2"/>
                                </w:rPr>
                                <w:t>绩效</w:t>
                              </w:r>
                            </w:p>
                          </w:txbxContent>
                        </v:textbox>
                      </v:rect>
                      <w10:anchorlock/>
                    </v:group>
                  </w:pict>
                </mc:Fallback>
              </mc:AlternateContent>
            </w:r>
          </w:p>
        </w:tc>
      </w:tr>
      <w:tr w:rsidR="005F0460" w:rsidTr="00E25CC8">
        <w:tc>
          <w:tcPr>
            <w:tcW w:w="8296" w:type="dxa"/>
          </w:tcPr>
          <w:p w:rsidR="005F0460" w:rsidRDefault="005F0460" w:rsidP="005F0460">
            <w:pPr>
              <w:spacing w:line="360" w:lineRule="auto"/>
              <w:jc w:val="center"/>
              <w:rPr>
                <w:rFonts w:ascii="宋体" w:eastAsia="宋体" w:hAnsi="宋体"/>
                <w:sz w:val="24"/>
                <w:szCs w:val="24"/>
              </w:rPr>
            </w:pPr>
            <w:r>
              <w:rPr>
                <w:rFonts w:ascii="宋体" w:eastAsia="宋体" w:hAnsi="宋体" w:hint="eastAsia"/>
                <w:sz w:val="24"/>
                <w:szCs w:val="24"/>
              </w:rPr>
              <w:t>图3</w:t>
            </w:r>
            <w:r>
              <w:rPr>
                <w:rFonts w:ascii="宋体" w:eastAsia="宋体" w:hAnsi="宋体"/>
                <w:sz w:val="24"/>
                <w:szCs w:val="24"/>
              </w:rPr>
              <w:t xml:space="preserve"> </w:t>
            </w:r>
            <w:r>
              <w:rPr>
                <w:rFonts w:ascii="宋体" w:eastAsia="宋体" w:hAnsi="宋体" w:hint="eastAsia"/>
                <w:sz w:val="24"/>
                <w:szCs w:val="24"/>
              </w:rPr>
              <w:t>绿色工厂评价指标框架</w:t>
            </w:r>
          </w:p>
        </w:tc>
      </w:tr>
    </w:tbl>
    <w:p w:rsidR="005F0460" w:rsidRDefault="00E25CC8" w:rsidP="005F0460">
      <w:pPr>
        <w:spacing w:line="360" w:lineRule="auto"/>
        <w:ind w:firstLineChars="200" w:firstLine="480"/>
        <w:rPr>
          <w:rFonts w:ascii="宋体" w:eastAsia="宋体" w:hAnsi="宋体"/>
          <w:sz w:val="24"/>
          <w:szCs w:val="24"/>
        </w:rPr>
      </w:pPr>
      <w:r>
        <w:rPr>
          <w:rFonts w:ascii="宋体" w:eastAsia="宋体" w:hAnsi="宋体" w:hint="eastAsia"/>
          <w:sz w:val="24"/>
          <w:szCs w:val="24"/>
        </w:rPr>
        <w:t>根据评价指标的特性，本标准将六项一直指标分成</w:t>
      </w:r>
      <w:r w:rsidR="006307AA">
        <w:rPr>
          <w:rFonts w:ascii="宋体" w:eastAsia="宋体" w:hAnsi="宋体" w:hint="eastAsia"/>
          <w:sz w:val="24"/>
          <w:szCs w:val="24"/>
        </w:rPr>
        <w:t>必备项与</w:t>
      </w:r>
      <w:proofErr w:type="gramStart"/>
      <w:r w:rsidR="006307AA">
        <w:rPr>
          <w:rFonts w:ascii="宋体" w:eastAsia="宋体" w:hAnsi="宋体" w:hint="eastAsia"/>
          <w:sz w:val="24"/>
          <w:szCs w:val="24"/>
        </w:rPr>
        <w:t>评分项</w:t>
      </w:r>
      <w:r>
        <w:rPr>
          <w:rFonts w:ascii="宋体" w:eastAsia="宋体" w:hAnsi="宋体" w:hint="eastAsia"/>
          <w:sz w:val="24"/>
          <w:szCs w:val="24"/>
        </w:rPr>
        <w:t>两部分</w:t>
      </w:r>
      <w:proofErr w:type="gramEnd"/>
      <w:r>
        <w:rPr>
          <w:rFonts w:ascii="宋体" w:eastAsia="宋体" w:hAnsi="宋体" w:hint="eastAsia"/>
          <w:sz w:val="24"/>
          <w:szCs w:val="24"/>
        </w:rPr>
        <w:t>。</w:t>
      </w:r>
      <w:r w:rsidR="006307AA">
        <w:rPr>
          <w:rFonts w:ascii="宋体" w:eastAsia="宋体" w:hAnsi="宋体" w:hint="eastAsia"/>
          <w:sz w:val="24"/>
          <w:szCs w:val="24"/>
        </w:rPr>
        <w:t>其中必备项所列指标企业需全部满足，放对其评分项指标进行考察。标准共包括42项评分指标，总分数为100分。</w:t>
      </w:r>
    </w:p>
    <w:p w:rsidR="002B4006" w:rsidRDefault="002B4006" w:rsidP="002B4006">
      <w:pPr>
        <w:spacing w:line="360" w:lineRule="auto"/>
        <w:rPr>
          <w:rFonts w:ascii="宋体" w:eastAsia="宋体" w:hAnsi="宋体"/>
          <w:b/>
          <w:sz w:val="24"/>
          <w:szCs w:val="24"/>
        </w:rPr>
      </w:pPr>
      <w:r>
        <w:rPr>
          <w:rFonts w:ascii="宋体" w:eastAsia="宋体" w:hAnsi="宋体" w:hint="eastAsia"/>
          <w:b/>
          <w:sz w:val="24"/>
          <w:szCs w:val="24"/>
        </w:rPr>
        <w:lastRenderedPageBreak/>
        <w:t>4.</w:t>
      </w:r>
      <w:r w:rsidR="006307AA">
        <w:rPr>
          <w:rFonts w:ascii="宋体" w:eastAsia="宋体" w:hAnsi="宋体" w:hint="eastAsia"/>
          <w:b/>
          <w:sz w:val="24"/>
          <w:szCs w:val="24"/>
        </w:rPr>
        <w:t>6</w:t>
      </w:r>
      <w:r>
        <w:rPr>
          <w:rFonts w:ascii="宋体" w:eastAsia="宋体" w:hAnsi="宋体" w:hint="eastAsia"/>
          <w:b/>
          <w:sz w:val="24"/>
          <w:szCs w:val="24"/>
        </w:rPr>
        <w:t>.2</w:t>
      </w:r>
      <w:r>
        <w:rPr>
          <w:rFonts w:ascii="宋体" w:eastAsia="宋体" w:hAnsi="宋体"/>
          <w:b/>
          <w:sz w:val="24"/>
          <w:szCs w:val="24"/>
        </w:rPr>
        <w:t xml:space="preserve"> </w:t>
      </w:r>
      <w:r w:rsidR="006307AA">
        <w:rPr>
          <w:rFonts w:ascii="宋体" w:eastAsia="宋体" w:hAnsi="宋体" w:hint="eastAsia"/>
          <w:b/>
          <w:sz w:val="24"/>
          <w:szCs w:val="24"/>
        </w:rPr>
        <w:t>指标</w:t>
      </w:r>
      <w:r>
        <w:rPr>
          <w:rFonts w:ascii="宋体" w:eastAsia="宋体" w:hAnsi="宋体" w:hint="eastAsia"/>
          <w:b/>
          <w:sz w:val="24"/>
          <w:szCs w:val="24"/>
        </w:rPr>
        <w:t>要求</w:t>
      </w:r>
    </w:p>
    <w:p w:rsidR="005F0460" w:rsidRDefault="00653CAC" w:rsidP="00653CAC">
      <w:pPr>
        <w:spacing w:line="360" w:lineRule="auto"/>
        <w:ind w:firstLineChars="200" w:firstLine="480"/>
        <w:rPr>
          <w:rFonts w:ascii="宋体" w:eastAsia="宋体" w:hAnsi="宋体"/>
          <w:sz w:val="24"/>
          <w:szCs w:val="24"/>
        </w:rPr>
      </w:pPr>
      <w:r w:rsidRPr="00653CAC">
        <w:rPr>
          <w:rFonts w:ascii="宋体" w:eastAsia="宋体" w:hAnsi="宋体" w:hint="eastAsia"/>
          <w:sz w:val="24"/>
          <w:szCs w:val="24"/>
        </w:rPr>
        <w:t>1</w:t>
      </w:r>
      <w:r w:rsidR="006F2669">
        <w:rPr>
          <w:rFonts w:ascii="宋体" w:eastAsia="宋体" w:hAnsi="宋体" w:hint="eastAsia"/>
          <w:sz w:val="24"/>
          <w:szCs w:val="24"/>
        </w:rPr>
        <w:t>）</w:t>
      </w:r>
      <w:r w:rsidRPr="00653CAC">
        <w:rPr>
          <w:rFonts w:ascii="宋体" w:eastAsia="宋体" w:hAnsi="宋体" w:hint="eastAsia"/>
          <w:sz w:val="24"/>
          <w:szCs w:val="24"/>
        </w:rPr>
        <w:t>基础设施</w:t>
      </w:r>
    </w:p>
    <w:p w:rsidR="00447CE9" w:rsidRDefault="00653CAC" w:rsidP="00641BAF">
      <w:pPr>
        <w:spacing w:line="360" w:lineRule="auto"/>
        <w:ind w:firstLineChars="200" w:firstLine="480"/>
        <w:rPr>
          <w:rFonts w:ascii="宋体" w:eastAsia="宋体" w:hAnsi="宋体"/>
          <w:sz w:val="24"/>
          <w:szCs w:val="24"/>
        </w:rPr>
      </w:pPr>
      <w:r>
        <w:rPr>
          <w:rFonts w:ascii="宋体" w:eastAsia="宋体" w:hAnsi="宋体" w:hint="eastAsia"/>
          <w:sz w:val="24"/>
          <w:szCs w:val="24"/>
        </w:rPr>
        <w:t>基础设施一级指标下给出了建筑与设施、照明、装备三个二级指标</w:t>
      </w:r>
      <w:r w:rsidR="00EA3E8F">
        <w:rPr>
          <w:rFonts w:ascii="宋体" w:eastAsia="宋体" w:hAnsi="宋体" w:hint="eastAsia"/>
          <w:sz w:val="24"/>
          <w:szCs w:val="24"/>
        </w:rPr>
        <w:t>，合计分值20分</w:t>
      </w:r>
      <w:r>
        <w:rPr>
          <w:rFonts w:ascii="宋体" w:eastAsia="宋体" w:hAnsi="宋体" w:hint="eastAsia"/>
          <w:sz w:val="24"/>
          <w:szCs w:val="24"/>
        </w:rPr>
        <w:t>。</w:t>
      </w:r>
      <w:r w:rsidR="00447CE9">
        <w:rPr>
          <w:rFonts w:ascii="宋体" w:eastAsia="宋体" w:hAnsi="宋体" w:hint="eastAsia"/>
          <w:sz w:val="24"/>
          <w:szCs w:val="24"/>
        </w:rPr>
        <w:t>基础设施的评价指标设置原则在确保企业用地、建筑、生产线建设合</w:t>
      </w:r>
      <w:proofErr w:type="gramStart"/>
      <w:r w:rsidR="00447CE9">
        <w:rPr>
          <w:rFonts w:ascii="宋体" w:eastAsia="宋体" w:hAnsi="宋体" w:hint="eastAsia"/>
          <w:sz w:val="24"/>
          <w:szCs w:val="24"/>
        </w:rPr>
        <w:t>规</w:t>
      </w:r>
      <w:proofErr w:type="gramEnd"/>
      <w:r w:rsidR="00447CE9">
        <w:rPr>
          <w:rFonts w:ascii="宋体" w:eastAsia="宋体" w:hAnsi="宋体" w:hint="eastAsia"/>
          <w:sz w:val="24"/>
          <w:szCs w:val="24"/>
        </w:rPr>
        <w:t>的前提下，体现其用地集约化</w:t>
      </w:r>
      <w:r w:rsidR="00E62380">
        <w:rPr>
          <w:rFonts w:ascii="宋体" w:eastAsia="宋体" w:hAnsi="宋体" w:hint="eastAsia"/>
          <w:sz w:val="24"/>
          <w:szCs w:val="24"/>
        </w:rPr>
        <w:t>、生产线智能化的水平，同时考察企业基础设施</w:t>
      </w:r>
      <w:r w:rsidR="00447CE9">
        <w:rPr>
          <w:rFonts w:ascii="宋体" w:eastAsia="宋体" w:hAnsi="宋体" w:hint="eastAsia"/>
          <w:sz w:val="24"/>
          <w:szCs w:val="24"/>
        </w:rPr>
        <w:t>满足环境友好、建筑节能</w:t>
      </w:r>
      <w:r w:rsidR="00E62380">
        <w:rPr>
          <w:rFonts w:ascii="宋体" w:eastAsia="宋体" w:hAnsi="宋体" w:hint="eastAsia"/>
          <w:sz w:val="24"/>
          <w:szCs w:val="24"/>
        </w:rPr>
        <w:t>、节水</w:t>
      </w:r>
      <w:r w:rsidR="00447CE9">
        <w:rPr>
          <w:rFonts w:ascii="宋体" w:eastAsia="宋体" w:hAnsi="宋体" w:hint="eastAsia"/>
          <w:sz w:val="24"/>
          <w:szCs w:val="24"/>
        </w:rPr>
        <w:t>的预期要求</w:t>
      </w:r>
      <w:r w:rsidR="00E62380">
        <w:rPr>
          <w:rFonts w:ascii="宋体" w:eastAsia="宋体" w:hAnsi="宋体" w:hint="eastAsia"/>
          <w:sz w:val="24"/>
          <w:szCs w:val="24"/>
        </w:rPr>
        <w:t>程度</w:t>
      </w:r>
      <w:r w:rsidR="00447CE9">
        <w:rPr>
          <w:rFonts w:ascii="宋体" w:eastAsia="宋体" w:hAnsi="宋体" w:hint="eastAsia"/>
          <w:sz w:val="24"/>
          <w:szCs w:val="24"/>
        </w:rPr>
        <w:t>。</w:t>
      </w:r>
    </w:p>
    <w:p w:rsidR="00653CAC" w:rsidRDefault="00653CAC" w:rsidP="00641BAF">
      <w:pPr>
        <w:spacing w:line="360" w:lineRule="auto"/>
        <w:ind w:firstLineChars="200" w:firstLine="480"/>
        <w:rPr>
          <w:rFonts w:ascii="宋体" w:eastAsia="宋体" w:hAnsi="宋体"/>
          <w:sz w:val="24"/>
          <w:szCs w:val="24"/>
        </w:rPr>
      </w:pPr>
      <w:r>
        <w:rPr>
          <w:rFonts w:ascii="宋体" w:eastAsia="宋体" w:hAnsi="宋体" w:hint="eastAsia"/>
          <w:sz w:val="24"/>
          <w:szCs w:val="24"/>
        </w:rPr>
        <w:t>主要评价工厂的生产线、车间、危险品仓库等设计与建造过程中对于相关政策、标准及要求的满足情况</w:t>
      </w:r>
      <w:r w:rsidR="00641BAF">
        <w:rPr>
          <w:rFonts w:ascii="宋体" w:eastAsia="宋体" w:hAnsi="宋体" w:hint="eastAsia"/>
          <w:sz w:val="24"/>
          <w:szCs w:val="24"/>
        </w:rPr>
        <w:t>。企业用地应确保符合土地使用政策，满足工业项目建设用地控制指标当中对非金属矿行业规定的容积率要求；</w:t>
      </w:r>
      <w:r w:rsidR="00DE2346">
        <w:rPr>
          <w:rFonts w:ascii="宋体" w:eastAsia="宋体" w:hAnsi="宋体" w:hint="eastAsia"/>
          <w:sz w:val="24"/>
          <w:szCs w:val="24"/>
        </w:rPr>
        <w:t>项目开工前</w:t>
      </w:r>
      <w:proofErr w:type="gramStart"/>
      <w:r w:rsidR="00641BAF">
        <w:rPr>
          <w:rFonts w:ascii="宋体" w:eastAsia="宋体" w:hAnsi="宋体" w:hint="eastAsia"/>
          <w:sz w:val="24"/>
          <w:szCs w:val="24"/>
        </w:rPr>
        <w:t>根据发改委</w:t>
      </w:r>
      <w:proofErr w:type="gramEnd"/>
      <w:r w:rsidR="00641BAF">
        <w:rPr>
          <w:rFonts w:ascii="宋体" w:eastAsia="宋体" w:hAnsi="宋体" w:hint="eastAsia"/>
          <w:sz w:val="24"/>
          <w:szCs w:val="24"/>
        </w:rPr>
        <w:t>《固定资产投资项目节能审查办法》规定</w:t>
      </w:r>
      <w:r w:rsidR="00DE2346">
        <w:rPr>
          <w:rFonts w:ascii="宋体" w:eastAsia="宋体" w:hAnsi="宋体" w:hint="eastAsia"/>
          <w:sz w:val="24"/>
          <w:szCs w:val="24"/>
        </w:rPr>
        <w:t>，如</w:t>
      </w:r>
      <w:r w:rsidR="00641BAF">
        <w:rPr>
          <w:rFonts w:ascii="宋体" w:eastAsia="宋体" w:hAnsi="宋体" w:hint="eastAsia"/>
          <w:sz w:val="24"/>
          <w:szCs w:val="24"/>
        </w:rPr>
        <w:t>需进行节能审查的企业应按要求进行；</w:t>
      </w:r>
      <w:r w:rsidR="00DE2346">
        <w:rPr>
          <w:rFonts w:ascii="宋体" w:eastAsia="宋体" w:hAnsi="宋体" w:hint="eastAsia"/>
          <w:sz w:val="24"/>
          <w:szCs w:val="24"/>
        </w:rPr>
        <w:t>此外</w:t>
      </w:r>
      <w:r w:rsidR="00641BAF">
        <w:rPr>
          <w:rFonts w:ascii="宋体" w:eastAsia="宋体" w:hAnsi="宋体" w:hint="eastAsia"/>
          <w:sz w:val="24"/>
          <w:szCs w:val="24"/>
        </w:rPr>
        <w:t>企业应获得全部生产线的环境影响评价批复和验收文件。</w:t>
      </w:r>
      <w:r>
        <w:rPr>
          <w:rFonts w:ascii="宋体" w:eastAsia="宋体" w:hAnsi="宋体" w:hint="eastAsia"/>
          <w:sz w:val="24"/>
          <w:szCs w:val="24"/>
        </w:rPr>
        <w:t>此外车间采用节能型建筑结构，所有材料无露天堆放、车间与办公场所使用清洁能源，户外地面养护、绿</w:t>
      </w:r>
      <w:r w:rsidR="00447CE9">
        <w:rPr>
          <w:rFonts w:ascii="宋体" w:eastAsia="宋体" w:hAnsi="宋体" w:hint="eastAsia"/>
          <w:sz w:val="24"/>
          <w:szCs w:val="24"/>
        </w:rPr>
        <w:t>化</w:t>
      </w:r>
      <w:r>
        <w:rPr>
          <w:rFonts w:ascii="宋体" w:eastAsia="宋体" w:hAnsi="宋体" w:hint="eastAsia"/>
          <w:sz w:val="24"/>
          <w:szCs w:val="24"/>
        </w:rPr>
        <w:t>良好等是对工厂的预期要求。</w:t>
      </w:r>
    </w:p>
    <w:p w:rsidR="00B3385A" w:rsidRDefault="00DE2346"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照明指标评价企业生产车间与办公场所的照明</w:t>
      </w:r>
      <w:r w:rsidR="00AD024D">
        <w:rPr>
          <w:rFonts w:ascii="宋体" w:eastAsia="宋体" w:hAnsi="宋体" w:hint="eastAsia"/>
          <w:sz w:val="24"/>
          <w:szCs w:val="24"/>
        </w:rPr>
        <w:t>在</w:t>
      </w:r>
      <w:r>
        <w:rPr>
          <w:rFonts w:ascii="宋体" w:eastAsia="宋体" w:hAnsi="宋体" w:hint="eastAsia"/>
          <w:sz w:val="24"/>
          <w:szCs w:val="24"/>
        </w:rPr>
        <w:t>符合GB50034标准要求</w:t>
      </w:r>
      <w:r w:rsidR="00AD024D">
        <w:rPr>
          <w:rFonts w:ascii="宋体" w:eastAsia="宋体" w:hAnsi="宋体" w:hint="eastAsia"/>
          <w:sz w:val="24"/>
          <w:szCs w:val="24"/>
        </w:rPr>
        <w:t>的照度和照明质量前提下，</w:t>
      </w:r>
      <w:r w:rsidR="00583A82">
        <w:rPr>
          <w:rFonts w:ascii="宋体" w:eastAsia="宋体" w:hAnsi="宋体" w:hint="eastAsia"/>
          <w:sz w:val="24"/>
          <w:szCs w:val="24"/>
        </w:rPr>
        <w:t>是否符合照明节能的评价要求</w:t>
      </w:r>
      <w:r>
        <w:rPr>
          <w:rFonts w:ascii="宋体" w:eastAsia="宋体" w:hAnsi="宋体" w:hint="eastAsia"/>
          <w:sz w:val="24"/>
          <w:szCs w:val="24"/>
        </w:rPr>
        <w:t>。</w:t>
      </w:r>
      <w:r w:rsidR="00583A82">
        <w:rPr>
          <w:rFonts w:ascii="宋体" w:eastAsia="宋体" w:hAnsi="宋体" w:hint="eastAsia"/>
          <w:sz w:val="24"/>
          <w:szCs w:val="24"/>
        </w:rPr>
        <w:t>砂浆行业参照水泥工业要求，生产车间地面照度不应低于100lx，办公场所、实验室等0.75米水平面照度不应低于300lx。照明功率密度</w:t>
      </w:r>
      <w:r w:rsidR="00B3385A">
        <w:rPr>
          <w:rFonts w:ascii="宋体" w:eastAsia="宋体" w:hAnsi="宋体" w:hint="eastAsia"/>
          <w:sz w:val="24"/>
          <w:szCs w:val="24"/>
        </w:rPr>
        <w:t>车间</w:t>
      </w:r>
      <w:r w:rsidR="00447CE9">
        <w:rPr>
          <w:rFonts w:ascii="宋体" w:eastAsia="宋体" w:hAnsi="宋体" w:hint="eastAsia"/>
          <w:sz w:val="24"/>
          <w:szCs w:val="24"/>
        </w:rPr>
        <w:t>不低于</w:t>
      </w:r>
      <w:r w:rsidR="00B3385A">
        <w:rPr>
          <w:rFonts w:ascii="宋体" w:eastAsia="宋体" w:hAnsi="宋体" w:hint="eastAsia"/>
          <w:sz w:val="24"/>
          <w:szCs w:val="24"/>
        </w:rPr>
        <w:t>6</w:t>
      </w:r>
      <w:r w:rsidR="00B3385A">
        <w:rPr>
          <w:rFonts w:ascii="宋体" w:eastAsia="宋体" w:hAnsi="宋体"/>
          <w:sz w:val="24"/>
          <w:szCs w:val="24"/>
        </w:rPr>
        <w:t>W/m</w:t>
      </w:r>
      <w:r w:rsidR="00B3385A" w:rsidRPr="00B3385A">
        <w:rPr>
          <w:rFonts w:ascii="宋体" w:eastAsia="宋体" w:hAnsi="宋体" w:hint="eastAsia"/>
          <w:sz w:val="24"/>
          <w:szCs w:val="24"/>
          <w:vertAlign w:val="superscript"/>
        </w:rPr>
        <w:t>2</w:t>
      </w:r>
      <w:r w:rsidR="00B3385A">
        <w:rPr>
          <w:rFonts w:ascii="宋体" w:eastAsia="宋体" w:hAnsi="宋体" w:hint="eastAsia"/>
          <w:sz w:val="24"/>
          <w:szCs w:val="24"/>
        </w:rPr>
        <w:t>、办公室</w:t>
      </w:r>
      <w:r w:rsidR="00447CE9">
        <w:rPr>
          <w:rFonts w:ascii="宋体" w:eastAsia="宋体" w:hAnsi="宋体" w:hint="eastAsia"/>
          <w:sz w:val="24"/>
          <w:szCs w:val="24"/>
        </w:rPr>
        <w:t>不低</w:t>
      </w:r>
      <w:r w:rsidR="00B3385A">
        <w:rPr>
          <w:rFonts w:ascii="宋体" w:eastAsia="宋体" w:hAnsi="宋体" w:hint="eastAsia"/>
          <w:sz w:val="24"/>
          <w:szCs w:val="24"/>
        </w:rPr>
        <w:t>于8W/m</w:t>
      </w:r>
      <w:r w:rsidR="00B3385A" w:rsidRPr="00B3385A">
        <w:rPr>
          <w:rFonts w:ascii="宋体" w:eastAsia="宋体" w:hAnsi="宋体" w:hint="eastAsia"/>
          <w:sz w:val="24"/>
          <w:szCs w:val="24"/>
          <w:vertAlign w:val="superscript"/>
        </w:rPr>
        <w:t>2</w:t>
      </w:r>
      <w:r w:rsidR="00B3385A">
        <w:rPr>
          <w:rFonts w:ascii="宋体" w:eastAsia="宋体" w:hAnsi="宋体" w:hint="eastAsia"/>
          <w:sz w:val="24"/>
          <w:szCs w:val="24"/>
        </w:rPr>
        <w:t>即为符合节能评价要求。</w:t>
      </w:r>
    </w:p>
    <w:p w:rsidR="00B3385A" w:rsidRDefault="00B3385A"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装备指标评价生产线的</w:t>
      </w:r>
      <w:r w:rsidR="0060222E">
        <w:rPr>
          <w:rFonts w:ascii="宋体" w:eastAsia="宋体" w:hAnsi="宋体" w:hint="eastAsia"/>
          <w:sz w:val="24"/>
          <w:szCs w:val="24"/>
        </w:rPr>
        <w:t>生产设备、计量器具与装置、环保设备等是否符合相关标准、政策要求。工厂的劳动生产率和节水等指标作为预期性要求。</w:t>
      </w:r>
    </w:p>
    <w:p w:rsidR="0060222E" w:rsidRDefault="006F2669"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60222E">
        <w:rPr>
          <w:rFonts w:ascii="宋体" w:eastAsia="宋体" w:hAnsi="宋体" w:hint="eastAsia"/>
          <w:sz w:val="24"/>
          <w:szCs w:val="24"/>
        </w:rPr>
        <w:t>管理体系</w:t>
      </w:r>
    </w:p>
    <w:p w:rsidR="00E62380" w:rsidRDefault="00E62380"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管理体系要求</w:t>
      </w:r>
      <w:r w:rsidR="00EA3E8F">
        <w:rPr>
          <w:rFonts w:ascii="宋体" w:eastAsia="宋体" w:hAnsi="宋体" w:hint="eastAsia"/>
          <w:sz w:val="24"/>
          <w:szCs w:val="24"/>
        </w:rPr>
        <w:t>从生产清洁化出发，考察企业</w:t>
      </w:r>
      <w:r>
        <w:rPr>
          <w:rFonts w:ascii="宋体" w:eastAsia="宋体" w:hAnsi="宋体" w:hint="eastAsia"/>
          <w:sz w:val="24"/>
          <w:szCs w:val="24"/>
        </w:rPr>
        <w:t>管理体系建设与运行方面的有效性，包括环境、能源的管理以及质量与职业健康的管理。此外，考虑目前包括清洁生产、安全生产标准化等各</w:t>
      </w:r>
      <w:proofErr w:type="gramStart"/>
      <w:r>
        <w:rPr>
          <w:rFonts w:ascii="宋体" w:eastAsia="宋体" w:hAnsi="宋体" w:hint="eastAsia"/>
          <w:sz w:val="24"/>
          <w:szCs w:val="24"/>
        </w:rPr>
        <w:t>类评价</w:t>
      </w:r>
      <w:proofErr w:type="gramEnd"/>
      <w:r>
        <w:rPr>
          <w:rFonts w:ascii="宋体" w:eastAsia="宋体" w:hAnsi="宋体" w:hint="eastAsia"/>
          <w:sz w:val="24"/>
          <w:szCs w:val="24"/>
        </w:rPr>
        <w:t>工作的推进，对企业生产管理提出了更高要求</w:t>
      </w:r>
      <w:r w:rsidR="00F633E5">
        <w:rPr>
          <w:rFonts w:ascii="宋体" w:eastAsia="宋体" w:hAnsi="宋体" w:hint="eastAsia"/>
          <w:sz w:val="24"/>
          <w:szCs w:val="24"/>
        </w:rPr>
        <w:t>，管理体系设定分值为20分</w:t>
      </w:r>
      <w:r>
        <w:rPr>
          <w:rFonts w:ascii="宋体" w:eastAsia="宋体" w:hAnsi="宋体" w:hint="eastAsia"/>
          <w:sz w:val="24"/>
          <w:szCs w:val="24"/>
        </w:rPr>
        <w:t>。</w:t>
      </w:r>
    </w:p>
    <w:p w:rsidR="0060222E" w:rsidRDefault="0060222E"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企业应</w:t>
      </w:r>
      <w:r w:rsidR="001056F0">
        <w:rPr>
          <w:rFonts w:ascii="宋体" w:eastAsia="宋体" w:hAnsi="宋体" w:hint="eastAsia"/>
          <w:sz w:val="24"/>
          <w:szCs w:val="24"/>
        </w:rPr>
        <w:t>建立并有效运行G</w:t>
      </w:r>
      <w:r>
        <w:rPr>
          <w:rFonts w:ascii="宋体" w:eastAsia="宋体" w:hAnsi="宋体" w:hint="eastAsia"/>
          <w:sz w:val="24"/>
          <w:szCs w:val="24"/>
        </w:rPr>
        <w:t>B/T</w:t>
      </w:r>
      <w:r>
        <w:rPr>
          <w:rFonts w:ascii="宋体" w:eastAsia="宋体" w:hAnsi="宋体"/>
          <w:sz w:val="24"/>
          <w:szCs w:val="24"/>
        </w:rPr>
        <w:t xml:space="preserve"> </w:t>
      </w:r>
      <w:r>
        <w:rPr>
          <w:rFonts w:ascii="宋体" w:eastAsia="宋体" w:hAnsi="宋体" w:hint="eastAsia"/>
          <w:sz w:val="24"/>
          <w:szCs w:val="24"/>
        </w:rPr>
        <w:t>19001质量管理体系、GB/T</w:t>
      </w:r>
      <w:r>
        <w:rPr>
          <w:rFonts w:ascii="宋体" w:eastAsia="宋体" w:hAnsi="宋体"/>
          <w:sz w:val="24"/>
          <w:szCs w:val="24"/>
        </w:rPr>
        <w:t xml:space="preserve"> </w:t>
      </w:r>
      <w:r>
        <w:rPr>
          <w:rFonts w:ascii="宋体" w:eastAsia="宋体" w:hAnsi="宋体" w:hint="eastAsia"/>
          <w:sz w:val="24"/>
          <w:szCs w:val="24"/>
        </w:rPr>
        <w:t>28001职业健康安全管理体系、GB/T</w:t>
      </w:r>
      <w:r>
        <w:rPr>
          <w:rFonts w:ascii="宋体" w:eastAsia="宋体" w:hAnsi="宋体"/>
          <w:sz w:val="24"/>
          <w:szCs w:val="24"/>
        </w:rPr>
        <w:t xml:space="preserve"> </w:t>
      </w:r>
      <w:r>
        <w:rPr>
          <w:rFonts w:ascii="宋体" w:eastAsia="宋体" w:hAnsi="宋体" w:hint="eastAsia"/>
          <w:sz w:val="24"/>
          <w:szCs w:val="24"/>
        </w:rPr>
        <w:t>24001环境管理体系、GB/T</w:t>
      </w:r>
      <w:r>
        <w:rPr>
          <w:rFonts w:ascii="宋体" w:eastAsia="宋体" w:hAnsi="宋体"/>
          <w:sz w:val="24"/>
          <w:szCs w:val="24"/>
        </w:rPr>
        <w:t xml:space="preserve"> </w:t>
      </w:r>
      <w:r>
        <w:rPr>
          <w:rFonts w:ascii="宋体" w:eastAsia="宋体" w:hAnsi="宋体" w:hint="eastAsia"/>
          <w:sz w:val="24"/>
          <w:szCs w:val="24"/>
        </w:rPr>
        <w:t>23331能源管理体系</w:t>
      </w:r>
      <w:r w:rsidR="001056F0">
        <w:rPr>
          <w:rFonts w:ascii="宋体" w:eastAsia="宋体" w:hAnsi="宋体" w:hint="eastAsia"/>
          <w:sz w:val="24"/>
          <w:szCs w:val="24"/>
        </w:rPr>
        <w:t>。此外，鼓励企业通过清洁生产审核、安全生产标准化等相关评价。</w:t>
      </w:r>
    </w:p>
    <w:p w:rsidR="001056F0" w:rsidRDefault="006F2669" w:rsidP="00B3385A">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1056F0">
        <w:rPr>
          <w:rFonts w:ascii="宋体" w:eastAsia="宋体" w:hAnsi="宋体" w:hint="eastAsia"/>
          <w:sz w:val="24"/>
          <w:szCs w:val="24"/>
        </w:rPr>
        <w:t>能源资源投入</w:t>
      </w:r>
    </w:p>
    <w:p w:rsidR="00F633E5" w:rsidRDefault="00F633E5" w:rsidP="006165EC">
      <w:pPr>
        <w:spacing w:line="360" w:lineRule="auto"/>
        <w:ind w:firstLineChars="200" w:firstLine="480"/>
        <w:rPr>
          <w:rFonts w:ascii="宋体" w:eastAsia="宋体" w:hAnsi="宋体"/>
          <w:sz w:val="24"/>
          <w:szCs w:val="24"/>
        </w:rPr>
      </w:pPr>
      <w:r w:rsidRPr="00F633E5">
        <w:rPr>
          <w:rFonts w:ascii="宋体" w:eastAsia="宋体" w:hAnsi="宋体" w:hint="eastAsia"/>
          <w:sz w:val="24"/>
          <w:szCs w:val="24"/>
        </w:rPr>
        <w:lastRenderedPageBreak/>
        <w:t>能源资源投入一级指标下分为能源投入、资源投入、采购与运输三项二级指标</w:t>
      </w:r>
      <w:r>
        <w:rPr>
          <w:rFonts w:ascii="宋体" w:eastAsia="宋体" w:hAnsi="宋体" w:hint="eastAsia"/>
          <w:sz w:val="24"/>
          <w:szCs w:val="24"/>
        </w:rPr>
        <w:t>，合计分值为10分</w:t>
      </w:r>
      <w:r w:rsidRPr="00F633E5">
        <w:rPr>
          <w:rFonts w:ascii="宋体" w:eastAsia="宋体" w:hAnsi="宋体" w:hint="eastAsia"/>
          <w:sz w:val="24"/>
          <w:szCs w:val="24"/>
        </w:rPr>
        <w:t>。</w:t>
      </w:r>
      <w:r>
        <w:rPr>
          <w:rFonts w:ascii="宋体" w:eastAsia="宋体" w:hAnsi="宋体" w:hint="eastAsia"/>
          <w:sz w:val="24"/>
          <w:szCs w:val="24"/>
        </w:rPr>
        <w:t>指标的设置原则是要体现企业能源低碳化、废物资源化、采购绿色化的理念。</w:t>
      </w:r>
    </w:p>
    <w:p w:rsidR="001056F0" w:rsidRDefault="006165EC"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能源投入方面应</w:t>
      </w:r>
      <w:r w:rsidRPr="006165EC">
        <w:rPr>
          <w:rFonts w:ascii="宋体" w:eastAsia="宋体" w:hAnsi="宋体" w:hint="eastAsia"/>
          <w:sz w:val="24"/>
          <w:szCs w:val="24"/>
        </w:rPr>
        <w:t>对国家明令淘汰的生产工艺、设备及产能进行识别并避免采购，</w:t>
      </w:r>
      <w:r>
        <w:rPr>
          <w:rFonts w:ascii="宋体" w:eastAsia="宋体" w:hAnsi="宋体" w:hint="eastAsia"/>
          <w:sz w:val="24"/>
          <w:szCs w:val="24"/>
        </w:rPr>
        <w:t>包括</w:t>
      </w:r>
      <w:r w:rsidR="00F5318D">
        <w:rPr>
          <w:rFonts w:ascii="宋体" w:eastAsia="宋体" w:hAnsi="宋体" w:hint="eastAsia"/>
          <w:sz w:val="24"/>
          <w:szCs w:val="24"/>
        </w:rPr>
        <w:t>工信部</w:t>
      </w:r>
      <w:r w:rsidR="00E45FF4" w:rsidRPr="00E45FF4">
        <w:rPr>
          <w:rFonts w:ascii="宋体" w:eastAsia="宋体" w:hAnsi="宋体" w:hint="eastAsia"/>
          <w:sz w:val="24"/>
          <w:szCs w:val="24"/>
        </w:rPr>
        <w:t>《高耗能落后机电设备（产品）淘汰目录》</w:t>
      </w:r>
      <w:r w:rsidR="00F5318D">
        <w:rPr>
          <w:rFonts w:ascii="宋体" w:eastAsia="宋体" w:hAnsi="宋体" w:hint="eastAsia"/>
          <w:sz w:val="24"/>
          <w:szCs w:val="24"/>
        </w:rPr>
        <w:t>第一批至第四批</w:t>
      </w:r>
      <w:r w:rsidRPr="006165EC">
        <w:rPr>
          <w:rFonts w:ascii="宋体" w:eastAsia="宋体" w:hAnsi="宋体" w:hint="eastAsia"/>
          <w:sz w:val="24"/>
          <w:szCs w:val="24"/>
        </w:rPr>
        <w:t>、《部分工业行业淘汰落后生产工艺装备和产品指导目录</w:t>
      </w:r>
      <w:r w:rsidRPr="006165EC">
        <w:rPr>
          <w:rFonts w:ascii="宋体" w:eastAsia="宋体" w:hAnsi="宋体"/>
          <w:sz w:val="24"/>
          <w:szCs w:val="24"/>
        </w:rPr>
        <w:t>(2010年本)》</w:t>
      </w:r>
      <w:r>
        <w:rPr>
          <w:rFonts w:ascii="宋体" w:eastAsia="宋体" w:hAnsi="宋体" w:hint="eastAsia"/>
          <w:sz w:val="24"/>
          <w:szCs w:val="24"/>
        </w:rPr>
        <w:t>等文件所列设备。资源投入方面以《</w:t>
      </w:r>
      <w:r w:rsidRPr="006165EC">
        <w:rPr>
          <w:rFonts w:ascii="宋体" w:eastAsia="宋体" w:hAnsi="宋体" w:hint="eastAsia"/>
          <w:sz w:val="24"/>
          <w:szCs w:val="24"/>
        </w:rPr>
        <w:t>资源综合利用产品和劳务增值税优惠目录</w:t>
      </w:r>
      <w:r>
        <w:rPr>
          <w:rFonts w:ascii="宋体" w:eastAsia="宋体" w:hAnsi="宋体" w:hint="eastAsia"/>
          <w:sz w:val="24"/>
          <w:szCs w:val="24"/>
        </w:rPr>
        <w:t>》</w:t>
      </w:r>
      <w:r w:rsidR="00173F75">
        <w:rPr>
          <w:rFonts w:ascii="宋体" w:eastAsia="宋体" w:hAnsi="宋体" w:hint="eastAsia"/>
          <w:sz w:val="24"/>
          <w:szCs w:val="24"/>
        </w:rPr>
        <w:t>（2015年）为依据，利用相关资源综合利用产品替代原料的视为符合基本要求。</w:t>
      </w:r>
      <w:r w:rsidR="00C24A62">
        <w:rPr>
          <w:rFonts w:ascii="宋体" w:eastAsia="宋体" w:hAnsi="宋体" w:hint="eastAsia"/>
          <w:sz w:val="24"/>
          <w:szCs w:val="24"/>
        </w:rPr>
        <w:t>砂浆企业的采购、运输、储存应符合相关标准要求。</w:t>
      </w:r>
    </w:p>
    <w:p w:rsidR="00C24A62" w:rsidRDefault="006F2669"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C24A62">
        <w:rPr>
          <w:rFonts w:ascii="宋体" w:eastAsia="宋体" w:hAnsi="宋体" w:hint="eastAsia"/>
          <w:sz w:val="24"/>
          <w:szCs w:val="24"/>
        </w:rPr>
        <w:t>产品</w:t>
      </w:r>
    </w:p>
    <w:p w:rsidR="00C24A62" w:rsidRDefault="00C24A62"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产品</w:t>
      </w:r>
      <w:r w:rsidR="001036EC">
        <w:rPr>
          <w:rFonts w:ascii="宋体" w:eastAsia="宋体" w:hAnsi="宋体" w:hint="eastAsia"/>
          <w:sz w:val="24"/>
          <w:szCs w:val="24"/>
        </w:rPr>
        <w:t>一级指标下包括生产工艺、生态设计、产品特征三项二级指标</w:t>
      </w:r>
      <w:r w:rsidR="00EA3E8F">
        <w:rPr>
          <w:rFonts w:ascii="宋体" w:eastAsia="宋体" w:hAnsi="宋体" w:hint="eastAsia"/>
          <w:sz w:val="24"/>
          <w:szCs w:val="24"/>
        </w:rPr>
        <w:t>，合计分值10分</w:t>
      </w:r>
      <w:r w:rsidR="001036EC">
        <w:rPr>
          <w:rFonts w:ascii="宋体" w:eastAsia="宋体" w:hAnsi="宋体" w:hint="eastAsia"/>
          <w:sz w:val="24"/>
          <w:szCs w:val="24"/>
        </w:rPr>
        <w:t>。</w:t>
      </w:r>
      <w:r w:rsidR="00EA3E8F">
        <w:rPr>
          <w:rFonts w:ascii="宋体" w:eastAsia="宋体" w:hAnsi="宋体" w:hint="eastAsia"/>
          <w:sz w:val="24"/>
          <w:szCs w:val="24"/>
        </w:rPr>
        <w:t>产品指标的设置原则是突出企业对产品的绿色设计。</w:t>
      </w:r>
      <w:r w:rsidR="001036EC">
        <w:rPr>
          <w:rFonts w:ascii="宋体" w:eastAsia="宋体" w:hAnsi="宋体" w:hint="eastAsia"/>
          <w:sz w:val="24"/>
          <w:szCs w:val="24"/>
        </w:rPr>
        <w:t>其中生产工艺与产品特征作为基本要求提出，不设置预期性要求；生态设计则作为预期性要求，</w:t>
      </w:r>
      <w:r>
        <w:rPr>
          <w:rFonts w:ascii="宋体" w:eastAsia="宋体" w:hAnsi="宋体" w:hint="eastAsia"/>
          <w:sz w:val="24"/>
          <w:szCs w:val="24"/>
        </w:rPr>
        <w:t>评价重点关注企业在生态设计方面所开展的相关工作，鼓励企业以生命周期评价为基础进行三型环境声明、获得碳足迹报告、获得绿色建材评价标识等。</w:t>
      </w:r>
    </w:p>
    <w:p w:rsidR="00414736" w:rsidRDefault="006F2669"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sidR="0074202B">
        <w:rPr>
          <w:rFonts w:ascii="宋体" w:eastAsia="宋体" w:hAnsi="宋体" w:hint="eastAsia"/>
          <w:sz w:val="24"/>
          <w:szCs w:val="24"/>
        </w:rPr>
        <w:t>环境排放</w:t>
      </w:r>
    </w:p>
    <w:p w:rsidR="00EA3E8F" w:rsidRDefault="001036EC"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环境排放包括大气污染物、水体污染物、固体废弃物、噪声、温室气体五项二级指标</w:t>
      </w:r>
      <w:r w:rsidR="00EA3E8F">
        <w:rPr>
          <w:rFonts w:ascii="宋体" w:eastAsia="宋体" w:hAnsi="宋体" w:hint="eastAsia"/>
          <w:sz w:val="24"/>
          <w:szCs w:val="24"/>
        </w:rPr>
        <w:t>，总分值10分</w:t>
      </w:r>
      <w:r>
        <w:rPr>
          <w:rFonts w:ascii="宋体" w:eastAsia="宋体" w:hAnsi="宋体" w:hint="eastAsia"/>
          <w:sz w:val="24"/>
          <w:szCs w:val="24"/>
        </w:rPr>
        <w:t>。</w:t>
      </w:r>
      <w:r w:rsidR="00EA3E8F">
        <w:rPr>
          <w:rFonts w:ascii="宋体" w:eastAsia="宋体" w:hAnsi="宋体" w:hint="eastAsia"/>
          <w:sz w:val="24"/>
          <w:szCs w:val="24"/>
        </w:rPr>
        <w:t>环境排放指标的设置以满足降低排放、符合排污许可制度、规范排污管理为原则，因此除废水回用及温室气体核查方面对企业提出评分项外</w:t>
      </w:r>
      <w:r>
        <w:rPr>
          <w:rFonts w:ascii="宋体" w:eastAsia="宋体" w:hAnsi="宋体" w:hint="eastAsia"/>
          <w:sz w:val="24"/>
          <w:szCs w:val="24"/>
        </w:rPr>
        <w:t>，</w:t>
      </w:r>
      <w:r w:rsidR="00EA3E8F">
        <w:rPr>
          <w:rFonts w:ascii="宋体" w:eastAsia="宋体" w:hAnsi="宋体" w:hint="eastAsia"/>
          <w:sz w:val="24"/>
          <w:szCs w:val="24"/>
        </w:rPr>
        <w:t>企业环境排放要求均作为必备项提出。</w:t>
      </w:r>
    </w:p>
    <w:p w:rsidR="001036EC" w:rsidRPr="00B3385A" w:rsidRDefault="001036EC" w:rsidP="006165EC">
      <w:pPr>
        <w:spacing w:line="360" w:lineRule="auto"/>
        <w:ind w:firstLineChars="200" w:firstLine="480"/>
        <w:rPr>
          <w:rFonts w:ascii="宋体" w:eastAsia="宋体" w:hAnsi="宋体"/>
          <w:sz w:val="24"/>
          <w:szCs w:val="24"/>
        </w:rPr>
      </w:pPr>
      <w:r>
        <w:rPr>
          <w:rFonts w:ascii="宋体" w:eastAsia="宋体" w:hAnsi="宋体" w:hint="eastAsia"/>
          <w:sz w:val="24"/>
          <w:szCs w:val="24"/>
        </w:rPr>
        <w:t>企业应满足相关政策、标准、环境影响评价批复等等提出的环境排放、监测、记录等方面的要求。温室气体排放作为绿色工厂评价</w:t>
      </w:r>
      <w:r w:rsidR="00E746A0">
        <w:rPr>
          <w:rFonts w:ascii="宋体" w:eastAsia="宋体" w:hAnsi="宋体" w:hint="eastAsia"/>
          <w:sz w:val="24"/>
          <w:szCs w:val="24"/>
        </w:rPr>
        <w:t>过程中的</w:t>
      </w:r>
      <w:r w:rsidR="00445882">
        <w:rPr>
          <w:rFonts w:ascii="宋体" w:eastAsia="宋体" w:hAnsi="宋体" w:hint="eastAsia"/>
          <w:sz w:val="24"/>
          <w:szCs w:val="24"/>
        </w:rPr>
        <w:t>重要考察指标，企业需要对厂界范围内的温室气体排放情况进行盘查。目前我国</w:t>
      </w:r>
      <w:proofErr w:type="gramStart"/>
      <w:r w:rsidR="00445882">
        <w:rPr>
          <w:rFonts w:ascii="宋体" w:eastAsia="宋体" w:hAnsi="宋体" w:hint="eastAsia"/>
          <w:sz w:val="24"/>
          <w:szCs w:val="24"/>
        </w:rPr>
        <w:t>碳市场</w:t>
      </w:r>
      <w:proofErr w:type="gramEnd"/>
      <w:r w:rsidR="00445882">
        <w:rPr>
          <w:rFonts w:ascii="宋体" w:eastAsia="宋体" w:hAnsi="宋体" w:hint="eastAsia"/>
          <w:sz w:val="24"/>
          <w:szCs w:val="24"/>
        </w:rPr>
        <w:t>已经开始启动，根据各地政策及试点省份碳排放报告制度等要求，砂浆企业需按要求进行</w:t>
      </w:r>
      <w:proofErr w:type="gramStart"/>
      <w:r w:rsidR="00445882">
        <w:rPr>
          <w:rFonts w:ascii="宋体" w:eastAsia="宋体" w:hAnsi="宋体" w:hint="eastAsia"/>
          <w:sz w:val="24"/>
          <w:szCs w:val="24"/>
        </w:rPr>
        <w:t>第三方碳核</w:t>
      </w:r>
      <w:proofErr w:type="gramEnd"/>
      <w:r w:rsidR="00445882">
        <w:rPr>
          <w:rFonts w:ascii="宋体" w:eastAsia="宋体" w:hAnsi="宋体" w:hint="eastAsia"/>
          <w:sz w:val="24"/>
          <w:szCs w:val="24"/>
        </w:rPr>
        <w:t>查</w:t>
      </w:r>
      <w:r w:rsidR="00CA4741">
        <w:rPr>
          <w:rFonts w:ascii="宋体" w:eastAsia="宋体" w:hAnsi="宋体" w:hint="eastAsia"/>
          <w:sz w:val="24"/>
          <w:szCs w:val="24"/>
        </w:rPr>
        <w:t>。目前由于没有针对砂浆行业的温室气体排放核算方法标准，考虑水泥行业当前开展</w:t>
      </w:r>
      <w:proofErr w:type="gramStart"/>
      <w:r w:rsidR="00CA4741">
        <w:rPr>
          <w:rFonts w:ascii="宋体" w:eastAsia="宋体" w:hAnsi="宋体" w:hint="eastAsia"/>
          <w:sz w:val="24"/>
          <w:szCs w:val="24"/>
        </w:rPr>
        <w:t>的碳排放权</w:t>
      </w:r>
      <w:proofErr w:type="gramEnd"/>
      <w:r w:rsidR="00CA4741">
        <w:rPr>
          <w:rFonts w:ascii="宋体" w:eastAsia="宋体" w:hAnsi="宋体" w:hint="eastAsia"/>
          <w:sz w:val="24"/>
          <w:szCs w:val="24"/>
        </w:rPr>
        <w:t>交易核查主要</w:t>
      </w:r>
      <w:proofErr w:type="gramStart"/>
      <w:r w:rsidR="00CA4741">
        <w:rPr>
          <w:rFonts w:ascii="宋体" w:eastAsia="宋体" w:hAnsi="宋体" w:hint="eastAsia"/>
          <w:sz w:val="24"/>
          <w:szCs w:val="24"/>
        </w:rPr>
        <w:t>依据发改</w:t>
      </w:r>
      <w:proofErr w:type="gramEnd"/>
      <w:r w:rsidR="00CA4741">
        <w:rPr>
          <w:rFonts w:ascii="宋体" w:eastAsia="宋体" w:hAnsi="宋体" w:hint="eastAsia"/>
          <w:sz w:val="24"/>
          <w:szCs w:val="24"/>
        </w:rPr>
        <w:t>委发布的《水泥行业温室气体排放核算方法与报告指南》，因此，对于</w:t>
      </w:r>
      <w:r w:rsidR="00445882">
        <w:rPr>
          <w:rFonts w:ascii="宋体" w:eastAsia="宋体" w:hAnsi="宋体" w:hint="eastAsia"/>
          <w:sz w:val="24"/>
          <w:szCs w:val="24"/>
        </w:rPr>
        <w:t>未纳入</w:t>
      </w:r>
      <w:r w:rsidR="00CA4741">
        <w:rPr>
          <w:rFonts w:ascii="宋体" w:eastAsia="宋体" w:hAnsi="宋体" w:hint="eastAsia"/>
          <w:sz w:val="24"/>
          <w:szCs w:val="24"/>
        </w:rPr>
        <w:t>报告、核查范围的砂浆企业，建议按照发改委公布的《工业其他行业企业温室气体排放核算方法与报告指南》自行开展盘查。</w:t>
      </w:r>
    </w:p>
    <w:p w:rsidR="002B4006" w:rsidRDefault="00EA3E8F" w:rsidP="002B4006">
      <w:pPr>
        <w:spacing w:line="360" w:lineRule="auto"/>
        <w:rPr>
          <w:rFonts w:ascii="宋体" w:eastAsia="宋体" w:hAnsi="宋体"/>
          <w:b/>
          <w:sz w:val="24"/>
          <w:szCs w:val="24"/>
        </w:rPr>
      </w:pPr>
      <w:r>
        <w:rPr>
          <w:rFonts w:ascii="宋体" w:eastAsia="宋体" w:hAnsi="宋体" w:hint="eastAsia"/>
          <w:b/>
          <w:sz w:val="24"/>
          <w:szCs w:val="24"/>
        </w:rPr>
        <w:lastRenderedPageBreak/>
        <w:t>6</w:t>
      </w:r>
      <w:r w:rsidR="006F2669">
        <w:rPr>
          <w:rFonts w:ascii="宋体" w:eastAsia="宋体" w:hAnsi="宋体" w:hint="eastAsia"/>
          <w:b/>
          <w:sz w:val="24"/>
          <w:szCs w:val="24"/>
        </w:rPr>
        <w:t>）</w:t>
      </w:r>
      <w:r w:rsidR="002B4006">
        <w:rPr>
          <w:rFonts w:ascii="宋体" w:eastAsia="宋体" w:hAnsi="宋体" w:hint="eastAsia"/>
          <w:b/>
          <w:sz w:val="24"/>
          <w:szCs w:val="24"/>
        </w:rPr>
        <w:t>绩效</w:t>
      </w:r>
    </w:p>
    <w:p w:rsidR="00D20065" w:rsidRDefault="00D20065" w:rsidP="00D20065">
      <w:pPr>
        <w:spacing w:line="360" w:lineRule="auto"/>
        <w:ind w:firstLineChars="200" w:firstLine="480"/>
        <w:rPr>
          <w:rFonts w:ascii="宋体" w:eastAsia="宋体" w:hAnsi="宋体"/>
          <w:sz w:val="24"/>
          <w:szCs w:val="24"/>
        </w:rPr>
      </w:pPr>
      <w:r w:rsidRPr="00D20065">
        <w:rPr>
          <w:rFonts w:ascii="宋体" w:eastAsia="宋体" w:hAnsi="宋体" w:hint="eastAsia"/>
          <w:sz w:val="24"/>
          <w:szCs w:val="24"/>
        </w:rPr>
        <w:t>绩效</w:t>
      </w:r>
      <w:r>
        <w:rPr>
          <w:rFonts w:ascii="宋体" w:eastAsia="宋体" w:hAnsi="宋体" w:hint="eastAsia"/>
          <w:sz w:val="24"/>
          <w:szCs w:val="24"/>
        </w:rPr>
        <w:t>是对企业绿色工厂创建结果的量化</w:t>
      </w:r>
      <w:r w:rsidRPr="00D20065">
        <w:rPr>
          <w:rFonts w:ascii="宋体" w:eastAsia="宋体" w:hAnsi="宋体" w:hint="eastAsia"/>
          <w:sz w:val="24"/>
          <w:szCs w:val="24"/>
        </w:rPr>
        <w:t>评价</w:t>
      </w:r>
      <w:r w:rsidR="00EA3E8F">
        <w:rPr>
          <w:rFonts w:ascii="宋体" w:eastAsia="宋体" w:hAnsi="宋体" w:hint="eastAsia"/>
          <w:sz w:val="24"/>
          <w:szCs w:val="24"/>
        </w:rPr>
        <w:t>，分用地集约化、生产清洁化、废物资源化、能源低碳化四项二级指标</w:t>
      </w:r>
      <w:r>
        <w:rPr>
          <w:rFonts w:ascii="宋体" w:eastAsia="宋体" w:hAnsi="宋体" w:hint="eastAsia"/>
          <w:sz w:val="24"/>
          <w:szCs w:val="24"/>
        </w:rPr>
        <w:t>。根据</w:t>
      </w:r>
      <w:r w:rsidRPr="00CA1F63">
        <w:rPr>
          <w:rFonts w:ascii="宋体" w:eastAsia="宋体" w:hAnsi="宋体" w:hint="eastAsia"/>
          <w:sz w:val="24"/>
          <w:szCs w:val="24"/>
        </w:rPr>
        <w:t>《绿色工厂评价通则》的</w:t>
      </w:r>
      <w:r w:rsidRPr="00D20065">
        <w:rPr>
          <w:rFonts w:ascii="宋体" w:eastAsia="宋体" w:hAnsi="宋体" w:hint="eastAsia"/>
          <w:sz w:val="24"/>
          <w:szCs w:val="24"/>
        </w:rPr>
        <w:t>要求，</w:t>
      </w:r>
      <w:r>
        <w:rPr>
          <w:rFonts w:ascii="宋体" w:eastAsia="宋体" w:hAnsi="宋体" w:hint="eastAsia"/>
          <w:sz w:val="24"/>
          <w:szCs w:val="24"/>
        </w:rPr>
        <w:t>分为用地集约化、生产清洁化、废物资源化、能源低碳化等四项二级指标</w:t>
      </w:r>
      <w:r w:rsidR="006D1065">
        <w:rPr>
          <w:rFonts w:ascii="宋体" w:eastAsia="宋体" w:hAnsi="宋体" w:hint="eastAsia"/>
          <w:sz w:val="24"/>
          <w:szCs w:val="24"/>
        </w:rPr>
        <w:t>，总分值为30分。</w:t>
      </w:r>
    </w:p>
    <w:p w:rsidR="00D20065" w:rsidRDefault="00CE5846" w:rsidP="00D20065">
      <w:pPr>
        <w:spacing w:line="360" w:lineRule="auto"/>
        <w:ind w:firstLineChars="200" w:firstLine="480"/>
        <w:rPr>
          <w:rFonts w:ascii="宋体" w:eastAsia="宋体" w:hAnsi="宋体"/>
          <w:sz w:val="24"/>
          <w:szCs w:val="24"/>
        </w:rPr>
      </w:pPr>
      <w:r>
        <w:rPr>
          <w:rFonts w:ascii="宋体" w:eastAsia="宋体" w:hAnsi="宋体" w:hint="eastAsia"/>
          <w:sz w:val="24"/>
          <w:szCs w:val="24"/>
        </w:rPr>
        <w:t>a</w:t>
      </w:r>
      <w:r>
        <w:rPr>
          <w:rFonts w:ascii="宋体" w:eastAsia="宋体" w:hAnsi="宋体"/>
          <w:sz w:val="24"/>
          <w:szCs w:val="24"/>
        </w:rPr>
        <w:t xml:space="preserve">) </w:t>
      </w:r>
      <w:r w:rsidR="00D20065">
        <w:rPr>
          <w:rFonts w:ascii="宋体" w:eastAsia="宋体" w:hAnsi="宋体" w:hint="eastAsia"/>
          <w:sz w:val="24"/>
          <w:szCs w:val="24"/>
        </w:rPr>
        <w:t>用地集约化</w:t>
      </w:r>
    </w:p>
    <w:p w:rsidR="006D1065" w:rsidRDefault="00D20065" w:rsidP="00D20065">
      <w:pPr>
        <w:spacing w:line="360" w:lineRule="auto"/>
        <w:ind w:firstLineChars="200" w:firstLine="480"/>
        <w:rPr>
          <w:rFonts w:ascii="宋体" w:eastAsia="宋体" w:hAnsi="宋体"/>
          <w:sz w:val="24"/>
          <w:szCs w:val="24"/>
        </w:rPr>
      </w:pPr>
      <w:r>
        <w:rPr>
          <w:rFonts w:ascii="宋体" w:eastAsia="宋体" w:hAnsi="宋体" w:hint="eastAsia"/>
          <w:sz w:val="24"/>
          <w:szCs w:val="24"/>
        </w:rPr>
        <w:t>用地集约化包括容积率与单位用地面积产值两项要求。根据《</w:t>
      </w:r>
      <w:r w:rsidRPr="00D20065">
        <w:rPr>
          <w:rFonts w:ascii="宋体" w:eastAsia="宋体" w:hAnsi="宋体" w:hint="eastAsia"/>
          <w:sz w:val="24"/>
          <w:szCs w:val="24"/>
        </w:rPr>
        <w:t>工业项目建设用地控制指标</w:t>
      </w:r>
      <w:r>
        <w:rPr>
          <w:rFonts w:ascii="宋体" w:eastAsia="宋体" w:hAnsi="宋体" w:hint="eastAsia"/>
          <w:sz w:val="24"/>
          <w:szCs w:val="24"/>
        </w:rPr>
        <w:t>》要求，非金属矿行业容积率不应低于0.</w:t>
      </w:r>
      <w:r>
        <w:rPr>
          <w:rFonts w:ascii="宋体" w:eastAsia="宋体" w:hAnsi="宋体"/>
          <w:sz w:val="24"/>
          <w:szCs w:val="24"/>
        </w:rPr>
        <w:t>7</w:t>
      </w:r>
      <w:r w:rsidR="0079104B">
        <w:rPr>
          <w:rFonts w:ascii="宋体" w:eastAsia="宋体" w:hAnsi="宋体" w:hint="eastAsia"/>
          <w:sz w:val="24"/>
          <w:szCs w:val="24"/>
        </w:rPr>
        <w:t>，容积率高于</w:t>
      </w:r>
      <w:r w:rsidR="006D1065">
        <w:rPr>
          <w:rFonts w:ascii="宋体" w:eastAsia="宋体" w:hAnsi="宋体" w:hint="eastAsia"/>
          <w:sz w:val="24"/>
          <w:szCs w:val="24"/>
        </w:rPr>
        <w:t>1为评分项要求</w:t>
      </w:r>
      <w:r w:rsidR="0079104B">
        <w:rPr>
          <w:rFonts w:ascii="宋体" w:eastAsia="宋体" w:hAnsi="宋体" w:hint="eastAsia"/>
          <w:sz w:val="24"/>
          <w:szCs w:val="24"/>
        </w:rPr>
        <w:t>；</w:t>
      </w:r>
    </w:p>
    <w:p w:rsidR="006D1065" w:rsidRDefault="006D1065" w:rsidP="00D20065">
      <w:pPr>
        <w:spacing w:line="360" w:lineRule="auto"/>
        <w:ind w:firstLineChars="200" w:firstLine="480"/>
        <w:rPr>
          <w:rFonts w:ascii="宋体" w:eastAsia="宋体" w:hAnsi="宋体"/>
          <w:sz w:val="24"/>
          <w:szCs w:val="24"/>
        </w:rPr>
      </w:pPr>
      <w:r>
        <w:rPr>
          <w:rFonts w:ascii="宋体" w:eastAsia="宋体" w:hAnsi="宋体" w:hint="eastAsia"/>
          <w:sz w:val="24"/>
          <w:szCs w:val="24"/>
        </w:rPr>
        <w:t>针对</w:t>
      </w:r>
      <w:proofErr w:type="gramStart"/>
      <w:r>
        <w:rPr>
          <w:rFonts w:ascii="宋体" w:eastAsia="宋体" w:hAnsi="宋体" w:hint="eastAsia"/>
          <w:sz w:val="24"/>
          <w:szCs w:val="24"/>
        </w:rPr>
        <w:t>普通干混砂浆</w:t>
      </w:r>
      <w:proofErr w:type="gramEnd"/>
      <w:r>
        <w:rPr>
          <w:rFonts w:ascii="宋体" w:eastAsia="宋体" w:hAnsi="宋体" w:hint="eastAsia"/>
          <w:sz w:val="24"/>
          <w:szCs w:val="24"/>
        </w:rPr>
        <w:t>产品的生产，评价其</w:t>
      </w:r>
      <w:r w:rsidR="0079104B">
        <w:rPr>
          <w:rFonts w:ascii="宋体" w:eastAsia="宋体" w:hAnsi="宋体" w:hint="eastAsia"/>
          <w:sz w:val="24"/>
          <w:szCs w:val="24"/>
        </w:rPr>
        <w:t>单位用地面积</w:t>
      </w:r>
      <w:r>
        <w:rPr>
          <w:rFonts w:ascii="宋体" w:eastAsia="宋体" w:hAnsi="宋体" w:hint="eastAsia"/>
          <w:sz w:val="24"/>
          <w:szCs w:val="24"/>
        </w:rPr>
        <w:t>产能情况，</w:t>
      </w:r>
      <w:r w:rsidR="00F0444B">
        <w:rPr>
          <w:rFonts w:ascii="宋体" w:eastAsia="宋体" w:hAnsi="宋体" w:hint="eastAsia"/>
          <w:sz w:val="24"/>
          <w:szCs w:val="24"/>
        </w:rPr>
        <w:t>制定过程</w:t>
      </w:r>
      <w:r w:rsidR="0079104B">
        <w:rPr>
          <w:rFonts w:ascii="宋体" w:eastAsia="宋体" w:hAnsi="宋体" w:hint="eastAsia"/>
          <w:sz w:val="24"/>
          <w:szCs w:val="24"/>
        </w:rPr>
        <w:t>标准编制组基于砂浆行业经营现状，结合前期绿色工厂评价工作调研情况，</w:t>
      </w:r>
      <w:r>
        <w:rPr>
          <w:rFonts w:ascii="宋体" w:eastAsia="宋体" w:hAnsi="宋体" w:hint="eastAsia"/>
          <w:sz w:val="24"/>
          <w:szCs w:val="24"/>
        </w:rPr>
        <w:t>砂浆绿色工厂必须满足高于4</w:t>
      </w:r>
      <w:r w:rsidRPr="006D1065">
        <w:rPr>
          <w:rFonts w:ascii="宋体" w:hAnsi="宋体" w:cs="黑体" w:hint="eastAsia"/>
          <w:color w:val="000000"/>
          <w:kern w:val="0"/>
          <w:sz w:val="18"/>
          <w:szCs w:val="18"/>
        </w:rPr>
        <w:t xml:space="preserve"> </w:t>
      </w:r>
      <w:r w:rsidRPr="006D1065">
        <w:rPr>
          <w:rFonts w:ascii="宋体" w:eastAsia="宋体" w:hAnsi="宋体" w:hint="eastAsia"/>
          <w:sz w:val="24"/>
          <w:szCs w:val="24"/>
        </w:rPr>
        <w:t>t/m</w:t>
      </w:r>
      <w:r w:rsidRPr="006D1065">
        <w:rPr>
          <w:rFonts w:ascii="宋体" w:eastAsia="宋体" w:hAnsi="宋体" w:hint="eastAsia"/>
          <w:sz w:val="24"/>
          <w:szCs w:val="24"/>
          <w:vertAlign w:val="superscript"/>
        </w:rPr>
        <w:t>2</w:t>
      </w:r>
      <w:r w:rsidRPr="006D1065">
        <w:rPr>
          <w:rFonts w:ascii="宋体" w:eastAsia="宋体" w:hAnsi="宋体" w:hint="eastAsia"/>
          <w:sz w:val="24"/>
          <w:szCs w:val="24"/>
        </w:rPr>
        <w:t>的</w:t>
      </w:r>
      <w:r>
        <w:rPr>
          <w:rFonts w:ascii="宋体" w:eastAsia="宋体" w:hAnsi="宋体" w:hint="eastAsia"/>
          <w:sz w:val="24"/>
          <w:szCs w:val="24"/>
        </w:rPr>
        <w:t>产能要求，高于6t</w:t>
      </w:r>
      <w:r w:rsidRPr="006D1065">
        <w:rPr>
          <w:rFonts w:ascii="宋体" w:eastAsia="宋体" w:hAnsi="宋体" w:hint="eastAsia"/>
          <w:sz w:val="24"/>
          <w:szCs w:val="24"/>
        </w:rPr>
        <w:t xml:space="preserve"> t/m</w:t>
      </w:r>
      <w:r w:rsidRPr="006D1065">
        <w:rPr>
          <w:rFonts w:ascii="宋体" w:eastAsia="宋体" w:hAnsi="宋体" w:hint="eastAsia"/>
          <w:sz w:val="24"/>
          <w:szCs w:val="24"/>
          <w:vertAlign w:val="superscript"/>
        </w:rPr>
        <w:t>2</w:t>
      </w:r>
      <w:r w:rsidRPr="006D1065">
        <w:rPr>
          <w:rFonts w:ascii="宋体" w:eastAsia="宋体" w:hAnsi="宋体" w:hint="eastAsia"/>
          <w:sz w:val="24"/>
          <w:szCs w:val="24"/>
        </w:rPr>
        <w:t>符合评分项要求</w:t>
      </w:r>
      <w:r>
        <w:rPr>
          <w:rFonts w:ascii="宋体" w:eastAsia="宋体" w:hAnsi="宋体" w:hint="eastAsia"/>
          <w:sz w:val="24"/>
          <w:szCs w:val="24"/>
        </w:rPr>
        <w:t>。</w:t>
      </w:r>
    </w:p>
    <w:p w:rsidR="00D20065" w:rsidRDefault="006D1065" w:rsidP="00D20065">
      <w:pPr>
        <w:spacing w:line="360" w:lineRule="auto"/>
        <w:ind w:firstLineChars="200" w:firstLine="480"/>
        <w:rPr>
          <w:rFonts w:ascii="宋体" w:eastAsia="宋体" w:hAnsi="宋体"/>
          <w:sz w:val="24"/>
          <w:szCs w:val="24"/>
        </w:rPr>
      </w:pPr>
      <w:r>
        <w:rPr>
          <w:rFonts w:ascii="宋体" w:eastAsia="宋体" w:hAnsi="宋体" w:hint="eastAsia"/>
          <w:sz w:val="24"/>
          <w:szCs w:val="24"/>
        </w:rPr>
        <w:t>对于特种砂浆产品，因其产品附加值较普通产品不具有可比性，因此以单位用地面积产值作为评价指标，</w:t>
      </w:r>
      <w:r w:rsidR="00F0444B">
        <w:rPr>
          <w:rFonts w:ascii="宋体" w:eastAsia="宋体" w:hAnsi="宋体" w:hint="eastAsia"/>
          <w:sz w:val="24"/>
          <w:szCs w:val="24"/>
        </w:rPr>
        <w:t>确定了大于等于</w:t>
      </w:r>
      <w:r w:rsidR="0079104B">
        <w:rPr>
          <w:rFonts w:ascii="宋体" w:eastAsia="宋体" w:hAnsi="宋体" w:hint="eastAsia"/>
          <w:sz w:val="24"/>
          <w:szCs w:val="24"/>
        </w:rPr>
        <w:t>1000</w:t>
      </w:r>
      <w:r w:rsidR="00F0444B">
        <w:rPr>
          <w:rFonts w:ascii="宋体" w:eastAsia="宋体" w:hAnsi="宋体" w:hint="eastAsia"/>
          <w:sz w:val="24"/>
          <w:szCs w:val="24"/>
        </w:rPr>
        <w:t>万元/公顷的</w:t>
      </w:r>
      <w:r>
        <w:rPr>
          <w:rFonts w:ascii="宋体" w:eastAsia="宋体" w:hAnsi="宋体" w:hint="eastAsia"/>
          <w:sz w:val="24"/>
          <w:szCs w:val="24"/>
        </w:rPr>
        <w:t>必备项要求</w:t>
      </w:r>
      <w:r w:rsidR="00F0444B">
        <w:rPr>
          <w:rFonts w:ascii="宋体" w:eastAsia="宋体" w:hAnsi="宋体" w:hint="eastAsia"/>
          <w:sz w:val="24"/>
          <w:szCs w:val="24"/>
        </w:rPr>
        <w:t>，</w:t>
      </w:r>
      <w:r>
        <w:rPr>
          <w:rFonts w:ascii="宋体" w:eastAsia="宋体" w:hAnsi="宋体" w:hint="eastAsia"/>
          <w:sz w:val="24"/>
          <w:szCs w:val="24"/>
        </w:rPr>
        <w:t>评分项为</w:t>
      </w:r>
      <w:r w:rsidR="00F0444B">
        <w:rPr>
          <w:rFonts w:ascii="宋体" w:eastAsia="宋体" w:hAnsi="宋体" w:hint="eastAsia"/>
          <w:sz w:val="24"/>
          <w:szCs w:val="24"/>
        </w:rPr>
        <w:t>高于2000万元/公顷。</w:t>
      </w:r>
    </w:p>
    <w:p w:rsidR="00F0444B" w:rsidRDefault="00CE5846" w:rsidP="00D20065">
      <w:pPr>
        <w:spacing w:line="360" w:lineRule="auto"/>
        <w:ind w:firstLineChars="200" w:firstLine="480"/>
        <w:rPr>
          <w:rFonts w:ascii="宋体" w:eastAsia="宋体" w:hAnsi="宋体"/>
          <w:sz w:val="24"/>
          <w:szCs w:val="24"/>
        </w:rPr>
      </w:pPr>
      <w:r>
        <w:rPr>
          <w:rFonts w:ascii="宋体" w:eastAsia="宋体" w:hAnsi="宋体"/>
          <w:sz w:val="24"/>
          <w:szCs w:val="24"/>
        </w:rPr>
        <w:t xml:space="preserve">b) </w:t>
      </w:r>
      <w:r w:rsidR="00F0444B">
        <w:rPr>
          <w:rFonts w:ascii="宋体" w:eastAsia="宋体" w:hAnsi="宋体" w:hint="eastAsia"/>
          <w:sz w:val="24"/>
          <w:szCs w:val="24"/>
        </w:rPr>
        <w:t>生产清洁化</w:t>
      </w:r>
    </w:p>
    <w:p w:rsidR="008C3785" w:rsidRPr="00EC3735" w:rsidRDefault="00520660" w:rsidP="00D20065">
      <w:pPr>
        <w:spacing w:line="360" w:lineRule="auto"/>
        <w:ind w:firstLineChars="200" w:firstLine="480"/>
        <w:rPr>
          <w:rFonts w:ascii="宋体" w:eastAsia="宋体" w:hAnsi="宋体"/>
          <w:sz w:val="24"/>
          <w:szCs w:val="24"/>
        </w:rPr>
      </w:pPr>
      <w:r>
        <w:rPr>
          <w:rFonts w:ascii="宋体" w:eastAsia="宋体" w:hAnsi="宋体" w:hint="eastAsia"/>
          <w:sz w:val="24"/>
          <w:szCs w:val="24"/>
        </w:rPr>
        <w:t>生产清洁</w:t>
      </w:r>
      <w:proofErr w:type="gramStart"/>
      <w:r>
        <w:rPr>
          <w:rFonts w:ascii="宋体" w:eastAsia="宋体" w:hAnsi="宋体" w:hint="eastAsia"/>
          <w:sz w:val="24"/>
          <w:szCs w:val="24"/>
        </w:rPr>
        <w:t>化指标</w:t>
      </w:r>
      <w:proofErr w:type="gramEnd"/>
      <w:r>
        <w:rPr>
          <w:rFonts w:ascii="宋体" w:eastAsia="宋体" w:hAnsi="宋体" w:hint="eastAsia"/>
          <w:sz w:val="24"/>
          <w:szCs w:val="24"/>
        </w:rPr>
        <w:t>按是否</w:t>
      </w:r>
      <w:proofErr w:type="gramStart"/>
      <w:r>
        <w:rPr>
          <w:rFonts w:ascii="宋体" w:eastAsia="宋体" w:hAnsi="宋体" w:hint="eastAsia"/>
          <w:sz w:val="24"/>
          <w:szCs w:val="24"/>
        </w:rPr>
        <w:t>有</w:t>
      </w:r>
      <w:r w:rsidR="00BD25A3">
        <w:rPr>
          <w:rFonts w:ascii="宋体" w:eastAsia="宋体" w:hAnsi="宋体" w:hint="eastAsia"/>
          <w:sz w:val="24"/>
          <w:szCs w:val="24"/>
        </w:rPr>
        <w:t>烘砂工</w:t>
      </w:r>
      <w:proofErr w:type="gramEnd"/>
      <w:r w:rsidR="00BD25A3">
        <w:rPr>
          <w:rFonts w:ascii="宋体" w:eastAsia="宋体" w:hAnsi="宋体" w:hint="eastAsia"/>
          <w:sz w:val="24"/>
          <w:szCs w:val="24"/>
        </w:rPr>
        <w:t>艺进行区分。</w:t>
      </w:r>
      <w:proofErr w:type="gramStart"/>
      <w:r w:rsidR="00BD25A3">
        <w:rPr>
          <w:rFonts w:ascii="宋体" w:eastAsia="宋体" w:hAnsi="宋体" w:hint="eastAsia"/>
          <w:sz w:val="24"/>
          <w:szCs w:val="24"/>
        </w:rPr>
        <w:t>无烘砂工艺</w:t>
      </w:r>
      <w:proofErr w:type="gramEnd"/>
      <w:r w:rsidR="00BD25A3">
        <w:rPr>
          <w:rFonts w:ascii="宋体" w:eastAsia="宋体" w:hAnsi="宋体" w:hint="eastAsia"/>
          <w:sz w:val="24"/>
          <w:szCs w:val="24"/>
        </w:rPr>
        <w:t>的企业，评价其无组织颗粒物</w:t>
      </w:r>
      <w:r w:rsidR="008C3785">
        <w:rPr>
          <w:rFonts w:ascii="宋体" w:eastAsia="宋体" w:hAnsi="宋体" w:hint="eastAsia"/>
          <w:sz w:val="24"/>
          <w:szCs w:val="24"/>
        </w:rPr>
        <w:t>排放</w:t>
      </w:r>
      <w:r w:rsidR="00BD25A3">
        <w:rPr>
          <w:rFonts w:ascii="宋体" w:eastAsia="宋体" w:hAnsi="宋体" w:hint="eastAsia"/>
          <w:sz w:val="24"/>
          <w:szCs w:val="24"/>
        </w:rPr>
        <w:t>浓度及</w:t>
      </w:r>
      <w:r w:rsidR="008C3785">
        <w:rPr>
          <w:rFonts w:ascii="宋体" w:eastAsia="宋体" w:hAnsi="宋体" w:hint="eastAsia"/>
          <w:sz w:val="24"/>
          <w:szCs w:val="24"/>
        </w:rPr>
        <w:t>单位产品</w:t>
      </w:r>
      <w:r w:rsidR="00BD25A3">
        <w:rPr>
          <w:rFonts w:ascii="宋体" w:eastAsia="宋体" w:hAnsi="宋体" w:hint="eastAsia"/>
          <w:sz w:val="24"/>
          <w:szCs w:val="24"/>
        </w:rPr>
        <w:t>有组织颗粒物产生量。</w:t>
      </w:r>
      <w:r w:rsidR="008C3785">
        <w:rPr>
          <w:rFonts w:ascii="宋体" w:eastAsia="宋体" w:hAnsi="宋体" w:hint="eastAsia"/>
          <w:sz w:val="24"/>
          <w:szCs w:val="24"/>
        </w:rPr>
        <w:t>根据环保要求，目前砂浆生产企业普遍对颗粒物排放实</w:t>
      </w:r>
      <w:r w:rsidR="008C3785" w:rsidRPr="00EC3735">
        <w:rPr>
          <w:rFonts w:ascii="宋体" w:eastAsia="宋体" w:hAnsi="宋体" w:hint="eastAsia"/>
          <w:sz w:val="24"/>
          <w:szCs w:val="24"/>
        </w:rPr>
        <w:t>施手动检测，直接测试得出的数据包括浓度以及排放速率，无法通过直接测量获得排放总量指标。因此，若企业没有排放总量数据时，可采用排放速率乘以总的排放时间计算获得。</w:t>
      </w:r>
    </w:p>
    <w:p w:rsidR="00F0444B" w:rsidRPr="00EC3735" w:rsidRDefault="00FD73B1" w:rsidP="00D20065">
      <w:pPr>
        <w:spacing w:line="360" w:lineRule="auto"/>
        <w:ind w:firstLineChars="200" w:firstLine="480"/>
        <w:rPr>
          <w:rFonts w:ascii="宋体" w:eastAsia="宋体" w:hAnsi="宋体"/>
          <w:sz w:val="24"/>
          <w:szCs w:val="24"/>
        </w:rPr>
      </w:pPr>
      <w:proofErr w:type="gramStart"/>
      <w:r w:rsidRPr="00EC3735">
        <w:rPr>
          <w:rFonts w:ascii="宋体" w:eastAsia="宋体" w:hAnsi="宋体" w:hint="eastAsia"/>
          <w:sz w:val="24"/>
          <w:szCs w:val="24"/>
        </w:rPr>
        <w:t>有烘砂工艺</w:t>
      </w:r>
      <w:proofErr w:type="gramEnd"/>
      <w:r w:rsidRPr="00EC3735">
        <w:rPr>
          <w:rFonts w:ascii="宋体" w:eastAsia="宋体" w:hAnsi="宋体" w:hint="eastAsia"/>
          <w:sz w:val="24"/>
          <w:szCs w:val="24"/>
        </w:rPr>
        <w:t>的工厂，</w:t>
      </w:r>
      <w:proofErr w:type="gramStart"/>
      <w:r w:rsidR="00437A26" w:rsidRPr="00EC3735">
        <w:rPr>
          <w:rFonts w:ascii="宋体" w:eastAsia="宋体" w:hAnsi="宋体" w:hint="eastAsia"/>
          <w:sz w:val="24"/>
          <w:szCs w:val="24"/>
        </w:rPr>
        <w:t>除考</w:t>
      </w:r>
      <w:proofErr w:type="gramEnd"/>
      <w:r w:rsidR="00437A26" w:rsidRPr="00EC3735">
        <w:rPr>
          <w:rFonts w:ascii="宋体" w:eastAsia="宋体" w:hAnsi="宋体" w:hint="eastAsia"/>
          <w:sz w:val="24"/>
          <w:szCs w:val="24"/>
        </w:rPr>
        <w:t>察颗粒物排放以外，还</w:t>
      </w:r>
      <w:proofErr w:type="gramStart"/>
      <w:r w:rsidR="00437A26" w:rsidRPr="00EC3735">
        <w:rPr>
          <w:rFonts w:ascii="宋体" w:eastAsia="宋体" w:hAnsi="宋体" w:hint="eastAsia"/>
          <w:sz w:val="24"/>
          <w:szCs w:val="24"/>
        </w:rPr>
        <w:t>需评</w:t>
      </w:r>
      <w:proofErr w:type="gramEnd"/>
      <w:r w:rsidR="00437A26" w:rsidRPr="00EC3735">
        <w:rPr>
          <w:rFonts w:ascii="宋体" w:eastAsia="宋体" w:hAnsi="宋体" w:hint="eastAsia"/>
          <w:sz w:val="24"/>
          <w:szCs w:val="24"/>
        </w:rPr>
        <w:t>价其二氧化硫、氮氧化物的排放情况。同样，当企业没有实测排放量的前提下，可采用排放速率乘以总排放时间的方式计算获得。</w:t>
      </w:r>
      <w:r w:rsidR="00437A26" w:rsidRPr="00EC3735">
        <w:rPr>
          <w:rFonts w:ascii="宋体" w:eastAsia="宋体" w:hAnsi="宋体"/>
          <w:sz w:val="24"/>
          <w:szCs w:val="24"/>
        </w:rPr>
        <w:t xml:space="preserve"> </w:t>
      </w:r>
    </w:p>
    <w:p w:rsidR="00D20065" w:rsidRPr="00EC3735" w:rsidRDefault="00CE5846" w:rsidP="00CE5846">
      <w:pPr>
        <w:spacing w:line="360" w:lineRule="auto"/>
        <w:ind w:firstLineChars="200" w:firstLine="480"/>
        <w:rPr>
          <w:rFonts w:ascii="宋体" w:eastAsia="宋体" w:hAnsi="宋体"/>
          <w:sz w:val="24"/>
          <w:szCs w:val="24"/>
        </w:rPr>
      </w:pPr>
      <w:r w:rsidRPr="00EC3735">
        <w:rPr>
          <w:rFonts w:ascii="宋体" w:eastAsia="宋体" w:hAnsi="宋体"/>
          <w:sz w:val="24"/>
          <w:szCs w:val="24"/>
        </w:rPr>
        <w:t xml:space="preserve">c) </w:t>
      </w:r>
      <w:r w:rsidR="00D20065" w:rsidRPr="00EC3735">
        <w:rPr>
          <w:rFonts w:ascii="宋体" w:eastAsia="宋体" w:hAnsi="宋体" w:hint="eastAsia"/>
          <w:sz w:val="24"/>
          <w:szCs w:val="24"/>
        </w:rPr>
        <w:t>废物资源化</w:t>
      </w:r>
    </w:p>
    <w:p w:rsidR="009506BF" w:rsidRDefault="009D566A" w:rsidP="00D20065">
      <w:pPr>
        <w:spacing w:line="360" w:lineRule="auto"/>
        <w:ind w:firstLineChars="200" w:firstLine="480"/>
        <w:rPr>
          <w:rFonts w:ascii="宋体" w:eastAsia="宋体" w:hAnsi="宋体"/>
          <w:sz w:val="24"/>
          <w:szCs w:val="24"/>
        </w:rPr>
      </w:pPr>
      <w:r w:rsidRPr="00EC3735">
        <w:rPr>
          <w:rFonts w:ascii="宋体" w:eastAsia="宋体" w:hAnsi="宋体" w:hint="eastAsia"/>
          <w:sz w:val="24"/>
          <w:szCs w:val="24"/>
        </w:rPr>
        <w:t>固体废弃物添加比例参考相关清</w:t>
      </w:r>
      <w:r>
        <w:rPr>
          <w:rFonts w:ascii="宋体" w:eastAsia="宋体" w:hAnsi="宋体" w:hint="eastAsia"/>
          <w:sz w:val="24"/>
          <w:szCs w:val="24"/>
        </w:rPr>
        <w:t>洁生产审核标准、制度，以固体废弃物替代水泥原料的比例作为衡量依据，高于40%替代率符合</w:t>
      </w:r>
      <w:r w:rsidR="006F2669">
        <w:rPr>
          <w:rFonts w:ascii="宋体" w:eastAsia="宋体" w:hAnsi="宋体" w:hint="eastAsia"/>
          <w:sz w:val="24"/>
          <w:szCs w:val="24"/>
        </w:rPr>
        <w:t>必备项要求</w:t>
      </w:r>
      <w:r>
        <w:rPr>
          <w:rFonts w:ascii="宋体" w:eastAsia="宋体" w:hAnsi="宋体" w:hint="eastAsia"/>
          <w:sz w:val="24"/>
          <w:szCs w:val="24"/>
        </w:rPr>
        <w:t>，</w:t>
      </w:r>
      <w:r w:rsidR="006F2669">
        <w:rPr>
          <w:rFonts w:ascii="宋体" w:eastAsia="宋体" w:hAnsi="宋体" w:hint="eastAsia"/>
          <w:sz w:val="24"/>
          <w:szCs w:val="24"/>
        </w:rPr>
        <w:t>固体废物的种类参考《</w:t>
      </w:r>
      <w:r w:rsidR="006F2669" w:rsidRPr="006F2669">
        <w:rPr>
          <w:rFonts w:ascii="宋体" w:eastAsia="宋体" w:hAnsi="宋体" w:hint="eastAsia"/>
          <w:sz w:val="24"/>
          <w:szCs w:val="24"/>
        </w:rPr>
        <w:t>资源综合利用产品和劳务增值税优惠目录</w:t>
      </w:r>
      <w:r w:rsidR="006F2669">
        <w:rPr>
          <w:rFonts w:ascii="宋体" w:eastAsia="宋体" w:hAnsi="宋体" w:hint="eastAsia"/>
          <w:sz w:val="24"/>
          <w:szCs w:val="24"/>
        </w:rPr>
        <w:t>》。</w:t>
      </w:r>
      <w:r w:rsidRPr="009D566A">
        <w:rPr>
          <w:rFonts w:ascii="宋体" w:eastAsia="宋体" w:hAnsi="宋体" w:hint="eastAsia"/>
          <w:sz w:val="24"/>
          <w:szCs w:val="24"/>
        </w:rPr>
        <w:t>固体</w:t>
      </w:r>
      <w:r>
        <w:rPr>
          <w:rFonts w:ascii="宋体" w:eastAsia="宋体" w:hAnsi="宋体" w:hint="eastAsia"/>
          <w:sz w:val="24"/>
          <w:szCs w:val="24"/>
        </w:rPr>
        <w:t>废物回收利用率考察企业</w:t>
      </w:r>
      <w:r w:rsidR="000C70E5">
        <w:rPr>
          <w:rFonts w:ascii="宋体" w:eastAsia="宋体" w:hAnsi="宋体" w:hint="eastAsia"/>
          <w:sz w:val="24"/>
          <w:szCs w:val="24"/>
        </w:rPr>
        <w:t>对于生产环节产生的固体废料回收利用情况；废水处理回用率综合考虑生产、</w:t>
      </w:r>
      <w:r w:rsidR="000C70E5">
        <w:rPr>
          <w:rFonts w:ascii="宋体" w:eastAsia="宋体" w:hAnsi="宋体" w:hint="eastAsia"/>
          <w:sz w:val="24"/>
          <w:szCs w:val="24"/>
        </w:rPr>
        <w:lastRenderedPageBreak/>
        <w:t>办公、生活区用水，做到废水无外排的为满分。</w:t>
      </w:r>
    </w:p>
    <w:p w:rsidR="00D20065" w:rsidRDefault="00CE5846" w:rsidP="00D20065">
      <w:pPr>
        <w:spacing w:line="360" w:lineRule="auto"/>
        <w:ind w:firstLineChars="200" w:firstLine="480"/>
        <w:rPr>
          <w:rFonts w:ascii="宋体" w:eastAsia="宋体" w:hAnsi="宋体"/>
          <w:sz w:val="24"/>
          <w:szCs w:val="24"/>
        </w:rPr>
      </w:pPr>
      <w:r>
        <w:rPr>
          <w:rFonts w:ascii="宋体" w:eastAsia="宋体" w:hAnsi="宋体"/>
          <w:sz w:val="24"/>
          <w:szCs w:val="24"/>
        </w:rPr>
        <w:t xml:space="preserve">d) </w:t>
      </w:r>
      <w:r w:rsidR="00D20065">
        <w:rPr>
          <w:rFonts w:ascii="宋体" w:eastAsia="宋体" w:hAnsi="宋体" w:hint="eastAsia"/>
          <w:sz w:val="24"/>
          <w:szCs w:val="24"/>
        </w:rPr>
        <w:t>能源低碳化</w:t>
      </w:r>
    </w:p>
    <w:p w:rsidR="000C70E5" w:rsidRPr="006F2669" w:rsidRDefault="000C70E5" w:rsidP="006F2669">
      <w:pPr>
        <w:spacing w:line="360" w:lineRule="auto"/>
        <w:ind w:firstLineChars="200" w:firstLine="480"/>
        <w:rPr>
          <w:rFonts w:ascii="宋体" w:eastAsia="宋体" w:hAnsi="宋体"/>
          <w:sz w:val="24"/>
          <w:szCs w:val="24"/>
        </w:rPr>
      </w:pPr>
      <w:r>
        <w:rPr>
          <w:rFonts w:ascii="宋体" w:eastAsia="宋体" w:hAnsi="宋体" w:hint="eastAsia"/>
          <w:sz w:val="24"/>
          <w:szCs w:val="24"/>
        </w:rPr>
        <w:t>本指标有单位产品可比综合能耗与单位产品碳排放量两项指标。目前砂浆行业没有能耗标准国标、</w:t>
      </w:r>
      <w:proofErr w:type="gramStart"/>
      <w:r>
        <w:rPr>
          <w:rFonts w:ascii="宋体" w:eastAsia="宋体" w:hAnsi="宋体" w:hint="eastAsia"/>
          <w:sz w:val="24"/>
          <w:szCs w:val="24"/>
        </w:rPr>
        <w:t>行标出台</w:t>
      </w:r>
      <w:proofErr w:type="gramEnd"/>
      <w:r>
        <w:rPr>
          <w:rFonts w:ascii="宋体" w:eastAsia="宋体" w:hAnsi="宋体" w:hint="eastAsia"/>
          <w:sz w:val="24"/>
          <w:szCs w:val="24"/>
        </w:rPr>
        <w:t>，参考北京、上海等地出台的砂浆产品能耗标准，本项目按照是否</w:t>
      </w:r>
      <w:proofErr w:type="gramStart"/>
      <w:r>
        <w:rPr>
          <w:rFonts w:ascii="宋体" w:eastAsia="宋体" w:hAnsi="宋体" w:hint="eastAsia"/>
          <w:sz w:val="24"/>
          <w:szCs w:val="24"/>
        </w:rPr>
        <w:t>有烘砂工</w:t>
      </w:r>
      <w:proofErr w:type="gramEnd"/>
      <w:r>
        <w:rPr>
          <w:rFonts w:ascii="宋体" w:eastAsia="宋体" w:hAnsi="宋体" w:hint="eastAsia"/>
          <w:sz w:val="24"/>
          <w:szCs w:val="24"/>
        </w:rPr>
        <w:t>艺划分。</w:t>
      </w:r>
      <w:r w:rsidR="000C4985">
        <w:rPr>
          <w:rFonts w:ascii="宋体" w:eastAsia="宋体" w:hAnsi="宋体" w:hint="eastAsia"/>
          <w:sz w:val="24"/>
          <w:szCs w:val="24"/>
        </w:rPr>
        <w:t>单位产品碳排放量方面由于目前砂浆行业全国没有相关数据支持，根据前期绿色工厂评价工作开展的相关盘查工作，同时收集了带有不同工艺砂浆企业的相关碳排放数据，综合分析给出了</w:t>
      </w:r>
      <w:r w:rsidR="006F2669">
        <w:rPr>
          <w:rFonts w:ascii="宋体" w:eastAsia="宋体" w:hAnsi="宋体" w:hint="eastAsia"/>
          <w:sz w:val="24"/>
          <w:szCs w:val="24"/>
        </w:rPr>
        <w:t>8KgCO</w:t>
      </w:r>
      <w:r w:rsidR="006F2669" w:rsidRPr="006F2669">
        <w:rPr>
          <w:rFonts w:ascii="宋体" w:eastAsia="宋体" w:hAnsi="宋体" w:hint="eastAsia"/>
          <w:sz w:val="24"/>
          <w:szCs w:val="24"/>
          <w:vertAlign w:val="subscript"/>
        </w:rPr>
        <w:t>2</w:t>
      </w:r>
      <w:r w:rsidR="006F2669">
        <w:rPr>
          <w:rFonts w:ascii="宋体" w:eastAsia="宋体" w:hAnsi="宋体" w:hint="eastAsia"/>
          <w:sz w:val="24"/>
          <w:szCs w:val="24"/>
        </w:rPr>
        <w:t>/t的必备项要求。为与</w:t>
      </w:r>
      <w:proofErr w:type="gramStart"/>
      <w:r w:rsidR="006F2669">
        <w:rPr>
          <w:rFonts w:ascii="宋体" w:eastAsia="宋体" w:hAnsi="宋体" w:hint="eastAsia"/>
          <w:sz w:val="24"/>
          <w:szCs w:val="24"/>
        </w:rPr>
        <w:t>全国碳排放权</w:t>
      </w:r>
      <w:proofErr w:type="gramEnd"/>
      <w:r w:rsidR="006F2669">
        <w:rPr>
          <w:rFonts w:ascii="宋体" w:eastAsia="宋体" w:hAnsi="宋体" w:hint="eastAsia"/>
          <w:sz w:val="24"/>
          <w:szCs w:val="24"/>
        </w:rPr>
        <w:t>交易市场建设保持统一准则，碳排放量的计算参考《</w:t>
      </w:r>
      <w:r w:rsidR="006F2669" w:rsidRPr="006F2669">
        <w:rPr>
          <w:rFonts w:ascii="宋体" w:eastAsia="宋体" w:hAnsi="宋体" w:hint="eastAsia"/>
          <w:sz w:val="24"/>
          <w:szCs w:val="24"/>
        </w:rPr>
        <w:t>工业其他行业企业温室气体排放核算方法与报告指南</w:t>
      </w:r>
      <w:r w:rsidR="006F2669">
        <w:rPr>
          <w:rFonts w:ascii="宋体" w:eastAsia="宋体" w:hAnsi="宋体" w:hint="eastAsia"/>
          <w:sz w:val="24"/>
          <w:szCs w:val="24"/>
        </w:rPr>
        <w:t>》</w:t>
      </w:r>
      <w:r w:rsidR="006F2669" w:rsidRPr="006F2669">
        <w:rPr>
          <w:rFonts w:ascii="宋体" w:eastAsia="宋体" w:hAnsi="宋体" w:hint="eastAsia"/>
          <w:sz w:val="24"/>
          <w:szCs w:val="24"/>
        </w:rPr>
        <w:t>（发改办气候〔</w:t>
      </w:r>
      <w:r w:rsidR="006F2669" w:rsidRPr="006F2669">
        <w:rPr>
          <w:rFonts w:ascii="宋体" w:eastAsia="宋体" w:hAnsi="宋体"/>
          <w:sz w:val="24"/>
          <w:szCs w:val="24"/>
        </w:rPr>
        <w:t>2015〕1722号）</w:t>
      </w:r>
      <w:r w:rsidR="006F2669">
        <w:rPr>
          <w:rFonts w:ascii="宋体" w:eastAsia="宋体" w:hAnsi="宋体" w:hint="eastAsia"/>
          <w:sz w:val="24"/>
          <w:szCs w:val="24"/>
        </w:rPr>
        <w:t>。标准计算过程所用电力排放因子为国家最新公布的0.6101tCO</w:t>
      </w:r>
      <w:r w:rsidR="006F2669" w:rsidRPr="006F2669">
        <w:rPr>
          <w:rFonts w:ascii="宋体" w:eastAsia="宋体" w:hAnsi="宋体" w:hint="eastAsia"/>
          <w:sz w:val="24"/>
          <w:szCs w:val="24"/>
          <w:vertAlign w:val="subscript"/>
        </w:rPr>
        <w:t>2</w:t>
      </w:r>
      <w:r w:rsidR="006F2669">
        <w:rPr>
          <w:rFonts w:ascii="宋体" w:eastAsia="宋体" w:hAnsi="宋体" w:hint="eastAsia"/>
          <w:sz w:val="24"/>
          <w:szCs w:val="24"/>
        </w:rPr>
        <w:t>/MWh。</w:t>
      </w:r>
    </w:p>
    <w:p w:rsidR="00216537" w:rsidRDefault="00216537" w:rsidP="002B4006">
      <w:pPr>
        <w:pStyle w:val="2"/>
        <w:spacing w:line="360" w:lineRule="auto"/>
      </w:pPr>
      <w:r>
        <w:rPr>
          <w:rFonts w:hint="eastAsia"/>
        </w:rPr>
        <w:t>4.</w:t>
      </w:r>
      <w:r w:rsidR="00CE5846">
        <w:t>7</w:t>
      </w:r>
      <w:r>
        <w:t xml:space="preserve"> </w:t>
      </w:r>
      <w:r>
        <w:rPr>
          <w:rFonts w:hint="eastAsia"/>
        </w:rPr>
        <w:t>评价方法</w:t>
      </w:r>
    </w:p>
    <w:p w:rsidR="001B6039" w:rsidRDefault="00FB039D" w:rsidP="00FB039D">
      <w:pPr>
        <w:spacing w:line="360" w:lineRule="auto"/>
        <w:ind w:firstLineChars="200" w:firstLine="480"/>
        <w:rPr>
          <w:rFonts w:ascii="宋体" w:eastAsia="宋体" w:hAnsi="宋体"/>
          <w:sz w:val="24"/>
          <w:szCs w:val="24"/>
        </w:rPr>
      </w:pPr>
      <w:r w:rsidRPr="00FB039D">
        <w:rPr>
          <w:rFonts w:ascii="宋体" w:eastAsia="宋体" w:hAnsi="宋体" w:hint="eastAsia"/>
          <w:sz w:val="24"/>
          <w:szCs w:val="24"/>
        </w:rPr>
        <w:t>4.</w:t>
      </w:r>
      <w:r w:rsidR="00CE5846">
        <w:rPr>
          <w:rFonts w:ascii="宋体" w:eastAsia="宋体" w:hAnsi="宋体" w:hint="eastAsia"/>
          <w:sz w:val="24"/>
          <w:szCs w:val="24"/>
        </w:rPr>
        <w:t>7</w:t>
      </w:r>
      <w:r w:rsidRPr="00FB039D">
        <w:rPr>
          <w:rFonts w:ascii="宋体" w:eastAsia="宋体" w:hAnsi="宋体" w:hint="eastAsia"/>
          <w:sz w:val="24"/>
          <w:szCs w:val="24"/>
        </w:rPr>
        <w:t>.1</w:t>
      </w:r>
      <w:r w:rsidRPr="00FB039D">
        <w:rPr>
          <w:rFonts w:ascii="宋体" w:eastAsia="宋体" w:hAnsi="宋体"/>
          <w:sz w:val="24"/>
          <w:szCs w:val="24"/>
        </w:rPr>
        <w:t xml:space="preserve"> </w:t>
      </w:r>
      <w:r w:rsidRPr="00FB039D">
        <w:rPr>
          <w:rFonts w:ascii="宋体" w:eastAsia="宋体" w:hAnsi="宋体" w:hint="eastAsia"/>
          <w:sz w:val="24"/>
          <w:szCs w:val="24"/>
        </w:rPr>
        <w:t>评分标准</w:t>
      </w:r>
    </w:p>
    <w:p w:rsidR="0088536A" w:rsidRDefault="00CE5846" w:rsidP="00FB039D">
      <w:pPr>
        <w:spacing w:line="360" w:lineRule="auto"/>
        <w:ind w:firstLineChars="200" w:firstLine="480"/>
        <w:rPr>
          <w:rFonts w:ascii="宋体" w:eastAsia="宋体" w:hAnsi="宋体"/>
          <w:sz w:val="24"/>
          <w:szCs w:val="24"/>
        </w:rPr>
      </w:pPr>
      <w:r>
        <w:rPr>
          <w:rFonts w:ascii="宋体" w:eastAsia="宋体" w:hAnsi="宋体" w:hint="eastAsia"/>
          <w:sz w:val="24"/>
          <w:szCs w:val="24"/>
        </w:rPr>
        <w:t>绿色工厂评价过程首先应满足基本要求以及评价指标要求当中的必备项。之后对评分项所提要求进行评分</w:t>
      </w:r>
      <w:r w:rsidR="0088536A">
        <w:rPr>
          <w:rFonts w:ascii="宋体" w:eastAsia="宋体" w:hAnsi="宋体" w:hint="eastAsia"/>
          <w:sz w:val="24"/>
          <w:szCs w:val="24"/>
        </w:rPr>
        <w:t>，总评分100分</w:t>
      </w:r>
      <w:r>
        <w:rPr>
          <w:rFonts w:ascii="宋体" w:eastAsia="宋体" w:hAnsi="宋体" w:hint="eastAsia"/>
          <w:sz w:val="24"/>
          <w:szCs w:val="24"/>
        </w:rPr>
        <w:t>。</w:t>
      </w:r>
      <w:r>
        <w:rPr>
          <w:rFonts w:ascii="宋体" w:eastAsia="宋体" w:hAnsi="宋体"/>
          <w:sz w:val="24"/>
          <w:szCs w:val="24"/>
        </w:rPr>
        <w:t xml:space="preserve"> </w:t>
      </w:r>
    </w:p>
    <w:p w:rsidR="00FB039D" w:rsidRDefault="00FB039D" w:rsidP="00FB039D">
      <w:pPr>
        <w:spacing w:line="360" w:lineRule="auto"/>
        <w:ind w:firstLineChars="200" w:firstLine="480"/>
        <w:rPr>
          <w:rFonts w:ascii="宋体" w:eastAsia="宋体" w:hAnsi="宋体"/>
          <w:sz w:val="24"/>
          <w:szCs w:val="24"/>
        </w:rPr>
      </w:pPr>
      <w:r w:rsidRPr="00FB039D">
        <w:rPr>
          <w:rFonts w:ascii="宋体" w:eastAsia="宋体" w:hAnsi="宋体" w:hint="eastAsia"/>
          <w:sz w:val="24"/>
          <w:szCs w:val="24"/>
        </w:rPr>
        <w:t>4.</w:t>
      </w:r>
      <w:r w:rsidR="00CE5846">
        <w:rPr>
          <w:rFonts w:ascii="宋体" w:eastAsia="宋体" w:hAnsi="宋体" w:hint="eastAsia"/>
          <w:sz w:val="24"/>
          <w:szCs w:val="24"/>
        </w:rPr>
        <w:t>7</w:t>
      </w:r>
      <w:r w:rsidRPr="00FB039D">
        <w:rPr>
          <w:rFonts w:ascii="宋体" w:eastAsia="宋体" w:hAnsi="宋体" w:hint="eastAsia"/>
          <w:sz w:val="24"/>
          <w:szCs w:val="24"/>
        </w:rPr>
        <w:t>.2</w:t>
      </w:r>
      <w:r w:rsidRPr="00FB039D">
        <w:rPr>
          <w:rFonts w:ascii="宋体" w:eastAsia="宋体" w:hAnsi="宋体"/>
          <w:sz w:val="24"/>
          <w:szCs w:val="24"/>
        </w:rPr>
        <w:t xml:space="preserve"> </w:t>
      </w:r>
      <w:r w:rsidRPr="00FB039D">
        <w:rPr>
          <w:rFonts w:ascii="宋体" w:eastAsia="宋体" w:hAnsi="宋体" w:hint="eastAsia"/>
          <w:sz w:val="24"/>
          <w:szCs w:val="24"/>
        </w:rPr>
        <w:t>指标得分的计算</w:t>
      </w:r>
    </w:p>
    <w:p w:rsidR="0088536A" w:rsidRDefault="00CE5846" w:rsidP="00FB039D">
      <w:pPr>
        <w:spacing w:line="360" w:lineRule="auto"/>
        <w:ind w:firstLineChars="200" w:firstLine="480"/>
        <w:rPr>
          <w:rFonts w:ascii="宋体" w:eastAsia="宋体" w:hAnsi="宋体"/>
          <w:sz w:val="24"/>
          <w:szCs w:val="24"/>
        </w:rPr>
      </w:pPr>
      <w:r>
        <w:rPr>
          <w:rFonts w:ascii="宋体" w:eastAsia="宋体" w:hAnsi="宋体" w:hint="eastAsia"/>
          <w:sz w:val="24"/>
          <w:szCs w:val="24"/>
        </w:rPr>
        <w:t>绿色工厂总评分为各评分项分数之</w:t>
      </w:r>
      <w:proofErr w:type="gramStart"/>
      <w:r>
        <w:rPr>
          <w:rFonts w:ascii="宋体" w:eastAsia="宋体" w:hAnsi="宋体" w:hint="eastAsia"/>
          <w:sz w:val="24"/>
          <w:szCs w:val="24"/>
        </w:rPr>
        <w:t>和</w:t>
      </w:r>
      <w:proofErr w:type="gramEnd"/>
      <w:r>
        <w:rPr>
          <w:rFonts w:ascii="宋体" w:eastAsia="宋体" w:hAnsi="宋体" w:hint="eastAsia"/>
          <w:sz w:val="24"/>
          <w:szCs w:val="24"/>
        </w:rPr>
        <w:t>。</w:t>
      </w:r>
    </w:p>
    <w:p w:rsidR="00FB039D" w:rsidRDefault="00FB039D" w:rsidP="00FB039D">
      <w:pPr>
        <w:spacing w:line="360" w:lineRule="auto"/>
        <w:ind w:firstLineChars="200" w:firstLine="480"/>
        <w:rPr>
          <w:rFonts w:ascii="宋体" w:eastAsia="宋体" w:hAnsi="宋体"/>
          <w:sz w:val="24"/>
          <w:szCs w:val="24"/>
        </w:rPr>
      </w:pPr>
      <w:r>
        <w:rPr>
          <w:rFonts w:ascii="宋体" w:eastAsia="宋体" w:hAnsi="宋体" w:hint="eastAsia"/>
          <w:sz w:val="24"/>
          <w:szCs w:val="24"/>
        </w:rPr>
        <w:t>4.6.3</w:t>
      </w:r>
      <w:r>
        <w:rPr>
          <w:rFonts w:ascii="宋体" w:eastAsia="宋体" w:hAnsi="宋体"/>
          <w:sz w:val="24"/>
          <w:szCs w:val="24"/>
        </w:rPr>
        <w:t xml:space="preserve"> </w:t>
      </w:r>
      <w:r>
        <w:rPr>
          <w:rFonts w:ascii="宋体" w:eastAsia="宋体" w:hAnsi="宋体" w:hint="eastAsia"/>
          <w:sz w:val="24"/>
          <w:szCs w:val="24"/>
        </w:rPr>
        <w:t>评价方式</w:t>
      </w:r>
    </w:p>
    <w:p w:rsidR="00CE5846" w:rsidRDefault="00CE5846" w:rsidP="00FB039D">
      <w:pPr>
        <w:spacing w:line="360" w:lineRule="auto"/>
        <w:ind w:firstLineChars="200" w:firstLine="480"/>
        <w:rPr>
          <w:rFonts w:ascii="宋体" w:eastAsia="宋体" w:hAnsi="宋体"/>
          <w:sz w:val="24"/>
          <w:szCs w:val="24"/>
        </w:rPr>
      </w:pPr>
      <w:proofErr w:type="gramStart"/>
      <w:r w:rsidRPr="00CE5846">
        <w:rPr>
          <w:rFonts w:ascii="宋体" w:eastAsia="宋体" w:hAnsi="宋体" w:hint="eastAsia"/>
          <w:sz w:val="24"/>
          <w:szCs w:val="24"/>
        </w:rPr>
        <w:t>色工厂</w:t>
      </w:r>
      <w:proofErr w:type="gramEnd"/>
      <w:r w:rsidRPr="00CE5846">
        <w:rPr>
          <w:rFonts w:ascii="宋体" w:eastAsia="宋体" w:hAnsi="宋体" w:hint="eastAsia"/>
          <w:sz w:val="24"/>
          <w:szCs w:val="24"/>
        </w:rPr>
        <w:t>评价可由第一方、第二方或第三方组织实施。当评价结果用于对外宣告时，则评价</w:t>
      </w:r>
      <w:proofErr w:type="gramStart"/>
      <w:r w:rsidRPr="00CE5846">
        <w:rPr>
          <w:rFonts w:ascii="宋体" w:eastAsia="宋体" w:hAnsi="宋体" w:hint="eastAsia"/>
          <w:sz w:val="24"/>
          <w:szCs w:val="24"/>
        </w:rPr>
        <w:t>方至少</w:t>
      </w:r>
      <w:proofErr w:type="gramEnd"/>
      <w:r w:rsidRPr="00CE5846">
        <w:rPr>
          <w:rFonts w:ascii="宋体" w:eastAsia="宋体" w:hAnsi="宋体" w:hint="eastAsia"/>
          <w:sz w:val="24"/>
          <w:szCs w:val="24"/>
        </w:rPr>
        <w:t>应包括独立于工厂、具备相应能力的第三方组织。</w:t>
      </w:r>
    </w:p>
    <w:p w:rsidR="00372D33" w:rsidRDefault="00372D33" w:rsidP="00FB039D">
      <w:pPr>
        <w:spacing w:line="360" w:lineRule="auto"/>
        <w:ind w:firstLineChars="200" w:firstLine="480"/>
        <w:rPr>
          <w:rFonts w:ascii="宋体" w:eastAsia="宋体" w:hAnsi="宋体"/>
          <w:sz w:val="24"/>
          <w:szCs w:val="24"/>
        </w:rPr>
      </w:pPr>
      <w:r>
        <w:rPr>
          <w:rFonts w:ascii="宋体" w:eastAsia="宋体" w:hAnsi="宋体" w:hint="eastAsia"/>
          <w:sz w:val="24"/>
          <w:szCs w:val="24"/>
        </w:rPr>
        <w:t>绿色工厂</w:t>
      </w:r>
      <w:r w:rsidR="00CE5846">
        <w:rPr>
          <w:rFonts w:ascii="宋体" w:eastAsia="宋体" w:hAnsi="宋体" w:hint="eastAsia"/>
          <w:sz w:val="24"/>
          <w:szCs w:val="24"/>
        </w:rPr>
        <w:t>以总评分结果作为评价结论，当评分结果大于80分时可判定为和合格绿色工厂，介于80分至90分之间称为良好绿色工厂，高于90</w:t>
      </w:r>
      <w:proofErr w:type="gramStart"/>
      <w:r w:rsidR="00CE5846">
        <w:rPr>
          <w:rFonts w:ascii="宋体" w:eastAsia="宋体" w:hAnsi="宋体" w:hint="eastAsia"/>
          <w:sz w:val="24"/>
          <w:szCs w:val="24"/>
        </w:rPr>
        <w:t>分时称优秀</w:t>
      </w:r>
      <w:proofErr w:type="gramEnd"/>
      <w:r w:rsidR="00CE5846">
        <w:rPr>
          <w:rFonts w:ascii="宋体" w:eastAsia="宋体" w:hAnsi="宋体" w:hint="eastAsia"/>
          <w:sz w:val="24"/>
          <w:szCs w:val="24"/>
        </w:rPr>
        <w:t>绿色工厂。</w:t>
      </w:r>
    </w:p>
    <w:p w:rsidR="00CE5846" w:rsidRDefault="00CE5846" w:rsidP="00CE5846">
      <w:pPr>
        <w:pStyle w:val="2"/>
        <w:spacing w:line="360" w:lineRule="auto"/>
      </w:pPr>
      <w:r w:rsidRPr="00CE5846">
        <w:rPr>
          <w:rFonts w:hint="eastAsia"/>
        </w:rPr>
        <w:t>4</w:t>
      </w:r>
      <w:r w:rsidRPr="00CE5846">
        <w:t xml:space="preserve">.8 </w:t>
      </w:r>
      <w:r w:rsidRPr="00CE5846">
        <w:rPr>
          <w:rFonts w:hint="eastAsia"/>
        </w:rPr>
        <w:t>数据采集</w:t>
      </w:r>
    </w:p>
    <w:p w:rsidR="007E4C73" w:rsidRPr="007E4C73" w:rsidRDefault="007E4C73" w:rsidP="007E4C73">
      <w:pPr>
        <w:spacing w:line="360" w:lineRule="auto"/>
        <w:ind w:firstLineChars="200" w:firstLine="480"/>
        <w:rPr>
          <w:rFonts w:ascii="宋体" w:eastAsia="宋体" w:hAnsi="宋体"/>
          <w:sz w:val="24"/>
          <w:szCs w:val="24"/>
        </w:rPr>
      </w:pPr>
      <w:r w:rsidRPr="007E4C73">
        <w:rPr>
          <w:rFonts w:ascii="宋体" w:eastAsia="宋体" w:hAnsi="宋体" w:hint="eastAsia"/>
          <w:sz w:val="24"/>
          <w:szCs w:val="24"/>
        </w:rPr>
        <w:t>数据的采集以及监测方法按照国家颁布的相关标准</w:t>
      </w:r>
      <w:r>
        <w:rPr>
          <w:rFonts w:ascii="宋体" w:eastAsia="宋体" w:hAnsi="宋体" w:hint="eastAsia"/>
          <w:sz w:val="24"/>
          <w:szCs w:val="24"/>
        </w:rPr>
        <w:t>执行。对于相关量化评价指标的计算，标准中给出了具体计算公式。</w:t>
      </w:r>
    </w:p>
    <w:p w:rsidR="007E4C73" w:rsidRDefault="00C8546F" w:rsidP="00C8546F">
      <w:pPr>
        <w:pStyle w:val="1"/>
        <w:spacing w:line="360" w:lineRule="auto"/>
      </w:pPr>
      <w:r>
        <w:rPr>
          <w:rFonts w:hint="eastAsia"/>
        </w:rPr>
        <w:lastRenderedPageBreak/>
        <w:t>5</w:t>
      </w:r>
      <w:r>
        <w:t xml:space="preserve"> </w:t>
      </w:r>
      <w:r w:rsidR="007E4C73">
        <w:rPr>
          <w:rFonts w:hint="eastAsia"/>
        </w:rPr>
        <w:t>主要试验（或验证）情况分析</w:t>
      </w:r>
    </w:p>
    <w:p w:rsidR="007E4C73" w:rsidRDefault="008064C0" w:rsidP="008064C0">
      <w:pPr>
        <w:spacing w:line="360" w:lineRule="auto"/>
        <w:ind w:firstLineChars="200" w:firstLine="480"/>
        <w:rPr>
          <w:rFonts w:ascii="宋体" w:eastAsia="宋体" w:hAnsi="宋体"/>
          <w:sz w:val="24"/>
          <w:szCs w:val="24"/>
        </w:rPr>
      </w:pPr>
      <w:r w:rsidRPr="008064C0">
        <w:rPr>
          <w:rFonts w:ascii="宋体" w:eastAsia="宋体" w:hAnsi="宋体" w:hint="eastAsia"/>
          <w:sz w:val="24"/>
          <w:szCs w:val="24"/>
        </w:rPr>
        <w:t>标准编制过程调研了行业内有代表性</w:t>
      </w:r>
      <w:proofErr w:type="gramStart"/>
      <w:r w:rsidRPr="008064C0">
        <w:rPr>
          <w:rFonts w:ascii="宋体" w:eastAsia="宋体" w:hAnsi="宋体" w:hint="eastAsia"/>
          <w:sz w:val="24"/>
          <w:szCs w:val="24"/>
        </w:rPr>
        <w:t>的干混砂浆</w:t>
      </w:r>
      <w:proofErr w:type="gramEnd"/>
      <w:r w:rsidRPr="008064C0">
        <w:rPr>
          <w:rFonts w:ascii="宋体" w:eastAsia="宋体" w:hAnsi="宋体" w:hint="eastAsia"/>
          <w:sz w:val="24"/>
          <w:szCs w:val="24"/>
        </w:rPr>
        <w:t>、特种砂浆生产企业</w:t>
      </w:r>
      <w:r w:rsidR="00470E3D">
        <w:rPr>
          <w:rFonts w:ascii="宋体" w:eastAsia="宋体" w:hAnsi="宋体" w:hint="eastAsia"/>
          <w:sz w:val="24"/>
          <w:szCs w:val="24"/>
        </w:rPr>
        <w:t>，结合相关标准，通过具体企业数据统计，标准定量评价数据确定原则如下表所示。</w:t>
      </w:r>
    </w:p>
    <w:p w:rsidR="00470E3D" w:rsidRDefault="00470E3D" w:rsidP="008064C0">
      <w:pPr>
        <w:spacing w:line="360" w:lineRule="auto"/>
        <w:ind w:firstLineChars="200" w:firstLine="480"/>
        <w:rPr>
          <w:rFonts w:ascii="宋体" w:eastAsia="宋体" w:hAnsi="宋体"/>
          <w:sz w:val="24"/>
          <w:szCs w:val="24"/>
        </w:rPr>
      </w:pPr>
    </w:p>
    <w:tbl>
      <w:tblPr>
        <w:tblStyle w:val="a3"/>
        <w:tblW w:w="8642" w:type="dxa"/>
        <w:jc w:val="center"/>
        <w:tblLook w:val="04A0" w:firstRow="1" w:lastRow="0" w:firstColumn="1" w:lastColumn="0" w:noHBand="0" w:noVBand="1"/>
      </w:tblPr>
      <w:tblGrid>
        <w:gridCol w:w="1413"/>
        <w:gridCol w:w="1276"/>
        <w:gridCol w:w="1417"/>
        <w:gridCol w:w="1485"/>
        <w:gridCol w:w="1376"/>
        <w:gridCol w:w="1675"/>
      </w:tblGrid>
      <w:tr w:rsidR="00EA342C" w:rsidRPr="00224EEE" w:rsidTr="00EA342C">
        <w:trPr>
          <w:jc w:val="center"/>
        </w:trPr>
        <w:tc>
          <w:tcPr>
            <w:tcW w:w="2689" w:type="dxa"/>
            <w:gridSpan w:val="2"/>
            <w:vAlign w:val="center"/>
          </w:tcPr>
          <w:p w:rsidR="00EA342C" w:rsidRPr="00224EEE" w:rsidRDefault="00EA342C" w:rsidP="00EA342C">
            <w:pPr>
              <w:spacing w:line="360" w:lineRule="auto"/>
              <w:jc w:val="center"/>
              <w:rPr>
                <w:rFonts w:ascii="宋体" w:eastAsia="宋体" w:hAnsi="宋体"/>
                <w:b/>
                <w:szCs w:val="21"/>
              </w:rPr>
            </w:pPr>
            <w:r w:rsidRPr="00224EEE">
              <w:rPr>
                <w:rFonts w:ascii="宋体" w:eastAsia="宋体" w:hAnsi="宋体" w:hint="eastAsia"/>
                <w:b/>
                <w:szCs w:val="21"/>
              </w:rPr>
              <w:t>指标</w:t>
            </w:r>
          </w:p>
        </w:tc>
        <w:tc>
          <w:tcPr>
            <w:tcW w:w="1417" w:type="dxa"/>
            <w:vAlign w:val="center"/>
          </w:tcPr>
          <w:p w:rsidR="00EA342C" w:rsidRPr="00224EEE" w:rsidRDefault="00EA342C" w:rsidP="00EA342C">
            <w:pPr>
              <w:spacing w:line="360" w:lineRule="auto"/>
              <w:jc w:val="center"/>
              <w:rPr>
                <w:rFonts w:ascii="宋体" w:eastAsia="宋体" w:hAnsi="宋体"/>
                <w:b/>
                <w:szCs w:val="21"/>
              </w:rPr>
            </w:pPr>
            <w:r w:rsidRPr="00224EEE">
              <w:rPr>
                <w:rFonts w:ascii="宋体" w:eastAsia="宋体" w:hAnsi="宋体" w:hint="eastAsia"/>
                <w:b/>
                <w:szCs w:val="21"/>
              </w:rPr>
              <w:t>必备项要求</w:t>
            </w:r>
          </w:p>
        </w:tc>
        <w:tc>
          <w:tcPr>
            <w:tcW w:w="1485" w:type="dxa"/>
            <w:vAlign w:val="center"/>
          </w:tcPr>
          <w:p w:rsidR="00EA342C" w:rsidRPr="00224EEE" w:rsidRDefault="00EA342C" w:rsidP="00EA342C">
            <w:pPr>
              <w:spacing w:line="360" w:lineRule="auto"/>
              <w:jc w:val="center"/>
              <w:rPr>
                <w:rFonts w:ascii="宋体" w:eastAsia="宋体" w:hAnsi="宋体"/>
                <w:b/>
                <w:szCs w:val="21"/>
              </w:rPr>
            </w:pPr>
            <w:r w:rsidRPr="00224EEE">
              <w:rPr>
                <w:rFonts w:ascii="宋体" w:eastAsia="宋体" w:hAnsi="宋体" w:hint="eastAsia"/>
                <w:b/>
                <w:szCs w:val="21"/>
              </w:rPr>
              <w:t>企业满足比例</w:t>
            </w:r>
          </w:p>
        </w:tc>
        <w:tc>
          <w:tcPr>
            <w:tcW w:w="1376" w:type="dxa"/>
          </w:tcPr>
          <w:p w:rsidR="00EA342C" w:rsidRPr="00224EEE" w:rsidRDefault="00EA342C" w:rsidP="00EA342C">
            <w:pPr>
              <w:spacing w:line="360" w:lineRule="auto"/>
              <w:jc w:val="center"/>
              <w:rPr>
                <w:rFonts w:ascii="宋体" w:eastAsia="宋体" w:hAnsi="宋体"/>
                <w:b/>
                <w:szCs w:val="21"/>
              </w:rPr>
            </w:pPr>
            <w:r w:rsidRPr="00224EEE">
              <w:rPr>
                <w:rFonts w:ascii="宋体" w:eastAsia="宋体" w:hAnsi="宋体" w:hint="eastAsia"/>
                <w:b/>
                <w:szCs w:val="21"/>
              </w:rPr>
              <w:t>评分项要求</w:t>
            </w:r>
          </w:p>
        </w:tc>
        <w:tc>
          <w:tcPr>
            <w:tcW w:w="1675" w:type="dxa"/>
          </w:tcPr>
          <w:p w:rsidR="00EA342C" w:rsidRPr="00224EEE" w:rsidRDefault="00EA342C" w:rsidP="00EA342C">
            <w:pPr>
              <w:spacing w:line="360" w:lineRule="auto"/>
              <w:jc w:val="center"/>
              <w:rPr>
                <w:rFonts w:ascii="宋体" w:eastAsia="宋体" w:hAnsi="宋体"/>
                <w:b/>
                <w:szCs w:val="21"/>
              </w:rPr>
            </w:pPr>
            <w:r w:rsidRPr="00224EEE">
              <w:rPr>
                <w:rFonts w:ascii="宋体" w:eastAsia="宋体" w:hAnsi="宋体" w:hint="eastAsia"/>
                <w:b/>
                <w:szCs w:val="21"/>
              </w:rPr>
              <w:t>企业满足比例</w:t>
            </w:r>
          </w:p>
        </w:tc>
      </w:tr>
      <w:tr w:rsidR="00EA342C" w:rsidRPr="00EA342C" w:rsidTr="00FE7320">
        <w:trPr>
          <w:jc w:val="center"/>
        </w:trPr>
        <w:tc>
          <w:tcPr>
            <w:tcW w:w="2689" w:type="dxa"/>
            <w:gridSpan w:val="2"/>
            <w:vAlign w:val="center"/>
          </w:tcPr>
          <w:p w:rsidR="00EA342C" w:rsidRPr="00EA342C" w:rsidRDefault="00EA342C" w:rsidP="00EA342C">
            <w:pPr>
              <w:spacing w:line="360" w:lineRule="auto"/>
              <w:jc w:val="center"/>
              <w:rPr>
                <w:rFonts w:ascii="宋体" w:eastAsia="宋体" w:hAnsi="宋体"/>
                <w:szCs w:val="21"/>
              </w:rPr>
            </w:pPr>
            <w:r w:rsidRPr="00EA342C">
              <w:rPr>
                <w:rFonts w:ascii="宋体" w:eastAsia="宋体" w:hAnsi="宋体" w:hint="eastAsia"/>
                <w:szCs w:val="21"/>
              </w:rPr>
              <w:t>单位用地面积产能（t/m</w:t>
            </w:r>
            <w:r w:rsidRPr="00EA342C">
              <w:rPr>
                <w:rFonts w:ascii="宋体" w:eastAsia="宋体" w:hAnsi="宋体" w:hint="eastAsia"/>
                <w:szCs w:val="21"/>
                <w:vertAlign w:val="superscript"/>
              </w:rPr>
              <w:t>2</w:t>
            </w:r>
            <w:r w:rsidRPr="00EA342C">
              <w:rPr>
                <w:rFonts w:ascii="宋体" w:eastAsia="宋体" w:hAnsi="宋体" w:hint="eastAsia"/>
                <w:szCs w:val="21"/>
              </w:rPr>
              <w:t>）</w:t>
            </w:r>
          </w:p>
        </w:tc>
        <w:tc>
          <w:tcPr>
            <w:tcW w:w="1417" w:type="dxa"/>
            <w:vAlign w:val="center"/>
          </w:tcPr>
          <w:p w:rsidR="00EA342C" w:rsidRPr="00EA342C" w:rsidRDefault="00EA342C" w:rsidP="00EA342C">
            <w:pPr>
              <w:spacing w:line="360" w:lineRule="auto"/>
              <w:jc w:val="center"/>
              <w:rPr>
                <w:rFonts w:ascii="宋体" w:eastAsia="宋体" w:hAnsi="宋体"/>
                <w:szCs w:val="21"/>
              </w:rPr>
            </w:pPr>
            <w:r>
              <w:rPr>
                <w:rFonts w:ascii="宋体" w:eastAsia="宋体" w:hAnsi="宋体" w:hint="eastAsia"/>
                <w:szCs w:val="21"/>
              </w:rPr>
              <w:t>4</w:t>
            </w:r>
          </w:p>
        </w:tc>
        <w:tc>
          <w:tcPr>
            <w:tcW w:w="1485" w:type="dxa"/>
            <w:vAlign w:val="center"/>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77%</w:t>
            </w:r>
          </w:p>
        </w:tc>
        <w:tc>
          <w:tcPr>
            <w:tcW w:w="1376" w:type="dxa"/>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6</w:t>
            </w:r>
          </w:p>
        </w:tc>
        <w:tc>
          <w:tcPr>
            <w:tcW w:w="1675" w:type="dxa"/>
            <w:vAlign w:val="center"/>
          </w:tcPr>
          <w:p w:rsidR="00EA342C" w:rsidRPr="00EA342C" w:rsidRDefault="004F5910" w:rsidP="00FE7320">
            <w:pPr>
              <w:spacing w:line="360" w:lineRule="auto"/>
              <w:jc w:val="center"/>
              <w:rPr>
                <w:rFonts w:ascii="宋体" w:eastAsia="宋体" w:hAnsi="宋体"/>
                <w:szCs w:val="21"/>
              </w:rPr>
            </w:pPr>
            <w:r>
              <w:rPr>
                <w:rFonts w:ascii="宋体" w:eastAsia="宋体" w:hAnsi="宋体" w:hint="eastAsia"/>
                <w:szCs w:val="21"/>
              </w:rPr>
              <w:t>40%</w:t>
            </w:r>
          </w:p>
        </w:tc>
      </w:tr>
      <w:tr w:rsidR="004F5910" w:rsidRPr="00EA342C" w:rsidTr="00FE7320">
        <w:trPr>
          <w:jc w:val="center"/>
        </w:trPr>
        <w:tc>
          <w:tcPr>
            <w:tcW w:w="1413" w:type="dxa"/>
            <w:vMerge w:val="restart"/>
            <w:vAlign w:val="center"/>
          </w:tcPr>
          <w:p w:rsidR="004F5910" w:rsidRPr="00EA342C" w:rsidRDefault="004F5910" w:rsidP="00EA342C">
            <w:pPr>
              <w:spacing w:line="360" w:lineRule="auto"/>
              <w:jc w:val="center"/>
              <w:rPr>
                <w:rFonts w:ascii="宋体" w:eastAsia="宋体" w:hAnsi="宋体"/>
                <w:szCs w:val="21"/>
              </w:rPr>
            </w:pPr>
            <w:r w:rsidRPr="00EA342C">
              <w:rPr>
                <w:rFonts w:ascii="宋体" w:eastAsia="宋体" w:hAnsi="宋体" w:hint="eastAsia"/>
                <w:szCs w:val="21"/>
              </w:rPr>
              <w:t>单位产品主要污染物产生量（g/t）</w:t>
            </w:r>
          </w:p>
        </w:tc>
        <w:tc>
          <w:tcPr>
            <w:tcW w:w="1276" w:type="dxa"/>
            <w:vMerge w:val="restart"/>
            <w:vAlign w:val="center"/>
          </w:tcPr>
          <w:p w:rsidR="004F5910" w:rsidRPr="00EA342C" w:rsidRDefault="004F5910" w:rsidP="00EA342C">
            <w:pPr>
              <w:spacing w:line="360" w:lineRule="auto"/>
              <w:jc w:val="center"/>
              <w:rPr>
                <w:rFonts w:ascii="宋体" w:eastAsia="宋体" w:hAnsi="宋体"/>
                <w:szCs w:val="21"/>
              </w:rPr>
            </w:pPr>
            <w:r w:rsidRPr="00EA342C">
              <w:rPr>
                <w:rFonts w:ascii="宋体" w:eastAsia="宋体" w:hAnsi="宋体" w:hint="eastAsia"/>
                <w:szCs w:val="21"/>
              </w:rPr>
              <w:t>颗粒物</w:t>
            </w:r>
          </w:p>
        </w:tc>
        <w:tc>
          <w:tcPr>
            <w:tcW w:w="1417" w:type="dxa"/>
            <w:vAlign w:val="center"/>
          </w:tcPr>
          <w:p w:rsidR="004F5910" w:rsidRPr="00EA342C" w:rsidRDefault="004F5910" w:rsidP="00EA342C">
            <w:pPr>
              <w:spacing w:line="360" w:lineRule="auto"/>
              <w:jc w:val="center"/>
              <w:rPr>
                <w:rFonts w:ascii="宋体" w:eastAsia="宋体" w:hAnsi="宋体"/>
                <w:szCs w:val="21"/>
              </w:rPr>
            </w:pPr>
            <w:r>
              <w:rPr>
                <w:rFonts w:ascii="宋体" w:eastAsia="宋体" w:hAnsi="宋体" w:hint="eastAsia"/>
                <w:szCs w:val="21"/>
              </w:rPr>
              <w:t>0.2（无烘砂）</w:t>
            </w:r>
          </w:p>
        </w:tc>
        <w:tc>
          <w:tcPr>
            <w:tcW w:w="1485" w:type="dxa"/>
            <w:vAlign w:val="center"/>
          </w:tcPr>
          <w:p w:rsidR="004F5910" w:rsidRPr="00EA342C" w:rsidRDefault="00FE7320" w:rsidP="00EA342C">
            <w:pPr>
              <w:spacing w:line="360" w:lineRule="auto"/>
              <w:jc w:val="center"/>
              <w:rPr>
                <w:rFonts w:ascii="宋体" w:eastAsia="宋体" w:hAnsi="宋体"/>
                <w:szCs w:val="21"/>
              </w:rPr>
            </w:pPr>
            <w:r>
              <w:rPr>
                <w:rFonts w:ascii="宋体" w:eastAsia="宋体" w:hAnsi="宋体" w:hint="eastAsia"/>
                <w:szCs w:val="21"/>
              </w:rPr>
              <w:t>80%</w:t>
            </w:r>
          </w:p>
        </w:tc>
        <w:tc>
          <w:tcPr>
            <w:tcW w:w="1376" w:type="dxa"/>
          </w:tcPr>
          <w:p w:rsidR="004F5910" w:rsidRPr="00EA342C" w:rsidRDefault="004F5910" w:rsidP="00EA342C">
            <w:pPr>
              <w:spacing w:line="360" w:lineRule="auto"/>
              <w:jc w:val="center"/>
              <w:rPr>
                <w:rFonts w:ascii="宋体" w:eastAsia="宋体" w:hAnsi="宋体"/>
                <w:szCs w:val="21"/>
              </w:rPr>
            </w:pPr>
            <w:r>
              <w:rPr>
                <w:rFonts w:ascii="宋体" w:eastAsia="宋体" w:hAnsi="宋体" w:hint="eastAsia"/>
                <w:szCs w:val="21"/>
              </w:rPr>
              <w:t>0.12（无烘砂）</w:t>
            </w:r>
          </w:p>
        </w:tc>
        <w:tc>
          <w:tcPr>
            <w:tcW w:w="1675" w:type="dxa"/>
            <w:vAlign w:val="center"/>
          </w:tcPr>
          <w:p w:rsidR="004F5910" w:rsidRPr="00EA342C" w:rsidRDefault="00FE7320" w:rsidP="00FE7320">
            <w:pPr>
              <w:spacing w:line="360" w:lineRule="auto"/>
              <w:jc w:val="center"/>
              <w:rPr>
                <w:rFonts w:ascii="宋体" w:eastAsia="宋体" w:hAnsi="宋体"/>
                <w:szCs w:val="21"/>
              </w:rPr>
            </w:pPr>
            <w:r>
              <w:rPr>
                <w:rFonts w:ascii="宋体" w:eastAsia="宋体" w:hAnsi="宋体" w:hint="eastAsia"/>
                <w:szCs w:val="21"/>
              </w:rPr>
              <w:t>25%</w:t>
            </w:r>
          </w:p>
        </w:tc>
      </w:tr>
      <w:tr w:rsidR="004F5910" w:rsidRPr="00EA342C" w:rsidTr="00FE7320">
        <w:trPr>
          <w:jc w:val="center"/>
        </w:trPr>
        <w:tc>
          <w:tcPr>
            <w:tcW w:w="1413" w:type="dxa"/>
            <w:vMerge/>
            <w:vAlign w:val="center"/>
          </w:tcPr>
          <w:p w:rsidR="004F5910" w:rsidRPr="00EA342C" w:rsidRDefault="004F5910" w:rsidP="00EA342C">
            <w:pPr>
              <w:spacing w:line="360" w:lineRule="auto"/>
              <w:jc w:val="center"/>
              <w:rPr>
                <w:rFonts w:ascii="宋体" w:eastAsia="宋体" w:hAnsi="宋体"/>
                <w:szCs w:val="21"/>
              </w:rPr>
            </w:pPr>
          </w:p>
        </w:tc>
        <w:tc>
          <w:tcPr>
            <w:tcW w:w="1276" w:type="dxa"/>
            <w:vMerge/>
            <w:vAlign w:val="center"/>
          </w:tcPr>
          <w:p w:rsidR="004F5910" w:rsidRPr="00EA342C" w:rsidRDefault="004F5910" w:rsidP="00EA342C">
            <w:pPr>
              <w:spacing w:line="360" w:lineRule="auto"/>
              <w:jc w:val="center"/>
              <w:rPr>
                <w:rFonts w:ascii="宋体" w:eastAsia="宋体" w:hAnsi="宋体"/>
                <w:szCs w:val="21"/>
              </w:rPr>
            </w:pPr>
          </w:p>
        </w:tc>
        <w:tc>
          <w:tcPr>
            <w:tcW w:w="1417" w:type="dxa"/>
            <w:vAlign w:val="center"/>
          </w:tcPr>
          <w:p w:rsidR="004F5910" w:rsidRDefault="004F5910" w:rsidP="00EA342C">
            <w:pPr>
              <w:spacing w:line="360" w:lineRule="auto"/>
              <w:jc w:val="center"/>
              <w:rPr>
                <w:rFonts w:ascii="宋体" w:eastAsia="宋体" w:hAnsi="宋体"/>
                <w:szCs w:val="21"/>
              </w:rPr>
            </w:pPr>
            <w:r>
              <w:rPr>
                <w:rFonts w:ascii="宋体" w:eastAsia="宋体" w:hAnsi="宋体" w:hint="eastAsia"/>
                <w:szCs w:val="21"/>
              </w:rPr>
              <w:t>17（烘砂）</w:t>
            </w:r>
          </w:p>
        </w:tc>
        <w:tc>
          <w:tcPr>
            <w:tcW w:w="1485" w:type="dxa"/>
            <w:vAlign w:val="center"/>
          </w:tcPr>
          <w:p w:rsidR="004F5910"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376" w:type="dxa"/>
          </w:tcPr>
          <w:p w:rsidR="004F5910" w:rsidRDefault="004F5910" w:rsidP="00EA342C">
            <w:pPr>
              <w:spacing w:line="360" w:lineRule="auto"/>
              <w:jc w:val="center"/>
              <w:rPr>
                <w:rFonts w:ascii="宋体" w:eastAsia="宋体" w:hAnsi="宋体"/>
                <w:szCs w:val="21"/>
              </w:rPr>
            </w:pPr>
            <w:r>
              <w:rPr>
                <w:rFonts w:ascii="宋体" w:eastAsia="宋体" w:hAnsi="宋体" w:hint="eastAsia"/>
                <w:szCs w:val="21"/>
              </w:rPr>
              <w:t>14（烘砂）</w:t>
            </w:r>
          </w:p>
        </w:tc>
        <w:tc>
          <w:tcPr>
            <w:tcW w:w="1675" w:type="dxa"/>
            <w:vAlign w:val="center"/>
          </w:tcPr>
          <w:p w:rsidR="004F5910" w:rsidRPr="00EA342C" w:rsidRDefault="00FE7320" w:rsidP="00FE7320">
            <w:pPr>
              <w:spacing w:line="360" w:lineRule="auto"/>
              <w:jc w:val="center"/>
              <w:rPr>
                <w:rFonts w:ascii="宋体" w:eastAsia="宋体" w:hAnsi="宋体"/>
                <w:szCs w:val="21"/>
              </w:rPr>
            </w:pPr>
            <w:r>
              <w:rPr>
                <w:rFonts w:ascii="宋体" w:eastAsia="宋体" w:hAnsi="宋体" w:hint="eastAsia"/>
                <w:szCs w:val="21"/>
              </w:rPr>
              <w:t>-</w:t>
            </w:r>
          </w:p>
        </w:tc>
      </w:tr>
      <w:tr w:rsidR="00EA342C" w:rsidRPr="00EA342C" w:rsidTr="00FE7320">
        <w:trPr>
          <w:jc w:val="center"/>
        </w:trPr>
        <w:tc>
          <w:tcPr>
            <w:tcW w:w="1413" w:type="dxa"/>
            <w:vMerge/>
            <w:vAlign w:val="center"/>
          </w:tcPr>
          <w:p w:rsidR="00EA342C" w:rsidRPr="00EA342C" w:rsidRDefault="00EA342C" w:rsidP="00EA342C">
            <w:pPr>
              <w:spacing w:line="360" w:lineRule="auto"/>
              <w:jc w:val="center"/>
              <w:rPr>
                <w:rFonts w:ascii="宋体" w:eastAsia="宋体" w:hAnsi="宋体"/>
                <w:szCs w:val="21"/>
              </w:rPr>
            </w:pPr>
          </w:p>
        </w:tc>
        <w:tc>
          <w:tcPr>
            <w:tcW w:w="1276" w:type="dxa"/>
            <w:vAlign w:val="center"/>
          </w:tcPr>
          <w:p w:rsidR="00EA342C" w:rsidRPr="00EA342C" w:rsidRDefault="00EA342C" w:rsidP="00EA342C">
            <w:pPr>
              <w:spacing w:line="360" w:lineRule="auto"/>
              <w:jc w:val="center"/>
              <w:rPr>
                <w:rFonts w:ascii="宋体" w:eastAsia="宋体" w:hAnsi="宋体"/>
                <w:szCs w:val="21"/>
              </w:rPr>
            </w:pPr>
            <w:r w:rsidRPr="00EA342C">
              <w:rPr>
                <w:rFonts w:ascii="宋体" w:eastAsia="宋体" w:hAnsi="宋体" w:hint="eastAsia"/>
                <w:szCs w:val="21"/>
              </w:rPr>
              <w:t>二氧化硫</w:t>
            </w:r>
          </w:p>
        </w:tc>
        <w:tc>
          <w:tcPr>
            <w:tcW w:w="1417" w:type="dxa"/>
            <w:vAlign w:val="center"/>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17</w:t>
            </w:r>
          </w:p>
        </w:tc>
        <w:tc>
          <w:tcPr>
            <w:tcW w:w="1485" w:type="dxa"/>
            <w:vAlign w:val="center"/>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376" w:type="dxa"/>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14</w:t>
            </w:r>
          </w:p>
        </w:tc>
        <w:tc>
          <w:tcPr>
            <w:tcW w:w="1675" w:type="dxa"/>
            <w:vAlign w:val="center"/>
          </w:tcPr>
          <w:p w:rsidR="00EA342C" w:rsidRPr="00EA342C" w:rsidRDefault="00FE7320" w:rsidP="00FE7320">
            <w:pPr>
              <w:spacing w:line="360" w:lineRule="auto"/>
              <w:jc w:val="center"/>
              <w:rPr>
                <w:rFonts w:ascii="宋体" w:eastAsia="宋体" w:hAnsi="宋体"/>
                <w:szCs w:val="21"/>
              </w:rPr>
            </w:pPr>
            <w:r>
              <w:rPr>
                <w:rFonts w:ascii="宋体" w:eastAsia="宋体" w:hAnsi="宋体" w:hint="eastAsia"/>
                <w:szCs w:val="21"/>
              </w:rPr>
              <w:t>-</w:t>
            </w:r>
          </w:p>
        </w:tc>
      </w:tr>
      <w:tr w:rsidR="00EA342C" w:rsidRPr="00EA342C" w:rsidTr="00FE7320">
        <w:trPr>
          <w:jc w:val="center"/>
        </w:trPr>
        <w:tc>
          <w:tcPr>
            <w:tcW w:w="1413" w:type="dxa"/>
            <w:vMerge/>
            <w:vAlign w:val="center"/>
          </w:tcPr>
          <w:p w:rsidR="00EA342C" w:rsidRPr="00EA342C" w:rsidRDefault="00EA342C" w:rsidP="00EA342C">
            <w:pPr>
              <w:spacing w:line="360" w:lineRule="auto"/>
              <w:jc w:val="center"/>
              <w:rPr>
                <w:rFonts w:ascii="宋体" w:eastAsia="宋体" w:hAnsi="宋体"/>
                <w:szCs w:val="21"/>
              </w:rPr>
            </w:pPr>
          </w:p>
        </w:tc>
        <w:tc>
          <w:tcPr>
            <w:tcW w:w="1276" w:type="dxa"/>
            <w:vAlign w:val="center"/>
          </w:tcPr>
          <w:p w:rsidR="00EA342C" w:rsidRPr="00EA342C" w:rsidRDefault="00EA342C" w:rsidP="00EA342C">
            <w:pPr>
              <w:spacing w:line="360" w:lineRule="auto"/>
              <w:jc w:val="center"/>
              <w:rPr>
                <w:rFonts w:ascii="宋体" w:eastAsia="宋体" w:hAnsi="宋体"/>
                <w:szCs w:val="21"/>
              </w:rPr>
            </w:pPr>
            <w:r w:rsidRPr="00EA342C">
              <w:rPr>
                <w:rFonts w:ascii="宋体" w:eastAsia="宋体" w:hAnsi="宋体" w:hint="eastAsia"/>
                <w:szCs w:val="21"/>
              </w:rPr>
              <w:t>氮氧化物</w:t>
            </w:r>
          </w:p>
        </w:tc>
        <w:tc>
          <w:tcPr>
            <w:tcW w:w="1417" w:type="dxa"/>
            <w:vAlign w:val="center"/>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20</w:t>
            </w:r>
          </w:p>
        </w:tc>
        <w:tc>
          <w:tcPr>
            <w:tcW w:w="1485" w:type="dxa"/>
            <w:vAlign w:val="center"/>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376" w:type="dxa"/>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16</w:t>
            </w:r>
          </w:p>
        </w:tc>
        <w:tc>
          <w:tcPr>
            <w:tcW w:w="1675" w:type="dxa"/>
            <w:vAlign w:val="center"/>
          </w:tcPr>
          <w:p w:rsidR="00EA342C" w:rsidRPr="00EA342C" w:rsidRDefault="00FE7320" w:rsidP="00FE7320">
            <w:pPr>
              <w:spacing w:line="360" w:lineRule="auto"/>
              <w:jc w:val="center"/>
              <w:rPr>
                <w:rFonts w:ascii="宋体" w:eastAsia="宋体" w:hAnsi="宋体"/>
                <w:szCs w:val="21"/>
              </w:rPr>
            </w:pPr>
            <w:r>
              <w:rPr>
                <w:rFonts w:ascii="宋体" w:eastAsia="宋体" w:hAnsi="宋体" w:hint="eastAsia"/>
                <w:szCs w:val="21"/>
              </w:rPr>
              <w:t>-</w:t>
            </w:r>
          </w:p>
        </w:tc>
      </w:tr>
      <w:tr w:rsidR="004F5910" w:rsidRPr="00EA342C" w:rsidTr="00FE7320">
        <w:trPr>
          <w:jc w:val="center"/>
        </w:trPr>
        <w:tc>
          <w:tcPr>
            <w:tcW w:w="2689" w:type="dxa"/>
            <w:gridSpan w:val="2"/>
            <w:vMerge w:val="restart"/>
            <w:vAlign w:val="center"/>
          </w:tcPr>
          <w:p w:rsidR="004F5910" w:rsidRPr="00EA342C" w:rsidRDefault="004F5910" w:rsidP="00EA342C">
            <w:pPr>
              <w:spacing w:line="360" w:lineRule="auto"/>
              <w:jc w:val="center"/>
              <w:rPr>
                <w:rFonts w:ascii="宋体" w:eastAsia="宋体" w:hAnsi="宋体"/>
                <w:szCs w:val="21"/>
              </w:rPr>
            </w:pPr>
            <w:r w:rsidRPr="00EA342C">
              <w:rPr>
                <w:rFonts w:ascii="宋体" w:eastAsia="宋体" w:hAnsi="宋体" w:hint="eastAsia"/>
                <w:szCs w:val="21"/>
              </w:rPr>
              <w:t>单位产品可比综合能耗（</w:t>
            </w:r>
            <w:proofErr w:type="spellStart"/>
            <w:r w:rsidRPr="00EA342C">
              <w:rPr>
                <w:rFonts w:ascii="宋体" w:eastAsia="宋体" w:hAnsi="宋体" w:hint="eastAsia"/>
                <w:szCs w:val="21"/>
              </w:rPr>
              <w:t>KgCe</w:t>
            </w:r>
            <w:proofErr w:type="spellEnd"/>
            <w:r w:rsidRPr="00EA342C">
              <w:rPr>
                <w:rFonts w:ascii="宋体" w:eastAsia="宋体" w:hAnsi="宋体" w:hint="eastAsia"/>
                <w:szCs w:val="21"/>
              </w:rPr>
              <w:t>/t）</w:t>
            </w:r>
          </w:p>
        </w:tc>
        <w:tc>
          <w:tcPr>
            <w:tcW w:w="1417" w:type="dxa"/>
            <w:vAlign w:val="center"/>
          </w:tcPr>
          <w:p w:rsidR="004F5910" w:rsidRPr="00EA342C" w:rsidRDefault="004F5910" w:rsidP="00EA342C">
            <w:pPr>
              <w:spacing w:line="360" w:lineRule="auto"/>
              <w:jc w:val="center"/>
              <w:rPr>
                <w:rFonts w:ascii="宋体" w:eastAsia="宋体" w:hAnsi="宋体"/>
                <w:szCs w:val="21"/>
              </w:rPr>
            </w:pPr>
            <w:r>
              <w:rPr>
                <w:rFonts w:ascii="宋体" w:eastAsia="宋体" w:hAnsi="宋体" w:hint="eastAsia"/>
                <w:szCs w:val="21"/>
              </w:rPr>
              <w:t>1.6（无烘砂）</w:t>
            </w:r>
          </w:p>
        </w:tc>
        <w:tc>
          <w:tcPr>
            <w:tcW w:w="1485" w:type="dxa"/>
            <w:vAlign w:val="center"/>
          </w:tcPr>
          <w:p w:rsidR="004F5910" w:rsidRPr="00EA342C" w:rsidRDefault="00FE7320" w:rsidP="00EA342C">
            <w:pPr>
              <w:spacing w:line="360" w:lineRule="auto"/>
              <w:jc w:val="center"/>
              <w:rPr>
                <w:rFonts w:ascii="宋体" w:eastAsia="宋体" w:hAnsi="宋体"/>
                <w:szCs w:val="21"/>
              </w:rPr>
            </w:pPr>
            <w:r>
              <w:rPr>
                <w:rFonts w:ascii="宋体" w:eastAsia="宋体" w:hAnsi="宋体" w:hint="eastAsia"/>
                <w:szCs w:val="21"/>
              </w:rPr>
              <w:t>77%</w:t>
            </w:r>
          </w:p>
        </w:tc>
        <w:tc>
          <w:tcPr>
            <w:tcW w:w="1376" w:type="dxa"/>
          </w:tcPr>
          <w:p w:rsidR="004F5910" w:rsidRPr="00EA342C" w:rsidRDefault="004F5910" w:rsidP="00EA342C">
            <w:pPr>
              <w:spacing w:line="360" w:lineRule="auto"/>
              <w:jc w:val="center"/>
              <w:rPr>
                <w:rFonts w:ascii="宋体" w:eastAsia="宋体" w:hAnsi="宋体"/>
                <w:szCs w:val="21"/>
              </w:rPr>
            </w:pPr>
            <w:r>
              <w:rPr>
                <w:rFonts w:ascii="宋体" w:eastAsia="宋体" w:hAnsi="宋体" w:hint="eastAsia"/>
                <w:szCs w:val="21"/>
              </w:rPr>
              <w:t>1.1（无烘砂）</w:t>
            </w:r>
          </w:p>
        </w:tc>
        <w:tc>
          <w:tcPr>
            <w:tcW w:w="1675" w:type="dxa"/>
            <w:vAlign w:val="center"/>
          </w:tcPr>
          <w:p w:rsidR="004F5910" w:rsidRPr="00EA342C" w:rsidRDefault="00FE7320" w:rsidP="00FE7320">
            <w:pPr>
              <w:spacing w:line="360" w:lineRule="auto"/>
              <w:jc w:val="center"/>
              <w:rPr>
                <w:rFonts w:ascii="宋体" w:eastAsia="宋体" w:hAnsi="宋体"/>
                <w:szCs w:val="21"/>
              </w:rPr>
            </w:pPr>
            <w:r>
              <w:rPr>
                <w:rFonts w:ascii="宋体" w:eastAsia="宋体" w:hAnsi="宋体" w:hint="eastAsia"/>
                <w:szCs w:val="21"/>
              </w:rPr>
              <w:t>30%</w:t>
            </w:r>
          </w:p>
        </w:tc>
      </w:tr>
      <w:tr w:rsidR="004F5910" w:rsidRPr="00EA342C" w:rsidTr="00EA342C">
        <w:trPr>
          <w:jc w:val="center"/>
        </w:trPr>
        <w:tc>
          <w:tcPr>
            <w:tcW w:w="2689" w:type="dxa"/>
            <w:gridSpan w:val="2"/>
            <w:vMerge/>
            <w:vAlign w:val="center"/>
          </w:tcPr>
          <w:p w:rsidR="004F5910" w:rsidRPr="00EA342C" w:rsidRDefault="004F5910" w:rsidP="00EA342C">
            <w:pPr>
              <w:spacing w:line="360" w:lineRule="auto"/>
              <w:jc w:val="center"/>
              <w:rPr>
                <w:rFonts w:ascii="宋体" w:eastAsia="宋体" w:hAnsi="宋体"/>
                <w:szCs w:val="21"/>
              </w:rPr>
            </w:pPr>
          </w:p>
        </w:tc>
        <w:tc>
          <w:tcPr>
            <w:tcW w:w="1417" w:type="dxa"/>
            <w:vAlign w:val="center"/>
          </w:tcPr>
          <w:p w:rsidR="004F5910" w:rsidRDefault="004F5910" w:rsidP="00EA342C">
            <w:pPr>
              <w:spacing w:line="360" w:lineRule="auto"/>
              <w:jc w:val="center"/>
              <w:rPr>
                <w:rFonts w:ascii="宋体" w:eastAsia="宋体" w:hAnsi="宋体"/>
                <w:szCs w:val="21"/>
              </w:rPr>
            </w:pPr>
            <w:r>
              <w:rPr>
                <w:rFonts w:ascii="宋体" w:eastAsia="宋体" w:hAnsi="宋体" w:hint="eastAsia"/>
                <w:szCs w:val="21"/>
              </w:rPr>
              <w:t>5（烘砂）</w:t>
            </w:r>
          </w:p>
        </w:tc>
        <w:tc>
          <w:tcPr>
            <w:tcW w:w="1485" w:type="dxa"/>
            <w:vAlign w:val="center"/>
          </w:tcPr>
          <w:p w:rsidR="004F5910"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376" w:type="dxa"/>
          </w:tcPr>
          <w:p w:rsidR="004F5910" w:rsidRDefault="004F5910" w:rsidP="00EA342C">
            <w:pPr>
              <w:spacing w:line="360" w:lineRule="auto"/>
              <w:jc w:val="center"/>
              <w:rPr>
                <w:rFonts w:ascii="宋体" w:eastAsia="宋体" w:hAnsi="宋体"/>
                <w:szCs w:val="21"/>
              </w:rPr>
            </w:pPr>
            <w:r>
              <w:rPr>
                <w:rFonts w:ascii="宋体" w:eastAsia="宋体" w:hAnsi="宋体" w:hint="eastAsia"/>
                <w:szCs w:val="21"/>
              </w:rPr>
              <w:t>4（烘砂）</w:t>
            </w:r>
          </w:p>
        </w:tc>
        <w:tc>
          <w:tcPr>
            <w:tcW w:w="1675" w:type="dxa"/>
          </w:tcPr>
          <w:p w:rsidR="004F5910"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r>
      <w:tr w:rsidR="00EA342C" w:rsidRPr="00EA342C" w:rsidTr="00FE7320">
        <w:trPr>
          <w:jc w:val="center"/>
        </w:trPr>
        <w:tc>
          <w:tcPr>
            <w:tcW w:w="2689" w:type="dxa"/>
            <w:gridSpan w:val="2"/>
            <w:vAlign w:val="center"/>
          </w:tcPr>
          <w:p w:rsidR="00EA342C" w:rsidRPr="00EA342C" w:rsidRDefault="00EA342C" w:rsidP="00EA342C">
            <w:pPr>
              <w:spacing w:line="360" w:lineRule="auto"/>
              <w:jc w:val="center"/>
              <w:rPr>
                <w:rFonts w:ascii="宋体" w:eastAsia="宋体" w:hAnsi="宋体"/>
                <w:szCs w:val="21"/>
              </w:rPr>
            </w:pPr>
            <w:r w:rsidRPr="00EA342C">
              <w:rPr>
                <w:rFonts w:ascii="宋体" w:eastAsia="宋体" w:hAnsi="宋体" w:hint="eastAsia"/>
                <w:szCs w:val="21"/>
              </w:rPr>
              <w:t>单位产品碳排放量（KgCO</w:t>
            </w:r>
            <w:r w:rsidRPr="00EA342C">
              <w:rPr>
                <w:rFonts w:ascii="宋体" w:eastAsia="宋体" w:hAnsi="宋体" w:hint="eastAsia"/>
                <w:szCs w:val="21"/>
                <w:vertAlign w:val="subscript"/>
              </w:rPr>
              <w:t>2</w:t>
            </w:r>
            <w:r w:rsidRPr="00EA342C">
              <w:rPr>
                <w:rFonts w:ascii="宋体" w:eastAsia="宋体" w:hAnsi="宋体" w:hint="eastAsia"/>
                <w:szCs w:val="21"/>
              </w:rPr>
              <w:t>/t）</w:t>
            </w:r>
          </w:p>
        </w:tc>
        <w:tc>
          <w:tcPr>
            <w:tcW w:w="1417" w:type="dxa"/>
            <w:vAlign w:val="center"/>
          </w:tcPr>
          <w:p w:rsidR="00EA342C" w:rsidRPr="00EA342C" w:rsidRDefault="004F5910" w:rsidP="00EA342C">
            <w:pPr>
              <w:spacing w:line="360" w:lineRule="auto"/>
              <w:jc w:val="center"/>
              <w:rPr>
                <w:rFonts w:ascii="宋体" w:eastAsia="宋体" w:hAnsi="宋体"/>
                <w:szCs w:val="21"/>
              </w:rPr>
            </w:pPr>
            <w:r>
              <w:rPr>
                <w:rFonts w:ascii="宋体" w:eastAsia="宋体" w:hAnsi="宋体" w:hint="eastAsia"/>
                <w:szCs w:val="21"/>
              </w:rPr>
              <w:t>8</w:t>
            </w:r>
          </w:p>
        </w:tc>
        <w:tc>
          <w:tcPr>
            <w:tcW w:w="1485" w:type="dxa"/>
            <w:vAlign w:val="center"/>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85%</w:t>
            </w:r>
          </w:p>
        </w:tc>
        <w:tc>
          <w:tcPr>
            <w:tcW w:w="1376" w:type="dxa"/>
            <w:vAlign w:val="center"/>
          </w:tcPr>
          <w:p w:rsidR="00EA342C" w:rsidRPr="00EA342C" w:rsidRDefault="004F5910" w:rsidP="00FE7320">
            <w:pPr>
              <w:spacing w:line="360" w:lineRule="auto"/>
              <w:jc w:val="center"/>
              <w:rPr>
                <w:rFonts w:ascii="宋体" w:eastAsia="宋体" w:hAnsi="宋体"/>
                <w:szCs w:val="21"/>
              </w:rPr>
            </w:pPr>
            <w:r>
              <w:rPr>
                <w:rFonts w:ascii="宋体" w:eastAsia="宋体" w:hAnsi="宋体" w:hint="eastAsia"/>
                <w:szCs w:val="21"/>
              </w:rPr>
              <w:t>4.5</w:t>
            </w:r>
          </w:p>
        </w:tc>
        <w:tc>
          <w:tcPr>
            <w:tcW w:w="1675" w:type="dxa"/>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30%</w:t>
            </w:r>
          </w:p>
        </w:tc>
      </w:tr>
      <w:tr w:rsidR="00EA342C" w:rsidRPr="00EA342C" w:rsidTr="00EA342C">
        <w:trPr>
          <w:jc w:val="center"/>
        </w:trPr>
        <w:tc>
          <w:tcPr>
            <w:tcW w:w="2689" w:type="dxa"/>
            <w:gridSpan w:val="2"/>
            <w:vAlign w:val="center"/>
          </w:tcPr>
          <w:p w:rsidR="00EA342C" w:rsidRPr="00EA342C" w:rsidRDefault="00EA342C" w:rsidP="00EA342C">
            <w:pPr>
              <w:spacing w:line="360" w:lineRule="auto"/>
              <w:jc w:val="center"/>
              <w:rPr>
                <w:rFonts w:ascii="宋体" w:eastAsia="宋体" w:hAnsi="宋体"/>
                <w:szCs w:val="21"/>
              </w:rPr>
            </w:pPr>
            <w:r w:rsidRPr="00EA342C">
              <w:rPr>
                <w:rFonts w:ascii="宋体" w:eastAsia="宋体" w:hAnsi="宋体" w:hint="eastAsia"/>
                <w:szCs w:val="21"/>
              </w:rPr>
              <w:t>劳动生产率（万元/人）</w:t>
            </w:r>
          </w:p>
        </w:tc>
        <w:tc>
          <w:tcPr>
            <w:tcW w:w="1417" w:type="dxa"/>
            <w:vAlign w:val="center"/>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485" w:type="dxa"/>
            <w:vAlign w:val="center"/>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w:t>
            </w:r>
          </w:p>
        </w:tc>
        <w:tc>
          <w:tcPr>
            <w:tcW w:w="1376" w:type="dxa"/>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80</w:t>
            </w:r>
          </w:p>
        </w:tc>
        <w:tc>
          <w:tcPr>
            <w:tcW w:w="1675" w:type="dxa"/>
          </w:tcPr>
          <w:p w:rsidR="00EA342C" w:rsidRPr="00EA342C" w:rsidRDefault="00FE7320" w:rsidP="00EA342C">
            <w:pPr>
              <w:spacing w:line="360" w:lineRule="auto"/>
              <w:jc w:val="center"/>
              <w:rPr>
                <w:rFonts w:ascii="宋体" w:eastAsia="宋体" w:hAnsi="宋体"/>
                <w:szCs w:val="21"/>
              </w:rPr>
            </w:pPr>
            <w:r>
              <w:rPr>
                <w:rFonts w:ascii="宋体" w:eastAsia="宋体" w:hAnsi="宋体" w:hint="eastAsia"/>
                <w:szCs w:val="21"/>
              </w:rPr>
              <w:t>40%</w:t>
            </w:r>
          </w:p>
        </w:tc>
      </w:tr>
    </w:tbl>
    <w:p w:rsidR="00470E3D" w:rsidRPr="008064C0" w:rsidRDefault="00470E3D" w:rsidP="008064C0">
      <w:pPr>
        <w:spacing w:line="360" w:lineRule="auto"/>
        <w:ind w:firstLineChars="200" w:firstLine="480"/>
        <w:rPr>
          <w:rFonts w:ascii="宋体" w:eastAsia="宋体" w:hAnsi="宋体"/>
          <w:sz w:val="24"/>
          <w:szCs w:val="24"/>
        </w:rPr>
      </w:pPr>
    </w:p>
    <w:p w:rsidR="00C8546F" w:rsidRDefault="007E4C73" w:rsidP="00C8546F">
      <w:pPr>
        <w:pStyle w:val="1"/>
        <w:spacing w:line="360" w:lineRule="auto"/>
      </w:pPr>
      <w:r>
        <w:rPr>
          <w:rFonts w:hint="eastAsia"/>
        </w:rPr>
        <w:t>6</w:t>
      </w:r>
      <w:r>
        <w:t xml:space="preserve"> </w:t>
      </w:r>
      <w:r w:rsidR="00C8546F">
        <w:t>标准中涉及专利</w:t>
      </w:r>
      <w:r w:rsidR="00C8546F">
        <w:rPr>
          <w:rFonts w:hint="eastAsia"/>
        </w:rPr>
        <w:t>情况</w:t>
      </w:r>
    </w:p>
    <w:p w:rsidR="00C8546F" w:rsidRPr="00C8546F" w:rsidRDefault="00C8546F" w:rsidP="00C8546F">
      <w:pPr>
        <w:spacing w:line="360" w:lineRule="auto"/>
        <w:ind w:firstLineChars="200" w:firstLine="480"/>
        <w:rPr>
          <w:rFonts w:ascii="宋体" w:eastAsia="宋体" w:hAnsi="宋体"/>
          <w:sz w:val="24"/>
          <w:szCs w:val="24"/>
        </w:rPr>
      </w:pPr>
      <w:r w:rsidRPr="00C8546F">
        <w:rPr>
          <w:rFonts w:ascii="宋体" w:eastAsia="宋体" w:hAnsi="宋体" w:hint="eastAsia"/>
          <w:sz w:val="24"/>
          <w:szCs w:val="24"/>
        </w:rPr>
        <w:t>本标准技术内容不涉及专利</w:t>
      </w:r>
      <w:r>
        <w:rPr>
          <w:rFonts w:ascii="宋体" w:eastAsia="宋体" w:hAnsi="宋体" w:hint="eastAsia"/>
          <w:sz w:val="24"/>
          <w:szCs w:val="24"/>
        </w:rPr>
        <w:t>。</w:t>
      </w:r>
    </w:p>
    <w:p w:rsidR="007E4C73" w:rsidRDefault="007E4C73" w:rsidP="00C8546F">
      <w:pPr>
        <w:pStyle w:val="1"/>
        <w:spacing w:line="360" w:lineRule="auto"/>
      </w:pPr>
      <w:r>
        <w:rPr>
          <w:rFonts w:hint="eastAsia"/>
        </w:rPr>
        <w:t>7</w:t>
      </w:r>
      <w:r>
        <w:t xml:space="preserve"> </w:t>
      </w:r>
      <w:r>
        <w:rPr>
          <w:rFonts w:hint="eastAsia"/>
        </w:rPr>
        <w:t>产业化情况、推广应用论证和预期达到的经济效果等情况</w:t>
      </w:r>
    </w:p>
    <w:p w:rsidR="00FE7320" w:rsidRPr="00FE7320" w:rsidRDefault="00FE7320" w:rsidP="00FE7320">
      <w:pPr>
        <w:spacing w:line="360" w:lineRule="auto"/>
        <w:ind w:firstLineChars="200" w:firstLine="480"/>
        <w:rPr>
          <w:rFonts w:ascii="宋体" w:eastAsia="宋体" w:hAnsi="宋体"/>
          <w:sz w:val="24"/>
          <w:szCs w:val="24"/>
        </w:rPr>
      </w:pPr>
      <w:r w:rsidRPr="00FE7320">
        <w:rPr>
          <w:rFonts w:ascii="宋体" w:eastAsia="宋体" w:hAnsi="宋体" w:hint="eastAsia"/>
          <w:sz w:val="24"/>
          <w:szCs w:val="24"/>
        </w:rPr>
        <w:t xml:space="preserve"> 已在</w:t>
      </w:r>
      <w:r>
        <w:rPr>
          <w:rFonts w:ascii="宋体" w:eastAsia="宋体" w:hAnsi="宋体" w:hint="eastAsia"/>
          <w:sz w:val="24"/>
          <w:szCs w:val="24"/>
        </w:rPr>
        <w:t>工业和信息化部组织的绿色工厂示范评价过程中</w:t>
      </w:r>
      <w:r w:rsidR="009A0506">
        <w:rPr>
          <w:rFonts w:ascii="宋体" w:eastAsia="宋体" w:hAnsi="宋体" w:hint="eastAsia"/>
          <w:sz w:val="24"/>
          <w:szCs w:val="24"/>
        </w:rPr>
        <w:t>进行了标准应用论证，为两家砂浆工厂出具了绿色工厂评价报告。</w:t>
      </w:r>
    </w:p>
    <w:p w:rsidR="00C8546F" w:rsidRDefault="007E4C73" w:rsidP="00C8546F">
      <w:pPr>
        <w:pStyle w:val="1"/>
        <w:spacing w:line="360" w:lineRule="auto"/>
      </w:pPr>
      <w:r>
        <w:rPr>
          <w:rFonts w:hint="eastAsia"/>
        </w:rPr>
        <w:lastRenderedPageBreak/>
        <w:t>8</w:t>
      </w:r>
      <w:r>
        <w:t xml:space="preserve"> </w:t>
      </w:r>
      <w:r w:rsidR="00C8546F">
        <w:t>采用国际标准和国外先进标准情况，与国际、国外同类标准水平的对比情况，国内外关键指标对比分析或与测试的国外样品、样机的相关数据对比情况</w:t>
      </w:r>
    </w:p>
    <w:p w:rsidR="00C8546F" w:rsidRPr="00C8546F" w:rsidRDefault="00C8546F" w:rsidP="00C8546F">
      <w:pPr>
        <w:spacing w:line="360" w:lineRule="auto"/>
        <w:ind w:firstLineChars="200" w:firstLine="480"/>
        <w:rPr>
          <w:rFonts w:ascii="宋体" w:eastAsia="宋体" w:hAnsi="宋体"/>
          <w:sz w:val="24"/>
          <w:szCs w:val="24"/>
        </w:rPr>
      </w:pPr>
      <w:r w:rsidRPr="00C8546F">
        <w:rPr>
          <w:rFonts w:ascii="宋体" w:eastAsia="宋体" w:hAnsi="宋体" w:hint="eastAsia"/>
          <w:sz w:val="24"/>
          <w:szCs w:val="24"/>
        </w:rPr>
        <w:t>不适用。</w:t>
      </w:r>
    </w:p>
    <w:p w:rsidR="00C8546F" w:rsidRDefault="007E4C73" w:rsidP="00C8546F">
      <w:pPr>
        <w:pStyle w:val="1"/>
        <w:spacing w:line="360" w:lineRule="auto"/>
      </w:pPr>
      <w:r>
        <w:rPr>
          <w:rFonts w:hint="eastAsia"/>
        </w:rPr>
        <w:t>9</w:t>
      </w:r>
      <w:r>
        <w:t xml:space="preserve"> </w:t>
      </w:r>
      <w:r w:rsidR="00C8546F">
        <w:t>与现行相关法律、法规、规章及相关标准，特别是强制性标准的协调性</w:t>
      </w:r>
    </w:p>
    <w:p w:rsidR="00BA38D2" w:rsidRPr="00BA38D2" w:rsidRDefault="00BA38D2" w:rsidP="00BA38D2">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Pr="00F07AFE">
        <w:rPr>
          <w:rFonts w:ascii="宋体" w:eastAsia="宋体" w:hAnsi="宋体" w:hint="eastAsia"/>
          <w:sz w:val="24"/>
          <w:szCs w:val="24"/>
        </w:rPr>
        <w:t>架构以《绿色工厂评价通则》</w:t>
      </w:r>
      <w:r w:rsidR="00F07AFE" w:rsidRPr="00F07AFE">
        <w:rPr>
          <w:rFonts w:ascii="宋体" w:eastAsia="宋体" w:hAnsi="宋体" w:hint="eastAsia"/>
          <w:sz w:val="24"/>
          <w:szCs w:val="24"/>
        </w:rPr>
        <w:t>（GB/T</w:t>
      </w:r>
      <w:r w:rsidR="00F07AFE" w:rsidRPr="00F07AFE">
        <w:rPr>
          <w:rFonts w:ascii="宋体" w:eastAsia="宋体" w:hAnsi="宋体"/>
          <w:sz w:val="24"/>
          <w:szCs w:val="24"/>
        </w:rPr>
        <w:t xml:space="preserve"> 36132-2018</w:t>
      </w:r>
      <w:r w:rsidR="00F07AFE" w:rsidRPr="00F07AFE">
        <w:rPr>
          <w:rFonts w:ascii="宋体" w:eastAsia="宋体" w:hAnsi="宋体" w:hint="eastAsia"/>
          <w:sz w:val="24"/>
          <w:szCs w:val="24"/>
        </w:rPr>
        <w:t>）</w:t>
      </w:r>
      <w:r w:rsidRPr="00F07AFE">
        <w:rPr>
          <w:rFonts w:ascii="宋体" w:eastAsia="宋体" w:hAnsi="宋体" w:hint="eastAsia"/>
          <w:sz w:val="24"/>
          <w:szCs w:val="24"/>
        </w:rPr>
        <w:t>为依据，二级指标制定过程中引入了符合砂浆行业特性的指标</w:t>
      </w:r>
      <w:r>
        <w:rPr>
          <w:rFonts w:ascii="宋体" w:eastAsia="宋体" w:hAnsi="宋体" w:hint="eastAsia"/>
          <w:sz w:val="24"/>
          <w:szCs w:val="24"/>
        </w:rPr>
        <w:t>参数。</w:t>
      </w:r>
    </w:p>
    <w:p w:rsidR="00C8546F" w:rsidRDefault="007E4C73" w:rsidP="00BA38D2">
      <w:pPr>
        <w:pStyle w:val="1"/>
        <w:spacing w:line="360" w:lineRule="auto"/>
      </w:pPr>
      <w:r>
        <w:rPr>
          <w:rFonts w:hint="eastAsia"/>
        </w:rPr>
        <w:t>10</w:t>
      </w:r>
      <w:r>
        <w:t xml:space="preserve"> </w:t>
      </w:r>
      <w:r w:rsidR="00C8546F" w:rsidRPr="00BA38D2">
        <w:t>重大分歧意见的处理经过和依据</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p>
    <w:p w:rsidR="00C8546F" w:rsidRDefault="007E4C73" w:rsidP="00C8546F">
      <w:pPr>
        <w:pStyle w:val="1"/>
        <w:spacing w:line="360" w:lineRule="auto"/>
      </w:pPr>
      <w:r>
        <w:rPr>
          <w:rFonts w:hint="eastAsia"/>
        </w:rPr>
        <w:t>11</w:t>
      </w:r>
      <w:r w:rsidR="00C8546F">
        <w:t>.</w:t>
      </w:r>
      <w:r>
        <w:t xml:space="preserve"> </w:t>
      </w:r>
      <w:r w:rsidR="00C8546F">
        <w:t>标准性质的建议说明</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本标准作为中国建筑材料联合会团体标准发布。</w:t>
      </w:r>
    </w:p>
    <w:p w:rsidR="00C8546F" w:rsidRDefault="00C8546F" w:rsidP="00C8546F">
      <w:pPr>
        <w:pStyle w:val="1"/>
        <w:spacing w:line="360" w:lineRule="auto"/>
      </w:pPr>
      <w:r>
        <w:t>1</w:t>
      </w:r>
      <w:r w:rsidR="007E4C73">
        <w:rPr>
          <w:rFonts w:hint="eastAsia"/>
        </w:rPr>
        <w:t>1</w:t>
      </w:r>
      <w:r w:rsidR="007E4C73">
        <w:t xml:space="preserve"> </w:t>
      </w:r>
      <w:r>
        <w:t>贯彻标准的要求和措施建议（包括组织措施、技术措施、过度办法、实施日期等）</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不适用。</w:t>
      </w:r>
    </w:p>
    <w:p w:rsidR="00C8546F" w:rsidRDefault="00C8546F" w:rsidP="00C8546F">
      <w:pPr>
        <w:pStyle w:val="1"/>
        <w:spacing w:line="360" w:lineRule="auto"/>
      </w:pPr>
      <w:r>
        <w:t>1</w:t>
      </w:r>
      <w:r w:rsidR="007E4C73">
        <w:rPr>
          <w:rFonts w:hint="eastAsia"/>
        </w:rPr>
        <w:t>2</w:t>
      </w:r>
      <w:r w:rsidR="007E4C73">
        <w:t xml:space="preserve"> </w:t>
      </w:r>
      <w:r>
        <w:t>废止现行相关标准的建议</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r>
        <w:rPr>
          <w:rFonts w:ascii="宋体" w:eastAsia="宋体" w:hAnsi="宋体" w:hint="eastAsia"/>
          <w:sz w:val="24"/>
          <w:szCs w:val="24"/>
        </w:rPr>
        <w:t>。</w:t>
      </w:r>
    </w:p>
    <w:p w:rsidR="00216537" w:rsidRDefault="00C8546F" w:rsidP="00C8546F">
      <w:pPr>
        <w:pStyle w:val="1"/>
        <w:spacing w:line="360" w:lineRule="auto"/>
      </w:pPr>
      <w:r>
        <w:lastRenderedPageBreak/>
        <w:t>1</w:t>
      </w:r>
      <w:r w:rsidR="007E4C73">
        <w:rPr>
          <w:rFonts w:hint="eastAsia"/>
        </w:rPr>
        <w:t>3</w:t>
      </w:r>
      <w:r w:rsidR="007E4C73">
        <w:t xml:space="preserve"> </w:t>
      </w:r>
      <w:r>
        <w:t>其它应予说明的事项</w:t>
      </w:r>
    </w:p>
    <w:p w:rsidR="00BA38D2" w:rsidRPr="00BA38D2" w:rsidRDefault="00BA38D2" w:rsidP="00BA38D2">
      <w:pPr>
        <w:spacing w:line="360" w:lineRule="auto"/>
        <w:ind w:firstLineChars="200" w:firstLine="480"/>
        <w:rPr>
          <w:rFonts w:ascii="宋体" w:eastAsia="宋体" w:hAnsi="宋体"/>
          <w:sz w:val="24"/>
          <w:szCs w:val="24"/>
        </w:rPr>
      </w:pPr>
      <w:r w:rsidRPr="00BA38D2">
        <w:rPr>
          <w:rFonts w:ascii="宋体" w:eastAsia="宋体" w:hAnsi="宋体" w:hint="eastAsia"/>
          <w:sz w:val="24"/>
          <w:szCs w:val="24"/>
        </w:rPr>
        <w:t>无</w:t>
      </w:r>
      <w:r>
        <w:rPr>
          <w:rFonts w:ascii="宋体" w:eastAsia="宋体" w:hAnsi="宋体" w:hint="eastAsia"/>
          <w:sz w:val="24"/>
          <w:szCs w:val="24"/>
        </w:rPr>
        <w:t>。</w:t>
      </w:r>
    </w:p>
    <w:sectPr w:rsidR="00BA38D2" w:rsidRPr="00BA38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13" w:rsidRDefault="00CE1C13" w:rsidP="004F0B11">
      <w:r>
        <w:separator/>
      </w:r>
    </w:p>
  </w:endnote>
  <w:endnote w:type="continuationSeparator" w:id="0">
    <w:p w:rsidR="00CE1C13" w:rsidRDefault="00CE1C13" w:rsidP="004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170515"/>
      <w:docPartObj>
        <w:docPartGallery w:val="Page Numbers (Bottom of Page)"/>
        <w:docPartUnique/>
      </w:docPartObj>
    </w:sdtPr>
    <w:sdtEndPr/>
    <w:sdtContent>
      <w:sdt>
        <w:sdtPr>
          <w:id w:val="1728636285"/>
          <w:docPartObj>
            <w:docPartGallery w:val="Page Numbers (Top of Page)"/>
            <w:docPartUnique/>
          </w:docPartObj>
        </w:sdtPr>
        <w:sdtEndPr/>
        <w:sdtContent>
          <w:p w:rsidR="00224EEE" w:rsidRDefault="00224EE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224EEE" w:rsidRDefault="00224E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13" w:rsidRDefault="00CE1C13" w:rsidP="004F0B11">
      <w:r>
        <w:separator/>
      </w:r>
    </w:p>
  </w:footnote>
  <w:footnote w:type="continuationSeparator" w:id="0">
    <w:p w:rsidR="00CE1C13" w:rsidRDefault="00CE1C13" w:rsidP="004F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0"/>
    <w:rsid w:val="00052EC3"/>
    <w:rsid w:val="00063047"/>
    <w:rsid w:val="00074010"/>
    <w:rsid w:val="00083A1B"/>
    <w:rsid w:val="000C4985"/>
    <w:rsid w:val="000C70E5"/>
    <w:rsid w:val="000F1C70"/>
    <w:rsid w:val="000F3110"/>
    <w:rsid w:val="00100A22"/>
    <w:rsid w:val="001036EC"/>
    <w:rsid w:val="001056F0"/>
    <w:rsid w:val="00173F75"/>
    <w:rsid w:val="00197160"/>
    <w:rsid w:val="001B6039"/>
    <w:rsid w:val="001F4302"/>
    <w:rsid w:val="00204244"/>
    <w:rsid w:val="00216537"/>
    <w:rsid w:val="00224EEE"/>
    <w:rsid w:val="00237D75"/>
    <w:rsid w:val="00245A3A"/>
    <w:rsid w:val="00262857"/>
    <w:rsid w:val="00266F5B"/>
    <w:rsid w:val="002701E3"/>
    <w:rsid w:val="002718E9"/>
    <w:rsid w:val="002736A5"/>
    <w:rsid w:val="00275C49"/>
    <w:rsid w:val="00280D3C"/>
    <w:rsid w:val="002B4006"/>
    <w:rsid w:val="002B5B9F"/>
    <w:rsid w:val="002C1D70"/>
    <w:rsid w:val="0032099D"/>
    <w:rsid w:val="00354588"/>
    <w:rsid w:val="00372D33"/>
    <w:rsid w:val="00383C67"/>
    <w:rsid w:val="003A2BB7"/>
    <w:rsid w:val="004119AA"/>
    <w:rsid w:val="00414736"/>
    <w:rsid w:val="00437A26"/>
    <w:rsid w:val="0044148B"/>
    <w:rsid w:val="00445882"/>
    <w:rsid w:val="00447CE9"/>
    <w:rsid w:val="00463CD4"/>
    <w:rsid w:val="00470E3D"/>
    <w:rsid w:val="0049639F"/>
    <w:rsid w:val="004A43D1"/>
    <w:rsid w:val="004F0B11"/>
    <w:rsid w:val="004F5910"/>
    <w:rsid w:val="00520660"/>
    <w:rsid w:val="00546523"/>
    <w:rsid w:val="005715D0"/>
    <w:rsid w:val="0057552F"/>
    <w:rsid w:val="00583A54"/>
    <w:rsid w:val="00583A82"/>
    <w:rsid w:val="005B0248"/>
    <w:rsid w:val="005F0460"/>
    <w:rsid w:val="0060222E"/>
    <w:rsid w:val="006165EC"/>
    <w:rsid w:val="006307AA"/>
    <w:rsid w:val="00641BAF"/>
    <w:rsid w:val="00653CAC"/>
    <w:rsid w:val="00683F9C"/>
    <w:rsid w:val="006B7CF5"/>
    <w:rsid w:val="006D1065"/>
    <w:rsid w:val="006F2669"/>
    <w:rsid w:val="0074202B"/>
    <w:rsid w:val="0079104B"/>
    <w:rsid w:val="007E4C73"/>
    <w:rsid w:val="008064C0"/>
    <w:rsid w:val="00821C88"/>
    <w:rsid w:val="008505AE"/>
    <w:rsid w:val="0088039C"/>
    <w:rsid w:val="00881CB3"/>
    <w:rsid w:val="0088536A"/>
    <w:rsid w:val="008C3785"/>
    <w:rsid w:val="008D5F84"/>
    <w:rsid w:val="00905A74"/>
    <w:rsid w:val="009326DC"/>
    <w:rsid w:val="00933459"/>
    <w:rsid w:val="009506BF"/>
    <w:rsid w:val="009A0506"/>
    <w:rsid w:val="009A6207"/>
    <w:rsid w:val="009C784D"/>
    <w:rsid w:val="009D566A"/>
    <w:rsid w:val="00A13BAF"/>
    <w:rsid w:val="00A44740"/>
    <w:rsid w:val="00A5012D"/>
    <w:rsid w:val="00AD024D"/>
    <w:rsid w:val="00B005E7"/>
    <w:rsid w:val="00B1473F"/>
    <w:rsid w:val="00B3385A"/>
    <w:rsid w:val="00B64F17"/>
    <w:rsid w:val="00BA38D2"/>
    <w:rsid w:val="00BC38C2"/>
    <w:rsid w:val="00BC518D"/>
    <w:rsid w:val="00BD25A3"/>
    <w:rsid w:val="00C24A62"/>
    <w:rsid w:val="00C61F8B"/>
    <w:rsid w:val="00C808BA"/>
    <w:rsid w:val="00C8546F"/>
    <w:rsid w:val="00C97503"/>
    <w:rsid w:val="00CA1F63"/>
    <w:rsid w:val="00CA3085"/>
    <w:rsid w:val="00CA4741"/>
    <w:rsid w:val="00CE02F1"/>
    <w:rsid w:val="00CE1C13"/>
    <w:rsid w:val="00CE5846"/>
    <w:rsid w:val="00D20065"/>
    <w:rsid w:val="00D62F66"/>
    <w:rsid w:val="00D65FE5"/>
    <w:rsid w:val="00DA4EE1"/>
    <w:rsid w:val="00DE2346"/>
    <w:rsid w:val="00DF2DCE"/>
    <w:rsid w:val="00E25CC8"/>
    <w:rsid w:val="00E35C71"/>
    <w:rsid w:val="00E403C5"/>
    <w:rsid w:val="00E45599"/>
    <w:rsid w:val="00E45FF4"/>
    <w:rsid w:val="00E62380"/>
    <w:rsid w:val="00E746A0"/>
    <w:rsid w:val="00EA342C"/>
    <w:rsid w:val="00EA3E8F"/>
    <w:rsid w:val="00EB77DE"/>
    <w:rsid w:val="00EC3735"/>
    <w:rsid w:val="00F0444B"/>
    <w:rsid w:val="00F07AFE"/>
    <w:rsid w:val="00F46BD4"/>
    <w:rsid w:val="00F5318D"/>
    <w:rsid w:val="00F633E5"/>
    <w:rsid w:val="00F93D7D"/>
    <w:rsid w:val="00FB039D"/>
    <w:rsid w:val="00FB4D08"/>
    <w:rsid w:val="00FD73B1"/>
    <w:rsid w:val="00FE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F980"/>
  <w15:chartTrackingRefBased/>
  <w15:docId w15:val="{AFE7F713-D6A8-4CE3-A235-BEC1223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715D0"/>
    <w:pPr>
      <w:keepNext/>
      <w:keepLines/>
      <w:spacing w:before="340" w:after="330" w:line="578" w:lineRule="auto"/>
      <w:outlineLvl w:val="0"/>
    </w:pPr>
    <w:rPr>
      <w:rFonts w:eastAsia="黑体"/>
      <w:b/>
      <w:bCs/>
      <w:kern w:val="44"/>
      <w:sz w:val="28"/>
      <w:szCs w:val="44"/>
    </w:rPr>
  </w:style>
  <w:style w:type="paragraph" w:styleId="2">
    <w:name w:val="heading 2"/>
    <w:basedOn w:val="a"/>
    <w:next w:val="a"/>
    <w:link w:val="20"/>
    <w:uiPriority w:val="9"/>
    <w:unhideWhenUsed/>
    <w:qFormat/>
    <w:rsid w:val="005715D0"/>
    <w:pPr>
      <w:keepNext/>
      <w:keepLines/>
      <w:spacing w:before="260" w:after="260" w:line="416" w:lineRule="auto"/>
      <w:outlineLvl w:val="1"/>
    </w:pPr>
    <w:rPr>
      <w:rFonts w:asciiTheme="majorHAnsi" w:eastAsia="黑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15D0"/>
    <w:rPr>
      <w:rFonts w:eastAsia="黑体"/>
      <w:b/>
      <w:bCs/>
      <w:kern w:val="44"/>
      <w:sz w:val="28"/>
      <w:szCs w:val="44"/>
    </w:rPr>
  </w:style>
  <w:style w:type="character" w:customStyle="1" w:styleId="20">
    <w:name w:val="标题 2 字符"/>
    <w:basedOn w:val="a0"/>
    <w:link w:val="2"/>
    <w:uiPriority w:val="9"/>
    <w:rsid w:val="005715D0"/>
    <w:rPr>
      <w:rFonts w:asciiTheme="majorHAnsi" w:eastAsia="黑体" w:hAnsiTheme="majorHAnsi" w:cstheme="majorBidi"/>
      <w:b/>
      <w:bCs/>
      <w:sz w:val="24"/>
      <w:szCs w:val="32"/>
    </w:rPr>
  </w:style>
  <w:style w:type="table" w:styleId="a3">
    <w:name w:val="Table Grid"/>
    <w:basedOn w:val="a1"/>
    <w:uiPriority w:val="39"/>
    <w:rsid w:val="00FB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B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F0B11"/>
    <w:rPr>
      <w:sz w:val="18"/>
      <w:szCs w:val="18"/>
    </w:rPr>
  </w:style>
  <w:style w:type="paragraph" w:styleId="a6">
    <w:name w:val="footer"/>
    <w:basedOn w:val="a"/>
    <w:link w:val="a7"/>
    <w:uiPriority w:val="99"/>
    <w:unhideWhenUsed/>
    <w:rsid w:val="004F0B11"/>
    <w:pPr>
      <w:tabs>
        <w:tab w:val="center" w:pos="4153"/>
        <w:tab w:val="right" w:pos="8306"/>
      </w:tabs>
      <w:snapToGrid w:val="0"/>
      <w:jc w:val="left"/>
    </w:pPr>
    <w:rPr>
      <w:sz w:val="18"/>
      <w:szCs w:val="18"/>
    </w:rPr>
  </w:style>
  <w:style w:type="character" w:customStyle="1" w:styleId="a7">
    <w:name w:val="页脚 字符"/>
    <w:basedOn w:val="a0"/>
    <w:link w:val="a6"/>
    <w:uiPriority w:val="99"/>
    <w:rsid w:val="004F0B11"/>
    <w:rPr>
      <w:sz w:val="18"/>
      <w:szCs w:val="18"/>
    </w:rPr>
  </w:style>
  <w:style w:type="paragraph" w:styleId="a8">
    <w:name w:val="Normal (Web)"/>
    <w:basedOn w:val="a"/>
    <w:uiPriority w:val="99"/>
    <w:semiHidden/>
    <w:unhideWhenUsed/>
    <w:rsid w:val="00BC38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altLang="zh-CN" sz="1200"/>
              <a:t>2016</a:t>
            </a:r>
            <a:r>
              <a:rPr lang="zh-CN" altLang="en-US" sz="1200"/>
              <a:t>年各类砂浆产品产量占比</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2016年各类砂浆产品产量</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8B7-43A9-AA4D-D9907F1CE09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8B7-43A9-AA4D-D9907F1CE09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8B7-43A9-AA4D-D9907F1CE09E}"/>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宋体" panose="02010600030101010101" pitchFamily="2" charset="-122"/>
                    <a:ea typeface="宋体" panose="02010600030101010101" pitchFamily="2" charset="-122"/>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干混砂浆</c:v>
                </c:pt>
                <c:pt idx="1">
                  <c:v>湿拌砂浆</c:v>
                </c:pt>
                <c:pt idx="2">
                  <c:v>特种砂浆</c:v>
                </c:pt>
              </c:strCache>
            </c:strRef>
          </c:cat>
          <c:val>
            <c:numRef>
              <c:f>Sheet1!$B$2:$B$4</c:f>
              <c:numCache>
                <c:formatCode>General</c:formatCode>
                <c:ptCount val="3"/>
                <c:pt idx="0">
                  <c:v>6452.76</c:v>
                </c:pt>
                <c:pt idx="1">
                  <c:v>2327.9</c:v>
                </c:pt>
                <c:pt idx="2">
                  <c:v>2499.34</c:v>
                </c:pt>
              </c:numCache>
            </c:numRef>
          </c:val>
          <c:extLst>
            <c:ext xmlns:c16="http://schemas.microsoft.com/office/drawing/2014/chart" uri="{C3380CC4-5D6E-409C-BE32-E72D297353CC}">
              <c16:uniqueId val="{00000000-E8AF-4609-845C-6AA1410A287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14</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张晋</dc:creator>
  <cp:keywords/>
  <dc:description/>
  <cp:lastModifiedBy>张 晋</cp:lastModifiedBy>
  <cp:revision>26</cp:revision>
  <dcterms:created xsi:type="dcterms:W3CDTF">2018-01-02T03:00:00Z</dcterms:created>
  <dcterms:modified xsi:type="dcterms:W3CDTF">2018-05-30T03:45:00Z</dcterms:modified>
</cp:coreProperties>
</file>