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39" w:rsidRDefault="00412139"/>
    <w:p w:rsidR="00412139" w:rsidRDefault="00412139"/>
    <w:p w:rsidR="00412139" w:rsidRPr="0007338D" w:rsidRDefault="00665811" w:rsidP="0007338D">
      <w:pPr>
        <w:ind w:firstLineChars="200" w:firstLine="720"/>
        <w:rPr>
          <w:rFonts w:ascii="黑体" w:eastAsia="黑体"/>
          <w:sz w:val="36"/>
          <w:szCs w:val="36"/>
        </w:rPr>
      </w:pPr>
      <w:r w:rsidRPr="0007338D">
        <w:rPr>
          <w:rFonts w:ascii="黑体" w:eastAsia="黑体" w:hint="eastAsia"/>
          <w:sz w:val="36"/>
          <w:szCs w:val="36"/>
        </w:rPr>
        <w:t>《内衬玻璃钢钢筋混凝土复合管》协会标准</w:t>
      </w:r>
    </w:p>
    <w:p w:rsidR="00412139" w:rsidRDefault="00412139">
      <w:pPr>
        <w:rPr>
          <w:b/>
          <w:sz w:val="44"/>
          <w:szCs w:val="44"/>
        </w:rPr>
      </w:pPr>
    </w:p>
    <w:p w:rsidR="00412139" w:rsidRDefault="00412139">
      <w:pPr>
        <w:ind w:firstLineChars="700" w:firstLine="3092"/>
        <w:rPr>
          <w:b/>
          <w:sz w:val="44"/>
          <w:szCs w:val="44"/>
        </w:rPr>
      </w:pPr>
      <w:bookmarkStart w:id="0" w:name="_GoBack"/>
      <w:bookmarkEnd w:id="0"/>
    </w:p>
    <w:p w:rsidR="00412139" w:rsidRDefault="00412139">
      <w:pPr>
        <w:ind w:firstLineChars="700" w:firstLine="3092"/>
        <w:rPr>
          <w:b/>
          <w:sz w:val="44"/>
          <w:szCs w:val="44"/>
        </w:rPr>
      </w:pPr>
    </w:p>
    <w:p w:rsidR="00412139" w:rsidRPr="0007338D" w:rsidRDefault="00665811" w:rsidP="0007338D">
      <w:pPr>
        <w:ind w:firstLineChars="350" w:firstLine="2520"/>
        <w:rPr>
          <w:rFonts w:ascii="黑体" w:eastAsia="黑体"/>
          <w:sz w:val="72"/>
          <w:szCs w:val="72"/>
        </w:rPr>
      </w:pPr>
      <w:r w:rsidRPr="0007338D">
        <w:rPr>
          <w:rFonts w:ascii="黑体" w:eastAsia="黑体" w:hint="eastAsia"/>
          <w:sz w:val="72"/>
          <w:szCs w:val="72"/>
        </w:rPr>
        <w:t>编 制 说 明</w:t>
      </w:r>
    </w:p>
    <w:p w:rsidR="00412139" w:rsidRDefault="00665811">
      <w:pPr>
        <w:ind w:firstLineChars="1000" w:firstLine="3213"/>
        <w:rPr>
          <w:rFonts w:ascii="黑体" w:eastAsia="黑体"/>
          <w:b/>
          <w:sz w:val="32"/>
          <w:szCs w:val="32"/>
        </w:rPr>
      </w:pPr>
      <w:r>
        <w:rPr>
          <w:rFonts w:ascii="黑体" w:eastAsia="黑体" w:hint="eastAsia"/>
          <w:b/>
          <w:sz w:val="32"/>
          <w:szCs w:val="32"/>
        </w:rPr>
        <w:t>（征求意见稿）</w:t>
      </w:r>
    </w:p>
    <w:p w:rsidR="00412139" w:rsidRDefault="00412139">
      <w:pPr>
        <w:ind w:firstLineChars="1000" w:firstLine="3200"/>
        <w:rPr>
          <w:sz w:val="32"/>
          <w:szCs w:val="32"/>
        </w:rPr>
      </w:pPr>
    </w:p>
    <w:p w:rsidR="00412139" w:rsidRDefault="00412139">
      <w:pPr>
        <w:ind w:firstLineChars="1000" w:firstLine="3200"/>
        <w:rPr>
          <w:sz w:val="32"/>
          <w:szCs w:val="32"/>
        </w:rPr>
      </w:pPr>
    </w:p>
    <w:p w:rsidR="00412139" w:rsidRDefault="00412139">
      <w:pPr>
        <w:ind w:firstLineChars="1000" w:firstLine="3200"/>
        <w:rPr>
          <w:sz w:val="32"/>
          <w:szCs w:val="32"/>
        </w:rPr>
      </w:pPr>
    </w:p>
    <w:p w:rsidR="00412139" w:rsidRDefault="00412139">
      <w:pPr>
        <w:ind w:firstLineChars="1000" w:firstLine="3200"/>
        <w:rPr>
          <w:sz w:val="32"/>
          <w:szCs w:val="32"/>
        </w:rPr>
      </w:pPr>
    </w:p>
    <w:p w:rsidR="00412139" w:rsidRDefault="00412139">
      <w:pPr>
        <w:ind w:firstLineChars="1000" w:firstLine="3200"/>
        <w:rPr>
          <w:sz w:val="32"/>
          <w:szCs w:val="32"/>
        </w:rPr>
      </w:pPr>
    </w:p>
    <w:p w:rsidR="00412139" w:rsidRDefault="00412139">
      <w:pPr>
        <w:ind w:firstLineChars="1000" w:firstLine="3200"/>
        <w:rPr>
          <w:sz w:val="32"/>
          <w:szCs w:val="32"/>
        </w:rPr>
      </w:pPr>
    </w:p>
    <w:p w:rsidR="00412139" w:rsidRDefault="00412139">
      <w:pPr>
        <w:ind w:firstLineChars="1000" w:firstLine="3200"/>
        <w:rPr>
          <w:sz w:val="32"/>
          <w:szCs w:val="32"/>
        </w:rPr>
      </w:pPr>
    </w:p>
    <w:p w:rsidR="00412139" w:rsidRDefault="00412139">
      <w:pPr>
        <w:ind w:firstLineChars="1000" w:firstLine="3200"/>
        <w:rPr>
          <w:sz w:val="32"/>
          <w:szCs w:val="32"/>
        </w:rPr>
      </w:pPr>
    </w:p>
    <w:p w:rsidR="00412139" w:rsidRDefault="00412139">
      <w:pPr>
        <w:ind w:firstLineChars="1000" w:firstLine="3200"/>
        <w:rPr>
          <w:sz w:val="32"/>
          <w:szCs w:val="32"/>
        </w:rPr>
      </w:pPr>
    </w:p>
    <w:p w:rsidR="00412139" w:rsidRDefault="00412139">
      <w:pPr>
        <w:ind w:firstLineChars="600" w:firstLine="1680"/>
        <w:rPr>
          <w:sz w:val="28"/>
          <w:szCs w:val="28"/>
        </w:rPr>
      </w:pPr>
    </w:p>
    <w:p w:rsidR="00412139" w:rsidRDefault="00412139">
      <w:pPr>
        <w:rPr>
          <w:sz w:val="28"/>
          <w:szCs w:val="28"/>
        </w:rPr>
      </w:pPr>
    </w:p>
    <w:p w:rsidR="00412139" w:rsidRDefault="00412139">
      <w:pPr>
        <w:jc w:val="center"/>
        <w:rPr>
          <w:b/>
          <w:sz w:val="28"/>
          <w:szCs w:val="28"/>
        </w:rPr>
      </w:pPr>
    </w:p>
    <w:p w:rsidR="00412139" w:rsidRDefault="00665811">
      <w:pPr>
        <w:jc w:val="center"/>
        <w:rPr>
          <w:b/>
          <w:sz w:val="28"/>
          <w:szCs w:val="28"/>
        </w:rPr>
      </w:pPr>
      <w:r>
        <w:rPr>
          <w:rFonts w:hint="eastAsia"/>
          <w:b/>
          <w:sz w:val="28"/>
          <w:szCs w:val="28"/>
        </w:rPr>
        <w:t>标准编制组</w:t>
      </w:r>
    </w:p>
    <w:p w:rsidR="00412139" w:rsidRDefault="003A3D7E">
      <w:pPr>
        <w:jc w:val="center"/>
        <w:rPr>
          <w:b/>
          <w:sz w:val="28"/>
          <w:szCs w:val="28"/>
        </w:rPr>
      </w:pPr>
      <w:r>
        <w:rPr>
          <w:rFonts w:hint="eastAsia"/>
          <w:b/>
          <w:sz w:val="28"/>
          <w:szCs w:val="28"/>
        </w:rPr>
        <w:t>2020</w:t>
      </w:r>
      <w:r>
        <w:rPr>
          <w:rFonts w:hint="eastAsia"/>
          <w:b/>
          <w:sz w:val="28"/>
          <w:szCs w:val="28"/>
        </w:rPr>
        <w:t>年</w:t>
      </w:r>
      <w:r>
        <w:rPr>
          <w:rFonts w:hint="eastAsia"/>
          <w:b/>
          <w:sz w:val="28"/>
          <w:szCs w:val="28"/>
        </w:rPr>
        <w:t>2</w:t>
      </w:r>
      <w:r w:rsidR="00665811">
        <w:rPr>
          <w:rFonts w:hint="eastAsia"/>
          <w:b/>
          <w:sz w:val="28"/>
          <w:szCs w:val="28"/>
        </w:rPr>
        <w:t>月</w:t>
      </w:r>
    </w:p>
    <w:p w:rsidR="00412139" w:rsidRDefault="00412139">
      <w:pPr>
        <w:rPr>
          <w:b/>
          <w:sz w:val="28"/>
          <w:szCs w:val="28"/>
        </w:rPr>
      </w:pPr>
    </w:p>
    <w:p w:rsidR="0007338D" w:rsidRDefault="0007338D">
      <w:pPr>
        <w:outlineLvl w:val="0"/>
        <w:rPr>
          <w:b/>
          <w:sz w:val="28"/>
          <w:szCs w:val="28"/>
        </w:rPr>
        <w:sectPr w:rsidR="0007338D">
          <w:headerReference w:type="default" r:id="rId9"/>
          <w:pgSz w:w="11906" w:h="16838"/>
          <w:pgMar w:top="1440" w:right="1800" w:bottom="1440" w:left="1800" w:header="851" w:footer="992" w:gutter="0"/>
          <w:cols w:space="425"/>
          <w:docGrid w:type="lines" w:linePitch="312"/>
        </w:sectPr>
      </w:pPr>
    </w:p>
    <w:p w:rsidR="00412139" w:rsidRDefault="00665811">
      <w:pPr>
        <w:outlineLvl w:val="0"/>
        <w:rPr>
          <w:b/>
          <w:sz w:val="28"/>
          <w:szCs w:val="28"/>
        </w:rPr>
      </w:pPr>
      <w:r>
        <w:rPr>
          <w:rFonts w:hint="eastAsia"/>
          <w:b/>
          <w:sz w:val="28"/>
          <w:szCs w:val="28"/>
        </w:rPr>
        <w:lastRenderedPageBreak/>
        <w:t>一、工作概况</w:t>
      </w:r>
    </w:p>
    <w:p w:rsidR="00412139" w:rsidRDefault="00665811">
      <w:pPr>
        <w:spacing w:line="360" w:lineRule="auto"/>
        <w:outlineLvl w:val="0"/>
        <w:rPr>
          <w:b/>
          <w:sz w:val="24"/>
          <w:szCs w:val="24"/>
        </w:rPr>
      </w:pPr>
      <w:r>
        <w:rPr>
          <w:rFonts w:hint="eastAsia"/>
          <w:b/>
          <w:sz w:val="24"/>
          <w:szCs w:val="24"/>
        </w:rPr>
        <w:t>（一）标准任务来源</w:t>
      </w:r>
    </w:p>
    <w:p w:rsidR="00412139" w:rsidRDefault="00D04389">
      <w:pPr>
        <w:spacing w:line="360" w:lineRule="auto"/>
        <w:ind w:firstLineChars="200" w:firstLine="480"/>
        <w:rPr>
          <w:sz w:val="24"/>
          <w:szCs w:val="24"/>
        </w:rPr>
      </w:pPr>
      <w:r w:rsidRPr="00D04389">
        <w:rPr>
          <w:rFonts w:hint="eastAsia"/>
          <w:sz w:val="24"/>
          <w:szCs w:val="24"/>
        </w:rPr>
        <w:t>根据中国建筑材料联合会《关于下达</w:t>
      </w:r>
      <w:r w:rsidRPr="00D04389">
        <w:rPr>
          <w:rFonts w:hint="eastAsia"/>
          <w:sz w:val="24"/>
          <w:szCs w:val="24"/>
        </w:rPr>
        <w:t>201</w:t>
      </w:r>
      <w:r>
        <w:rPr>
          <w:rFonts w:hint="eastAsia"/>
          <w:sz w:val="24"/>
          <w:szCs w:val="24"/>
        </w:rPr>
        <w:t>9</w:t>
      </w:r>
      <w:r w:rsidRPr="00D04389">
        <w:rPr>
          <w:rFonts w:hint="eastAsia"/>
          <w:sz w:val="24"/>
          <w:szCs w:val="24"/>
        </w:rPr>
        <w:t>年第</w:t>
      </w:r>
      <w:r>
        <w:rPr>
          <w:rFonts w:hint="eastAsia"/>
          <w:sz w:val="24"/>
          <w:szCs w:val="24"/>
        </w:rPr>
        <w:t>二</w:t>
      </w:r>
      <w:r w:rsidRPr="00D04389">
        <w:rPr>
          <w:rFonts w:hint="eastAsia"/>
          <w:sz w:val="24"/>
          <w:szCs w:val="24"/>
        </w:rPr>
        <w:t>批协会标准制定计划的通知》（中建材</w:t>
      </w:r>
      <w:proofErr w:type="gramStart"/>
      <w:r w:rsidRPr="00D04389">
        <w:rPr>
          <w:rFonts w:hint="eastAsia"/>
          <w:sz w:val="24"/>
          <w:szCs w:val="24"/>
        </w:rPr>
        <w:t>联标发</w:t>
      </w:r>
      <w:proofErr w:type="gramEnd"/>
      <w:r w:rsidRPr="00D04389">
        <w:rPr>
          <w:rFonts w:hint="eastAsia"/>
          <w:sz w:val="24"/>
          <w:szCs w:val="24"/>
        </w:rPr>
        <w:t>[201</w:t>
      </w:r>
      <w:r>
        <w:rPr>
          <w:rFonts w:hint="eastAsia"/>
          <w:sz w:val="24"/>
          <w:szCs w:val="24"/>
        </w:rPr>
        <w:t>9</w:t>
      </w:r>
      <w:r w:rsidRPr="00D04389">
        <w:rPr>
          <w:rFonts w:hint="eastAsia"/>
          <w:sz w:val="24"/>
          <w:szCs w:val="24"/>
        </w:rPr>
        <w:t>]</w:t>
      </w:r>
      <w:r>
        <w:rPr>
          <w:rFonts w:hint="eastAsia"/>
          <w:sz w:val="24"/>
          <w:szCs w:val="24"/>
        </w:rPr>
        <w:t>51</w:t>
      </w:r>
      <w:r w:rsidRPr="00D04389">
        <w:rPr>
          <w:rFonts w:hint="eastAsia"/>
          <w:sz w:val="24"/>
          <w:szCs w:val="24"/>
        </w:rPr>
        <w:t>号）和中国混凝土与水泥制品协会《关于下达</w:t>
      </w:r>
      <w:r w:rsidRPr="00D04389">
        <w:rPr>
          <w:rFonts w:hint="eastAsia"/>
          <w:sz w:val="24"/>
          <w:szCs w:val="24"/>
        </w:rPr>
        <w:t>201</w:t>
      </w:r>
      <w:r>
        <w:rPr>
          <w:rFonts w:hint="eastAsia"/>
          <w:sz w:val="24"/>
          <w:szCs w:val="24"/>
        </w:rPr>
        <w:t>9</w:t>
      </w:r>
      <w:r w:rsidRPr="00D04389">
        <w:rPr>
          <w:rFonts w:hint="eastAsia"/>
          <w:sz w:val="24"/>
          <w:szCs w:val="24"/>
        </w:rPr>
        <w:t>年中国混凝土与水泥制品协会标准制定计划（第一批）的通知》（</w:t>
      </w:r>
      <w:proofErr w:type="gramStart"/>
      <w:r w:rsidRPr="00D04389">
        <w:rPr>
          <w:rFonts w:hint="eastAsia"/>
          <w:sz w:val="24"/>
          <w:szCs w:val="24"/>
        </w:rPr>
        <w:t>中制协字</w:t>
      </w:r>
      <w:proofErr w:type="gramEnd"/>
      <w:r w:rsidRPr="00D04389">
        <w:rPr>
          <w:rFonts w:hint="eastAsia"/>
          <w:sz w:val="24"/>
          <w:szCs w:val="24"/>
        </w:rPr>
        <w:t>[201</w:t>
      </w:r>
      <w:r>
        <w:rPr>
          <w:rFonts w:hint="eastAsia"/>
          <w:sz w:val="24"/>
          <w:szCs w:val="24"/>
        </w:rPr>
        <w:t>9</w:t>
      </w:r>
      <w:r w:rsidRPr="00D04389">
        <w:rPr>
          <w:rFonts w:hint="eastAsia"/>
          <w:sz w:val="24"/>
          <w:szCs w:val="24"/>
        </w:rPr>
        <w:t>]</w:t>
      </w:r>
      <w:r>
        <w:rPr>
          <w:rFonts w:hint="eastAsia"/>
          <w:sz w:val="24"/>
          <w:szCs w:val="24"/>
        </w:rPr>
        <w:t>9</w:t>
      </w:r>
      <w:r w:rsidRPr="00D04389">
        <w:rPr>
          <w:rFonts w:hint="eastAsia"/>
          <w:sz w:val="24"/>
          <w:szCs w:val="24"/>
        </w:rPr>
        <w:t>号）</w:t>
      </w:r>
      <w:r>
        <w:rPr>
          <w:rFonts w:hint="eastAsia"/>
          <w:sz w:val="24"/>
          <w:szCs w:val="24"/>
        </w:rPr>
        <w:t>，《内衬玻璃钢混凝土和钢筋混凝土复合管》</w:t>
      </w:r>
      <w:r w:rsidRPr="00D04389">
        <w:rPr>
          <w:rFonts w:hint="eastAsia"/>
          <w:sz w:val="24"/>
          <w:szCs w:val="24"/>
        </w:rPr>
        <w:t>为协会标准制定项目</w:t>
      </w:r>
      <w:r>
        <w:rPr>
          <w:rFonts w:hint="eastAsia"/>
          <w:sz w:val="24"/>
          <w:szCs w:val="24"/>
        </w:rPr>
        <w:t>。</w:t>
      </w:r>
    </w:p>
    <w:p w:rsidR="00412139" w:rsidRDefault="00665811">
      <w:pPr>
        <w:spacing w:line="360" w:lineRule="auto"/>
        <w:rPr>
          <w:rFonts w:ascii="宋体" w:eastAsia="宋体" w:hAnsi="宋体" w:cs="宋体"/>
          <w:color w:val="000000"/>
          <w:kern w:val="0"/>
          <w:sz w:val="24"/>
          <w:szCs w:val="24"/>
        </w:rPr>
      </w:pPr>
      <w:r>
        <w:rPr>
          <w:rFonts w:hint="eastAsia"/>
          <w:sz w:val="24"/>
          <w:szCs w:val="24"/>
        </w:rPr>
        <w:t>计划编号：</w:t>
      </w:r>
      <w:r>
        <w:rPr>
          <w:rFonts w:hint="eastAsia"/>
          <w:sz w:val="24"/>
          <w:szCs w:val="24"/>
        </w:rPr>
        <w:t xml:space="preserve"> </w:t>
      </w:r>
      <w:r>
        <w:rPr>
          <w:rFonts w:ascii="宋体" w:eastAsia="宋体" w:hAnsi="宋体" w:cs="宋体" w:hint="eastAsia"/>
          <w:color w:val="000000"/>
          <w:kern w:val="0"/>
          <w:sz w:val="24"/>
          <w:szCs w:val="24"/>
        </w:rPr>
        <w:t>2019-32-xbjh ；</w:t>
      </w:r>
    </w:p>
    <w:p w:rsidR="00412139" w:rsidRDefault="00665811">
      <w:pPr>
        <w:spacing w:line="360" w:lineRule="auto"/>
        <w:rPr>
          <w:sz w:val="24"/>
          <w:szCs w:val="24"/>
        </w:rPr>
      </w:pPr>
      <w:r>
        <w:rPr>
          <w:rFonts w:ascii="宋体" w:eastAsia="宋体" w:hAnsi="宋体" w:cs="宋体" w:hint="eastAsia"/>
          <w:color w:val="000000"/>
          <w:kern w:val="0"/>
          <w:sz w:val="24"/>
          <w:szCs w:val="24"/>
        </w:rPr>
        <w:t>标准名称：</w:t>
      </w:r>
      <w:r>
        <w:rPr>
          <w:rFonts w:hint="eastAsia"/>
          <w:sz w:val="24"/>
          <w:szCs w:val="24"/>
        </w:rPr>
        <w:t>《内衬玻璃钢混凝土和钢筋混凝土复合管》；</w:t>
      </w:r>
    </w:p>
    <w:p w:rsidR="00412139" w:rsidRDefault="00665811">
      <w:pPr>
        <w:spacing w:line="360" w:lineRule="auto"/>
        <w:rPr>
          <w:sz w:val="24"/>
          <w:szCs w:val="24"/>
        </w:rPr>
      </w:pPr>
      <w:r>
        <w:rPr>
          <w:rFonts w:hint="eastAsia"/>
          <w:sz w:val="24"/>
          <w:szCs w:val="24"/>
        </w:rPr>
        <w:t>标准类别：产品标准</w:t>
      </w:r>
    </w:p>
    <w:p w:rsidR="00412139" w:rsidRDefault="00665811">
      <w:pPr>
        <w:spacing w:line="360" w:lineRule="auto"/>
        <w:ind w:left="1920" w:hangingChars="800" w:hanging="1920"/>
        <w:rPr>
          <w:sz w:val="24"/>
          <w:szCs w:val="24"/>
        </w:rPr>
      </w:pPr>
      <w:r>
        <w:rPr>
          <w:rFonts w:hint="eastAsia"/>
          <w:sz w:val="24"/>
          <w:szCs w:val="24"/>
        </w:rPr>
        <w:t>标准主要起草单位：中国混凝土与水泥制品协会水泥混凝土管涵分会、深圳大华水泥制品有限公司等。</w:t>
      </w:r>
    </w:p>
    <w:p w:rsidR="00412139" w:rsidRDefault="00665811">
      <w:pPr>
        <w:spacing w:line="360" w:lineRule="auto"/>
        <w:outlineLvl w:val="0"/>
        <w:rPr>
          <w:b/>
          <w:sz w:val="24"/>
          <w:szCs w:val="24"/>
        </w:rPr>
      </w:pPr>
      <w:r>
        <w:rPr>
          <w:rFonts w:hint="eastAsia"/>
          <w:b/>
          <w:sz w:val="24"/>
          <w:szCs w:val="24"/>
        </w:rPr>
        <w:t>（二）标准制定目的</w:t>
      </w:r>
    </w:p>
    <w:p w:rsidR="00412139" w:rsidRDefault="00665811">
      <w:pPr>
        <w:snapToGrid w:val="0"/>
        <w:spacing w:line="360" w:lineRule="auto"/>
        <w:ind w:firstLineChars="200" w:firstLine="480"/>
        <w:jc w:val="left"/>
        <w:rPr>
          <w:sz w:val="24"/>
          <w:szCs w:val="24"/>
        </w:rPr>
      </w:pPr>
      <w:r>
        <w:rPr>
          <w:sz w:val="24"/>
          <w:szCs w:val="24"/>
        </w:rPr>
        <w:t>随着国家工业的不断发展，我国工业污水排放量也逐渐增大，污水处理是发展中必须重点解决的大问题。近十年来，国家排污管网的升级改造，各种防腐新型管材得到大力开发应用，尤其是耐腐蚀内衬混凝土复合管以其良好</w:t>
      </w:r>
      <w:proofErr w:type="gramStart"/>
      <w:r>
        <w:rPr>
          <w:sz w:val="24"/>
          <w:szCs w:val="24"/>
        </w:rPr>
        <w:t>的抗外压</w:t>
      </w:r>
      <w:proofErr w:type="gramEnd"/>
      <w:r>
        <w:rPr>
          <w:sz w:val="24"/>
          <w:szCs w:val="24"/>
        </w:rPr>
        <w:t>性能，配加耐腐蚀内衬复合后具有极大的应用前景，包括内衬</w:t>
      </w:r>
      <w:r>
        <w:rPr>
          <w:sz w:val="24"/>
          <w:szCs w:val="24"/>
        </w:rPr>
        <w:t>PVC</w:t>
      </w:r>
      <w:r>
        <w:rPr>
          <w:sz w:val="24"/>
          <w:szCs w:val="24"/>
        </w:rPr>
        <w:t>、内衬</w:t>
      </w:r>
      <w:r>
        <w:rPr>
          <w:sz w:val="24"/>
          <w:szCs w:val="24"/>
        </w:rPr>
        <w:t>PET</w:t>
      </w:r>
      <w:r>
        <w:rPr>
          <w:sz w:val="24"/>
          <w:szCs w:val="24"/>
        </w:rPr>
        <w:t>和内衬玻璃钢混凝土复合管。</w:t>
      </w:r>
    </w:p>
    <w:p w:rsidR="00412139" w:rsidRDefault="00665811">
      <w:pPr>
        <w:snapToGrid w:val="0"/>
        <w:spacing w:line="360" w:lineRule="auto"/>
        <w:ind w:firstLineChars="200" w:firstLine="480"/>
        <w:jc w:val="left"/>
        <w:rPr>
          <w:sz w:val="24"/>
          <w:szCs w:val="24"/>
        </w:rPr>
      </w:pPr>
      <w:r>
        <w:rPr>
          <w:sz w:val="24"/>
          <w:szCs w:val="24"/>
        </w:rPr>
        <w:t>2014</w:t>
      </w:r>
      <w:r>
        <w:rPr>
          <w:sz w:val="24"/>
          <w:szCs w:val="24"/>
        </w:rPr>
        <w:t>年，</w:t>
      </w:r>
      <w:r>
        <w:rPr>
          <w:sz w:val="24"/>
          <w:szCs w:val="24"/>
        </w:rPr>
        <w:t>JC/2280-2014</w:t>
      </w:r>
      <w:r>
        <w:rPr>
          <w:sz w:val="24"/>
          <w:szCs w:val="24"/>
        </w:rPr>
        <w:t>《内衬</w:t>
      </w:r>
      <w:r>
        <w:rPr>
          <w:sz w:val="24"/>
          <w:szCs w:val="24"/>
        </w:rPr>
        <w:t>PVC</w:t>
      </w:r>
      <w:r>
        <w:rPr>
          <w:sz w:val="24"/>
          <w:szCs w:val="24"/>
        </w:rPr>
        <w:t>片材混凝土和钢筋混凝土排水管》</w:t>
      </w:r>
      <w:r>
        <w:rPr>
          <w:rFonts w:hint="eastAsia"/>
          <w:sz w:val="24"/>
          <w:szCs w:val="24"/>
        </w:rPr>
        <w:t>行业</w:t>
      </w:r>
      <w:r>
        <w:rPr>
          <w:sz w:val="24"/>
          <w:szCs w:val="24"/>
        </w:rPr>
        <w:t>标准发布实施，使内衬</w:t>
      </w:r>
      <w:r>
        <w:rPr>
          <w:sz w:val="24"/>
          <w:szCs w:val="24"/>
        </w:rPr>
        <w:t>PVC</w:t>
      </w:r>
      <w:r>
        <w:rPr>
          <w:sz w:val="24"/>
          <w:szCs w:val="24"/>
        </w:rPr>
        <w:t>片材混凝土和钢筋混凝土复合管的生产应用有了技术依据，而内衬玻璃钢</w:t>
      </w:r>
      <w:r>
        <w:rPr>
          <w:rFonts w:hint="eastAsia"/>
          <w:sz w:val="24"/>
          <w:szCs w:val="24"/>
        </w:rPr>
        <w:t>筋</w:t>
      </w:r>
      <w:r>
        <w:rPr>
          <w:sz w:val="24"/>
          <w:szCs w:val="24"/>
        </w:rPr>
        <w:t>混凝土复合管却一直没有制定</w:t>
      </w:r>
      <w:r>
        <w:rPr>
          <w:rFonts w:hint="eastAsia"/>
          <w:sz w:val="24"/>
          <w:szCs w:val="24"/>
        </w:rPr>
        <w:t>相关</w:t>
      </w:r>
      <w:r>
        <w:rPr>
          <w:sz w:val="24"/>
          <w:szCs w:val="24"/>
        </w:rPr>
        <w:t>国家标准或行业标准，仅有广东省地方标准</w:t>
      </w:r>
      <w:r>
        <w:rPr>
          <w:sz w:val="24"/>
          <w:szCs w:val="24"/>
        </w:rPr>
        <w:t>DB44/T1294-2014</w:t>
      </w:r>
      <w:r>
        <w:rPr>
          <w:sz w:val="24"/>
          <w:szCs w:val="24"/>
        </w:rPr>
        <w:t>《纤维增强塑料混凝土复合管》</w:t>
      </w:r>
      <w:r>
        <w:rPr>
          <w:rFonts w:hint="eastAsia"/>
          <w:sz w:val="24"/>
          <w:szCs w:val="24"/>
        </w:rPr>
        <w:t>和新疆维吾尔族自治区</w:t>
      </w:r>
      <w:r>
        <w:rPr>
          <w:sz w:val="24"/>
          <w:szCs w:val="24"/>
        </w:rPr>
        <w:t>地方标准</w:t>
      </w:r>
      <w:r>
        <w:rPr>
          <w:sz w:val="24"/>
          <w:szCs w:val="24"/>
        </w:rPr>
        <w:t>DB</w:t>
      </w:r>
      <w:r>
        <w:rPr>
          <w:rFonts w:hint="eastAsia"/>
          <w:sz w:val="24"/>
          <w:szCs w:val="24"/>
        </w:rPr>
        <w:t>65</w:t>
      </w:r>
      <w:r>
        <w:rPr>
          <w:sz w:val="24"/>
          <w:szCs w:val="24"/>
        </w:rPr>
        <w:t>/T</w:t>
      </w:r>
      <w:r>
        <w:rPr>
          <w:rFonts w:hint="eastAsia"/>
          <w:sz w:val="24"/>
          <w:szCs w:val="24"/>
        </w:rPr>
        <w:t>4013</w:t>
      </w:r>
      <w:r>
        <w:rPr>
          <w:sz w:val="24"/>
          <w:szCs w:val="24"/>
        </w:rPr>
        <w:t>-201</w:t>
      </w:r>
      <w:r>
        <w:rPr>
          <w:rFonts w:hint="eastAsia"/>
          <w:sz w:val="24"/>
          <w:szCs w:val="24"/>
        </w:rPr>
        <w:t>7</w:t>
      </w:r>
      <w:r>
        <w:rPr>
          <w:sz w:val="24"/>
          <w:szCs w:val="24"/>
        </w:rPr>
        <w:t>《</w:t>
      </w:r>
      <w:r>
        <w:rPr>
          <w:rFonts w:hint="eastAsia"/>
          <w:sz w:val="24"/>
          <w:szCs w:val="24"/>
        </w:rPr>
        <w:t>内衬</w:t>
      </w:r>
      <w:r>
        <w:rPr>
          <w:sz w:val="24"/>
          <w:szCs w:val="24"/>
        </w:rPr>
        <w:t>玻璃钢</w:t>
      </w:r>
      <w:r>
        <w:rPr>
          <w:rFonts w:hint="eastAsia"/>
          <w:sz w:val="24"/>
          <w:szCs w:val="24"/>
        </w:rPr>
        <w:t>钢筋</w:t>
      </w:r>
      <w:r>
        <w:rPr>
          <w:sz w:val="24"/>
          <w:szCs w:val="24"/>
        </w:rPr>
        <w:t>混凝土复合管》</w:t>
      </w:r>
      <w:r>
        <w:rPr>
          <w:rFonts w:hint="eastAsia"/>
          <w:sz w:val="24"/>
          <w:szCs w:val="24"/>
        </w:rPr>
        <w:t>，</w:t>
      </w:r>
      <w:r>
        <w:rPr>
          <w:sz w:val="24"/>
          <w:szCs w:val="24"/>
        </w:rPr>
        <w:t>但由于该标准的区域局限性，很多规定与实际生产和市场需求不吻合，这样容易造成市场上产品的良莠不齐、无章可循，</w:t>
      </w:r>
      <w:r>
        <w:rPr>
          <w:rFonts w:hint="eastAsia"/>
          <w:sz w:val="24"/>
          <w:szCs w:val="24"/>
        </w:rPr>
        <w:t>在一定程度上</w:t>
      </w:r>
      <w:r>
        <w:rPr>
          <w:sz w:val="24"/>
          <w:szCs w:val="24"/>
        </w:rPr>
        <w:t>影响工程质量和产品的进一步推广和发展。</w:t>
      </w:r>
      <w:r>
        <w:rPr>
          <w:rFonts w:hint="eastAsia"/>
          <w:sz w:val="24"/>
          <w:szCs w:val="24"/>
        </w:rPr>
        <w:t>由于</w:t>
      </w:r>
      <w:r>
        <w:rPr>
          <w:sz w:val="24"/>
          <w:szCs w:val="24"/>
        </w:rPr>
        <w:t>该产品已经开始在全国范围得到应用，制定一份更符合现在市场要求的全国范围的标准非常必要。</w:t>
      </w:r>
    </w:p>
    <w:p w:rsidR="00412139" w:rsidRDefault="00665811">
      <w:pPr>
        <w:spacing w:line="360" w:lineRule="auto"/>
        <w:ind w:firstLineChars="200" w:firstLine="480"/>
        <w:rPr>
          <w:sz w:val="24"/>
          <w:szCs w:val="24"/>
        </w:rPr>
      </w:pPr>
      <w:r>
        <w:rPr>
          <w:sz w:val="24"/>
          <w:szCs w:val="24"/>
        </w:rPr>
        <w:t>《内衬玻璃钢混凝土和钢筋混凝土复合管》标准的编制发布必将</w:t>
      </w:r>
      <w:proofErr w:type="gramStart"/>
      <w:r>
        <w:rPr>
          <w:sz w:val="24"/>
          <w:szCs w:val="24"/>
        </w:rPr>
        <w:t>会规范</w:t>
      </w:r>
      <w:proofErr w:type="gramEnd"/>
      <w:r>
        <w:rPr>
          <w:sz w:val="24"/>
          <w:szCs w:val="24"/>
        </w:rPr>
        <w:t>内衬玻璃钢钢筋混凝土复合管的产品制造质量和排污工程应用市场。对推进耐腐蚀内衬混凝土复合管的技术水平和污水处理产业的技术进步有着重要意义。</w:t>
      </w:r>
      <w:r>
        <w:rPr>
          <w:sz w:val="24"/>
          <w:szCs w:val="24"/>
        </w:rPr>
        <w:t xml:space="preserve">  </w:t>
      </w:r>
    </w:p>
    <w:p w:rsidR="00412139" w:rsidRDefault="00665811">
      <w:pPr>
        <w:spacing w:line="360" w:lineRule="auto"/>
        <w:outlineLvl w:val="0"/>
        <w:rPr>
          <w:rFonts w:asciiTheme="minorEastAsia" w:hAnsiTheme="minorEastAsia"/>
          <w:b/>
          <w:sz w:val="24"/>
          <w:szCs w:val="24"/>
        </w:rPr>
      </w:pPr>
      <w:r>
        <w:rPr>
          <w:rFonts w:asciiTheme="minorEastAsia" w:hAnsiTheme="minorEastAsia" w:hint="eastAsia"/>
          <w:b/>
          <w:sz w:val="24"/>
          <w:szCs w:val="24"/>
        </w:rPr>
        <w:lastRenderedPageBreak/>
        <w:t>（三）标准编制工作过程</w:t>
      </w:r>
    </w:p>
    <w:p w:rsidR="00412139" w:rsidRDefault="00665811">
      <w:pPr>
        <w:spacing w:line="360" w:lineRule="auto"/>
        <w:rPr>
          <w:sz w:val="24"/>
          <w:szCs w:val="24"/>
        </w:rPr>
      </w:pPr>
      <w:r>
        <w:rPr>
          <w:rFonts w:hint="eastAsia"/>
          <w:sz w:val="24"/>
          <w:szCs w:val="24"/>
        </w:rPr>
        <w:t>1</w:t>
      </w:r>
      <w:r>
        <w:rPr>
          <w:rFonts w:hint="eastAsia"/>
          <w:sz w:val="24"/>
          <w:szCs w:val="24"/>
        </w:rPr>
        <w:t>、前期调研</w:t>
      </w:r>
    </w:p>
    <w:p w:rsidR="00412139" w:rsidRDefault="00665811">
      <w:pPr>
        <w:spacing w:line="360" w:lineRule="auto"/>
        <w:ind w:firstLineChars="200" w:firstLine="480"/>
        <w:rPr>
          <w:sz w:val="24"/>
          <w:szCs w:val="24"/>
        </w:rPr>
      </w:pPr>
      <w:r>
        <w:rPr>
          <w:rFonts w:hint="eastAsia"/>
          <w:sz w:val="24"/>
          <w:szCs w:val="24"/>
        </w:rPr>
        <w:t>中国混凝土与水泥制品协会水泥混凝土管涵分会在接到标准编制计划通知后，即牵头成立《内衬玻璃钢混凝土和钢筋混凝土复合管》标准编制筹备小组，启动标准编制的准备工作。</w:t>
      </w:r>
    </w:p>
    <w:p w:rsidR="00412139" w:rsidRDefault="00665811">
      <w:pPr>
        <w:spacing w:line="360" w:lineRule="auto"/>
        <w:ind w:firstLineChars="200" w:firstLine="480"/>
        <w:rPr>
          <w:sz w:val="24"/>
          <w:szCs w:val="24"/>
        </w:rPr>
      </w:pPr>
      <w:r>
        <w:rPr>
          <w:rFonts w:hint="eastAsia"/>
          <w:sz w:val="24"/>
          <w:szCs w:val="24"/>
        </w:rPr>
        <w:t>首先，标准编制筹备小组开展了前期调研工作。于</w:t>
      </w:r>
      <w:r>
        <w:rPr>
          <w:rFonts w:hint="eastAsia"/>
          <w:sz w:val="24"/>
          <w:szCs w:val="24"/>
        </w:rPr>
        <w:t>7</w:t>
      </w:r>
      <w:r>
        <w:rPr>
          <w:rFonts w:hint="eastAsia"/>
          <w:sz w:val="24"/>
          <w:szCs w:val="24"/>
        </w:rPr>
        <w:t>月前向北京、上海、广州、新疆、天津、湖北、浙江、江苏、四川、等省市十多家单位发函、电话和网络信息收集及现场考察调研，包括内衬玻璃钢钢筋混凝土复合管生产制管企业、玻璃钢内衬材料制造企业及相关设计和质检部门。调研的主要对象是：生产和应用过内衬玻璃钢钢筋混凝土复合管和类似复合管的相关单位，考察的和</w:t>
      </w:r>
      <w:proofErr w:type="gramStart"/>
      <w:r>
        <w:rPr>
          <w:rFonts w:hint="eastAsia"/>
          <w:sz w:val="24"/>
          <w:szCs w:val="24"/>
        </w:rPr>
        <w:t>要</w:t>
      </w:r>
      <w:proofErr w:type="gramEnd"/>
      <w:r>
        <w:rPr>
          <w:rFonts w:hint="eastAsia"/>
          <w:sz w:val="24"/>
          <w:szCs w:val="24"/>
        </w:rPr>
        <w:t>内容是：已发布的地方标准和企业标准的关键技术指标的制定及验证、标准实施执行过程存在的问题和需改进的地方，包括内衬玻璃钢材料性能指标和在先进合理条件下的玻璃钢内衬可行的几何尺寸设计。尤其是内衬玻璃钢钢筋混凝土复合管在实际应用条件下，玻璃钢内衬与混凝土所需要粘结力大小的量度和验证方法。</w:t>
      </w:r>
      <w:r>
        <w:rPr>
          <w:rFonts w:hint="eastAsia"/>
          <w:sz w:val="24"/>
          <w:szCs w:val="24"/>
        </w:rPr>
        <w:t>2019</w:t>
      </w:r>
      <w:r>
        <w:rPr>
          <w:rFonts w:hint="eastAsia"/>
          <w:sz w:val="24"/>
          <w:szCs w:val="24"/>
        </w:rPr>
        <w:t>年</w:t>
      </w:r>
      <w:r>
        <w:rPr>
          <w:rFonts w:hint="eastAsia"/>
          <w:sz w:val="24"/>
          <w:szCs w:val="24"/>
        </w:rPr>
        <w:t>6</w:t>
      </w:r>
      <w:r>
        <w:rPr>
          <w:rFonts w:hint="eastAsia"/>
          <w:sz w:val="24"/>
          <w:szCs w:val="24"/>
        </w:rPr>
        <w:t>月前收集了广东省《内衬玻璃钢混凝土和钢筋混凝土复合管》地方标准、新疆地区《内衬玻璃钢混凝土和钢筋混凝土复合管》成都市团体标准《内衬玻璃钢混凝土和钢筋混凝土复合管》浙江制造团体标准《内衬玻璃钢混凝土和钢筋混凝土复合管》及相关企业标准共</w:t>
      </w:r>
      <w:r>
        <w:rPr>
          <w:rFonts w:hint="eastAsia"/>
          <w:sz w:val="24"/>
          <w:szCs w:val="24"/>
        </w:rPr>
        <w:t>7</w:t>
      </w:r>
      <w:r>
        <w:rPr>
          <w:rFonts w:hint="eastAsia"/>
          <w:sz w:val="24"/>
          <w:szCs w:val="24"/>
        </w:rPr>
        <w:t>份收集了内衬玻璃钢钢筋混凝土复合管企业工艺技术文件及相关图纸示范。</w:t>
      </w:r>
    </w:p>
    <w:p w:rsidR="00412139" w:rsidRDefault="00665811">
      <w:pPr>
        <w:spacing w:line="360" w:lineRule="auto"/>
        <w:ind w:firstLine="420"/>
        <w:rPr>
          <w:sz w:val="24"/>
          <w:szCs w:val="24"/>
        </w:rPr>
      </w:pPr>
      <w:r>
        <w:rPr>
          <w:rFonts w:hint="eastAsia"/>
          <w:sz w:val="24"/>
          <w:szCs w:val="24"/>
        </w:rPr>
        <w:t>经过前期的初步调研，标准起草筹备小组认真分析内衬玻璃钢钢筋混凝土复合管的生产和应用现状，结合部分参编单位及玻璃钢内衬和钢筋混凝土复合管制造企业技术人员、专家对标准编写的思路与意见，标准起草筹备小组起草了《内衬玻璃钢混凝土和钢筋混凝土复合管》协会标准（讨论稿）。</w:t>
      </w:r>
    </w:p>
    <w:p w:rsidR="00412139" w:rsidRDefault="00665811">
      <w:pPr>
        <w:spacing w:line="360" w:lineRule="auto"/>
        <w:rPr>
          <w:sz w:val="24"/>
          <w:szCs w:val="24"/>
        </w:rPr>
      </w:pPr>
      <w:r>
        <w:rPr>
          <w:rFonts w:hint="eastAsia"/>
          <w:sz w:val="24"/>
          <w:szCs w:val="24"/>
        </w:rPr>
        <w:t>2</w:t>
      </w:r>
      <w:r>
        <w:rPr>
          <w:rFonts w:hint="eastAsia"/>
          <w:sz w:val="24"/>
          <w:szCs w:val="24"/>
        </w:rPr>
        <w:t>、《内衬玻璃钢混凝土和钢筋混凝土复合管》编制组成立暨第一次工作会议</w:t>
      </w:r>
    </w:p>
    <w:p w:rsidR="00412139" w:rsidRDefault="00665811">
      <w:pPr>
        <w:spacing w:line="360" w:lineRule="auto"/>
        <w:ind w:firstLine="420"/>
        <w:rPr>
          <w:sz w:val="24"/>
          <w:szCs w:val="24"/>
        </w:rPr>
      </w:pPr>
      <w:r>
        <w:rPr>
          <w:rFonts w:hint="eastAsia"/>
          <w:sz w:val="24"/>
          <w:szCs w:val="24"/>
        </w:rPr>
        <w:t>2019</w:t>
      </w:r>
      <w:r>
        <w:rPr>
          <w:rFonts w:hint="eastAsia"/>
          <w:sz w:val="24"/>
          <w:szCs w:val="24"/>
        </w:rPr>
        <w:t>年</w:t>
      </w:r>
      <w:r>
        <w:rPr>
          <w:rFonts w:hint="eastAsia"/>
          <w:sz w:val="24"/>
          <w:szCs w:val="24"/>
        </w:rPr>
        <w:t>8</w:t>
      </w:r>
      <w:r>
        <w:rPr>
          <w:rFonts w:hint="eastAsia"/>
          <w:sz w:val="24"/>
          <w:szCs w:val="24"/>
        </w:rPr>
        <w:t>月</w:t>
      </w:r>
      <w:r>
        <w:rPr>
          <w:rFonts w:hint="eastAsia"/>
          <w:sz w:val="24"/>
          <w:szCs w:val="24"/>
        </w:rPr>
        <w:t>2</w:t>
      </w:r>
      <w:r>
        <w:rPr>
          <w:rFonts w:hint="eastAsia"/>
          <w:sz w:val="24"/>
          <w:szCs w:val="24"/>
        </w:rPr>
        <w:t>日</w:t>
      </w:r>
      <w:r>
        <w:rPr>
          <w:rFonts w:hint="eastAsia"/>
          <w:sz w:val="24"/>
          <w:szCs w:val="24"/>
        </w:rPr>
        <w:t>-4</w:t>
      </w:r>
      <w:r>
        <w:rPr>
          <w:rFonts w:hint="eastAsia"/>
          <w:sz w:val="24"/>
          <w:szCs w:val="24"/>
        </w:rPr>
        <w:t>日协会标准《内衬玻璃钢钢筋混凝土复合管》编制组成立暨第一次工作会议于在广东中山召开。中国混凝土土与水泥制品协会、中国混凝土土与水泥制品协会水泥混凝土管涵分会、苏州混凝土水泥制品研究院</w:t>
      </w:r>
      <w:r>
        <w:rPr>
          <w:rFonts w:hint="eastAsia"/>
          <w:sz w:val="24"/>
          <w:szCs w:val="24"/>
        </w:rPr>
        <w:t xml:space="preserve"> </w:t>
      </w:r>
      <w:r>
        <w:rPr>
          <w:rFonts w:hint="eastAsia"/>
          <w:sz w:val="24"/>
          <w:szCs w:val="24"/>
        </w:rPr>
        <w:t>、国家水泥混凝土制品质量监督检验中心、北京市市政工程研究院、深圳大华水泥制品有限公司、苏州科星混凝土水泥制品装备有限公司、辽宁省水泥制品工业协会、</w:t>
      </w:r>
      <w:r>
        <w:rPr>
          <w:rFonts w:hint="eastAsia"/>
          <w:sz w:val="24"/>
          <w:szCs w:val="24"/>
        </w:rPr>
        <w:lastRenderedPageBreak/>
        <w:t>中山建华墙</w:t>
      </w:r>
      <w:proofErr w:type="gramStart"/>
      <w:r>
        <w:rPr>
          <w:rFonts w:hint="eastAsia"/>
          <w:sz w:val="24"/>
          <w:szCs w:val="24"/>
        </w:rPr>
        <w:t>体材</w:t>
      </w:r>
      <w:proofErr w:type="gramEnd"/>
      <w:r>
        <w:rPr>
          <w:rFonts w:hint="eastAsia"/>
          <w:sz w:val="24"/>
          <w:szCs w:val="24"/>
        </w:rPr>
        <w:t>料有限公司（中山建华管桩有限公司）、广东奔达建材实业有限公司、新疆自治区产品质量监督检验研究院、青岛青新阳光集团有限公司、天津市泽宝水泥制品有限公司、山西鑫联智慧科技股份有限公司、内蒙古利元管涵工程有限公司、广州市华博环保科技有限公司、上海城建预制构件有限公司、广东工大复合材料有限公司、上海市浦东混凝土制品有限公司、</w:t>
      </w:r>
      <w:proofErr w:type="gramStart"/>
      <w:r>
        <w:rPr>
          <w:rFonts w:hint="eastAsia"/>
          <w:sz w:val="24"/>
          <w:szCs w:val="24"/>
        </w:rPr>
        <w:t>深圳市吉凌复合材料</w:t>
      </w:r>
      <w:proofErr w:type="gramEnd"/>
      <w:r>
        <w:rPr>
          <w:rFonts w:hint="eastAsia"/>
          <w:sz w:val="24"/>
          <w:szCs w:val="24"/>
        </w:rPr>
        <w:t>科技股份有限公司、龙泉管道工程股份有限公司、唐山</w:t>
      </w:r>
      <w:proofErr w:type="gramStart"/>
      <w:r>
        <w:rPr>
          <w:rFonts w:hint="eastAsia"/>
          <w:sz w:val="24"/>
          <w:szCs w:val="24"/>
        </w:rPr>
        <w:t>市龙禹水泥</w:t>
      </w:r>
      <w:proofErr w:type="gramEnd"/>
      <w:r>
        <w:rPr>
          <w:rFonts w:hint="eastAsia"/>
          <w:sz w:val="24"/>
          <w:szCs w:val="24"/>
        </w:rPr>
        <w:t>制品有限公司、广东鑫隆管业有限公司、东莞市点石塑胶有限公司（江西欧密特精密制造有限公司）、四川国统混凝土制品有限公司、郑州市政工程管理处、江苏中意建材机械集团有限公司、东莞建一塑胶有限公司、嘉善</w:t>
      </w:r>
      <w:proofErr w:type="gramStart"/>
      <w:r>
        <w:rPr>
          <w:rFonts w:hint="eastAsia"/>
          <w:sz w:val="24"/>
          <w:szCs w:val="24"/>
        </w:rPr>
        <w:t>云峰管业</w:t>
      </w:r>
      <w:proofErr w:type="gramEnd"/>
      <w:r>
        <w:rPr>
          <w:rFonts w:hint="eastAsia"/>
          <w:sz w:val="24"/>
          <w:szCs w:val="24"/>
        </w:rPr>
        <w:t>有限公司、陕西东泽高科实业有限公司、武汉</w:t>
      </w:r>
      <w:proofErr w:type="gramStart"/>
      <w:r>
        <w:rPr>
          <w:rFonts w:hint="eastAsia"/>
          <w:sz w:val="24"/>
          <w:szCs w:val="24"/>
        </w:rPr>
        <w:t>双强管业</w:t>
      </w:r>
      <w:proofErr w:type="gramEnd"/>
      <w:r>
        <w:rPr>
          <w:rFonts w:hint="eastAsia"/>
          <w:sz w:val="24"/>
          <w:szCs w:val="24"/>
        </w:rPr>
        <w:t>有限公司等</w:t>
      </w:r>
      <w:r>
        <w:rPr>
          <w:rFonts w:hint="eastAsia"/>
          <w:sz w:val="24"/>
          <w:szCs w:val="24"/>
        </w:rPr>
        <w:t>32</w:t>
      </w:r>
      <w:r>
        <w:rPr>
          <w:rFonts w:hint="eastAsia"/>
          <w:sz w:val="24"/>
          <w:szCs w:val="24"/>
        </w:rPr>
        <w:t>单位的</w:t>
      </w:r>
      <w:r>
        <w:rPr>
          <w:rFonts w:hint="eastAsia"/>
          <w:sz w:val="24"/>
          <w:szCs w:val="24"/>
        </w:rPr>
        <w:t>42</w:t>
      </w:r>
      <w:r>
        <w:rPr>
          <w:rFonts w:hint="eastAsia"/>
          <w:sz w:val="24"/>
          <w:szCs w:val="24"/>
        </w:rPr>
        <w:t>位代表参加了会议。参会代表来自北京、上海、天津、河北、河南、陕西、江西、山西、广东、山东、浙江、江苏、湖北、四川、辽宁、内蒙、新疆等</w:t>
      </w:r>
      <w:r>
        <w:rPr>
          <w:rFonts w:hint="eastAsia"/>
          <w:sz w:val="24"/>
          <w:szCs w:val="24"/>
        </w:rPr>
        <w:t>17</w:t>
      </w:r>
      <w:r>
        <w:rPr>
          <w:rFonts w:hint="eastAsia"/>
          <w:sz w:val="24"/>
          <w:szCs w:val="24"/>
        </w:rPr>
        <w:t>省市自治区的设计院所、质检机构、行业协会和生产制造企业。与会代表听取了标准编制技术背景、前期调研及准备工作情况汇报，对内</w:t>
      </w:r>
      <w:proofErr w:type="gramStart"/>
      <w:r>
        <w:rPr>
          <w:rFonts w:hint="eastAsia"/>
          <w:sz w:val="24"/>
          <w:szCs w:val="24"/>
        </w:rPr>
        <w:t>衬</w:t>
      </w:r>
      <w:proofErr w:type="gramEnd"/>
      <w:r>
        <w:rPr>
          <w:rFonts w:hint="eastAsia"/>
          <w:sz w:val="24"/>
          <w:szCs w:val="24"/>
        </w:rPr>
        <w:t>玻璃钢钢筋混凝土复合管的性能、设计、制造、检验、应用及成本等多方面进行了充分交流，明确了参编单位的分工及标准编制进度，并针对标准名称、标准框架、重要性能指标、必要试验验证项目等关键问题提出了意见和建议。</w:t>
      </w:r>
    </w:p>
    <w:p w:rsidR="00412139" w:rsidRDefault="00665811">
      <w:pPr>
        <w:spacing w:line="360" w:lineRule="auto"/>
        <w:rPr>
          <w:sz w:val="24"/>
          <w:szCs w:val="24"/>
        </w:rPr>
      </w:pPr>
      <w:r>
        <w:rPr>
          <w:rFonts w:hint="eastAsia"/>
          <w:sz w:val="24"/>
          <w:szCs w:val="24"/>
        </w:rPr>
        <w:t>3</w:t>
      </w:r>
      <w:r>
        <w:rPr>
          <w:rFonts w:hint="eastAsia"/>
          <w:sz w:val="24"/>
          <w:szCs w:val="24"/>
        </w:rPr>
        <w:t>、第一次工作会后，标准起草小组对“讨论稿”进行了修改，形成了“征求意见初稿”，并将初稿发给</w:t>
      </w:r>
      <w:r>
        <w:rPr>
          <w:rFonts w:hint="eastAsia"/>
          <w:sz w:val="24"/>
          <w:szCs w:val="24"/>
        </w:rPr>
        <w:t>20</w:t>
      </w:r>
      <w:r>
        <w:rPr>
          <w:rFonts w:hint="eastAsia"/>
          <w:sz w:val="24"/>
          <w:szCs w:val="24"/>
        </w:rPr>
        <w:t>家单位</w:t>
      </w:r>
      <w:r>
        <w:rPr>
          <w:rFonts w:hint="eastAsia"/>
          <w:sz w:val="24"/>
          <w:szCs w:val="24"/>
        </w:rPr>
        <w:t>,</w:t>
      </w:r>
      <w:proofErr w:type="gramStart"/>
      <w:r>
        <w:rPr>
          <w:rFonts w:hint="eastAsia"/>
          <w:sz w:val="24"/>
          <w:szCs w:val="24"/>
        </w:rPr>
        <w:t>进行涵调及</w:t>
      </w:r>
      <w:proofErr w:type="gramEnd"/>
      <w:r>
        <w:rPr>
          <w:rFonts w:hint="eastAsia"/>
          <w:sz w:val="24"/>
          <w:szCs w:val="24"/>
        </w:rPr>
        <w:t>通过网络信息征求意见，同期标准编制小组于</w:t>
      </w:r>
      <w:r>
        <w:rPr>
          <w:rFonts w:hint="eastAsia"/>
          <w:sz w:val="24"/>
          <w:szCs w:val="24"/>
        </w:rPr>
        <w:t>2019</w:t>
      </w:r>
      <w:r>
        <w:rPr>
          <w:rFonts w:hint="eastAsia"/>
          <w:sz w:val="24"/>
          <w:szCs w:val="24"/>
        </w:rPr>
        <w:t>年</w:t>
      </w:r>
      <w:r>
        <w:rPr>
          <w:rFonts w:hint="eastAsia"/>
          <w:sz w:val="24"/>
          <w:szCs w:val="24"/>
        </w:rPr>
        <w:t>10</w:t>
      </w:r>
      <w:r>
        <w:rPr>
          <w:rFonts w:hint="eastAsia"/>
          <w:sz w:val="24"/>
          <w:szCs w:val="24"/>
        </w:rPr>
        <w:t>月</w:t>
      </w:r>
      <w:r>
        <w:rPr>
          <w:rFonts w:hint="eastAsia"/>
          <w:sz w:val="24"/>
          <w:szCs w:val="24"/>
        </w:rPr>
        <w:t>26</w:t>
      </w:r>
      <w:r>
        <w:rPr>
          <w:rFonts w:hint="eastAsia"/>
          <w:sz w:val="24"/>
          <w:szCs w:val="24"/>
        </w:rPr>
        <w:t>日</w:t>
      </w:r>
      <w:r>
        <w:rPr>
          <w:rFonts w:hint="eastAsia"/>
          <w:sz w:val="24"/>
          <w:szCs w:val="24"/>
        </w:rPr>
        <w:t>-27</w:t>
      </w:r>
      <w:r>
        <w:rPr>
          <w:rFonts w:hint="eastAsia"/>
          <w:sz w:val="24"/>
          <w:szCs w:val="24"/>
        </w:rPr>
        <w:t>日标准编制在江西吉安组织召开了有部分参编单位、协会专家和企业技术人员参加的标准编制工作会议。会议主要对《内衬玻璃钢钢筋混凝土复合管》（征求意见初稿）进行修改讨论，以便形成《内衬玻璃钢钢筋混凝土复合管》（征求意见稿）。中国混凝土与水泥制品协会水泥混凝土管涵分会、苏州混凝土水泥制品研究院、国家水泥混凝土制品质量监督检验中心、苏州科星混凝土水泥制品装备有限公司、辽宁省水泥制品工业协会、中山建华墙</w:t>
      </w:r>
      <w:proofErr w:type="gramStart"/>
      <w:r>
        <w:rPr>
          <w:rFonts w:hint="eastAsia"/>
          <w:sz w:val="24"/>
          <w:szCs w:val="24"/>
        </w:rPr>
        <w:t>体材</w:t>
      </w:r>
      <w:proofErr w:type="gramEnd"/>
      <w:r>
        <w:rPr>
          <w:rFonts w:hint="eastAsia"/>
          <w:sz w:val="24"/>
          <w:szCs w:val="24"/>
        </w:rPr>
        <w:t>料有限公司、广东奔达建材实业有限公司、上海城建预制构件有限公司、上海市浦东混凝土制品有限公司、广东鑫隆管业有限公司、东莞市点石塑胶有限公司（江西欧密特精密制造有限公司）、深圳大华水泥制品有限公司等单位的</w:t>
      </w:r>
      <w:r>
        <w:rPr>
          <w:rFonts w:hint="eastAsia"/>
          <w:sz w:val="24"/>
          <w:szCs w:val="24"/>
        </w:rPr>
        <w:t>16</w:t>
      </w:r>
      <w:r>
        <w:rPr>
          <w:rFonts w:hint="eastAsia"/>
          <w:sz w:val="24"/>
          <w:szCs w:val="24"/>
        </w:rPr>
        <w:t>位代表参加了会议。会议对标准征求意见初稿</w:t>
      </w:r>
      <w:proofErr w:type="gramStart"/>
      <w:r>
        <w:rPr>
          <w:rFonts w:hint="eastAsia"/>
          <w:sz w:val="24"/>
          <w:szCs w:val="24"/>
        </w:rPr>
        <w:t>逐条内容</w:t>
      </w:r>
      <w:proofErr w:type="gramEnd"/>
      <w:r>
        <w:rPr>
          <w:rFonts w:hint="eastAsia"/>
          <w:sz w:val="24"/>
          <w:szCs w:val="24"/>
        </w:rPr>
        <w:t>进行了认真讨论，对关键</w:t>
      </w:r>
      <w:r>
        <w:rPr>
          <w:rFonts w:hint="eastAsia"/>
          <w:sz w:val="24"/>
          <w:szCs w:val="24"/>
        </w:rPr>
        <w:lastRenderedPageBreak/>
        <w:t>性能指标和关键技术要求进行了详细的分析，对下步编制工作和试验验证工作进行了</w:t>
      </w:r>
      <w:proofErr w:type="gramStart"/>
      <w:r>
        <w:rPr>
          <w:rFonts w:hint="eastAsia"/>
          <w:sz w:val="24"/>
          <w:szCs w:val="24"/>
        </w:rPr>
        <w:t>布署</w:t>
      </w:r>
      <w:proofErr w:type="gramEnd"/>
      <w:r>
        <w:rPr>
          <w:rFonts w:hint="eastAsia"/>
          <w:sz w:val="24"/>
          <w:szCs w:val="24"/>
        </w:rPr>
        <w:t>安排。要求编制小组于</w:t>
      </w:r>
      <w:r>
        <w:rPr>
          <w:rFonts w:hint="eastAsia"/>
          <w:sz w:val="24"/>
          <w:szCs w:val="24"/>
        </w:rPr>
        <w:t>2019</w:t>
      </w:r>
      <w:r>
        <w:rPr>
          <w:rFonts w:hint="eastAsia"/>
          <w:sz w:val="24"/>
          <w:szCs w:val="24"/>
        </w:rPr>
        <w:t>年</w:t>
      </w:r>
      <w:r>
        <w:rPr>
          <w:rFonts w:hint="eastAsia"/>
          <w:sz w:val="24"/>
          <w:szCs w:val="24"/>
        </w:rPr>
        <w:t>12</w:t>
      </w:r>
      <w:r>
        <w:rPr>
          <w:rFonts w:hint="eastAsia"/>
          <w:sz w:val="24"/>
          <w:szCs w:val="24"/>
        </w:rPr>
        <w:t>月底前完成《内衬玻璃钢钢筋混凝土复合管》（征求意见稿），并在行业内公开征求意见。</w:t>
      </w:r>
    </w:p>
    <w:p w:rsidR="00412139" w:rsidRDefault="00665811">
      <w:pPr>
        <w:spacing w:line="360" w:lineRule="auto"/>
        <w:rPr>
          <w:sz w:val="24"/>
          <w:szCs w:val="24"/>
        </w:rPr>
      </w:pPr>
      <w:r>
        <w:rPr>
          <w:rFonts w:hint="eastAsia"/>
          <w:sz w:val="24"/>
          <w:szCs w:val="24"/>
        </w:rPr>
        <w:t>4</w:t>
      </w:r>
      <w:r>
        <w:rPr>
          <w:rFonts w:hint="eastAsia"/>
          <w:sz w:val="24"/>
          <w:szCs w:val="24"/>
        </w:rPr>
        <w:t>、</w:t>
      </w:r>
      <w:r>
        <w:rPr>
          <w:rFonts w:hint="eastAsia"/>
          <w:sz w:val="24"/>
          <w:szCs w:val="24"/>
        </w:rPr>
        <w:t>2018</w:t>
      </w:r>
      <w:r>
        <w:rPr>
          <w:rFonts w:hint="eastAsia"/>
          <w:sz w:val="24"/>
          <w:szCs w:val="24"/>
        </w:rPr>
        <w:t>年</w:t>
      </w:r>
      <w:r>
        <w:rPr>
          <w:rFonts w:hint="eastAsia"/>
          <w:sz w:val="24"/>
          <w:szCs w:val="24"/>
        </w:rPr>
        <w:t>12</w:t>
      </w:r>
      <w:r>
        <w:rPr>
          <w:rFonts w:hint="eastAsia"/>
          <w:sz w:val="24"/>
          <w:szCs w:val="24"/>
        </w:rPr>
        <w:t>月</w:t>
      </w:r>
      <w:r>
        <w:rPr>
          <w:rFonts w:hint="eastAsia"/>
          <w:sz w:val="24"/>
          <w:szCs w:val="24"/>
        </w:rPr>
        <w:t>7</w:t>
      </w:r>
      <w:r>
        <w:rPr>
          <w:rFonts w:hint="eastAsia"/>
          <w:sz w:val="24"/>
          <w:szCs w:val="24"/>
        </w:rPr>
        <w:t>日在南京行业大会期间向部分参会代表征求了意见。</w:t>
      </w:r>
    </w:p>
    <w:p w:rsidR="00412139" w:rsidRDefault="00665811">
      <w:pPr>
        <w:spacing w:line="360" w:lineRule="auto"/>
        <w:rPr>
          <w:sz w:val="24"/>
          <w:szCs w:val="24"/>
        </w:rPr>
      </w:pPr>
      <w:r>
        <w:rPr>
          <w:rFonts w:hint="eastAsia"/>
          <w:sz w:val="24"/>
          <w:szCs w:val="24"/>
        </w:rPr>
        <w:t>5</w:t>
      </w:r>
      <w:r>
        <w:rPr>
          <w:rFonts w:hint="eastAsia"/>
          <w:sz w:val="24"/>
          <w:szCs w:val="24"/>
        </w:rPr>
        <w:t>、通过对“讨论稿”和“征求意见初稿”的意见收集，收到反馈意见</w:t>
      </w:r>
      <w:r>
        <w:rPr>
          <w:rFonts w:hint="eastAsia"/>
          <w:sz w:val="24"/>
          <w:szCs w:val="24"/>
        </w:rPr>
        <w:t>27</w:t>
      </w:r>
      <w:r>
        <w:rPr>
          <w:rFonts w:hint="eastAsia"/>
          <w:sz w:val="24"/>
          <w:szCs w:val="24"/>
        </w:rPr>
        <w:t>条，其中围绕着标准名称的准确性、适用范围的适应性、重要技术指标的合理性、试验验证方法的可行性等方面的主要意见可归纳如下：</w:t>
      </w:r>
    </w:p>
    <w:p w:rsidR="00412139" w:rsidRDefault="00665811">
      <w:pPr>
        <w:spacing w:line="360" w:lineRule="auto"/>
        <w:ind w:leftChars="50" w:left="105"/>
        <w:rPr>
          <w:sz w:val="24"/>
          <w:szCs w:val="24"/>
        </w:rPr>
      </w:pPr>
      <w:r>
        <w:rPr>
          <w:rFonts w:hint="eastAsia"/>
          <w:sz w:val="24"/>
          <w:szCs w:val="24"/>
        </w:rPr>
        <w:t>◇标准名称《内衬玻璃钢混凝土和钢筋混凝土复合管》建议改为《内衬玻璃钢钢筋混凝土复合管》，删除混凝土管，更加准确；</w:t>
      </w:r>
      <w:r w:rsidR="00C7035D">
        <w:rPr>
          <w:rFonts w:hint="eastAsia"/>
          <w:sz w:val="24"/>
          <w:szCs w:val="24"/>
        </w:rPr>
        <w:t>因</w:t>
      </w:r>
      <w:r w:rsidR="0047772F">
        <w:rPr>
          <w:rFonts w:hint="eastAsia"/>
          <w:sz w:val="24"/>
          <w:szCs w:val="24"/>
        </w:rPr>
        <w:t>本标准</w:t>
      </w:r>
      <w:r w:rsidR="00C7035D">
        <w:rPr>
          <w:rFonts w:hint="eastAsia"/>
          <w:sz w:val="24"/>
          <w:szCs w:val="24"/>
        </w:rPr>
        <w:t>是内衬玻璃钢钢筋混凝土复合管的产品标准，</w:t>
      </w:r>
      <w:r w:rsidR="0047772F">
        <w:rPr>
          <w:rFonts w:hint="eastAsia"/>
          <w:sz w:val="24"/>
          <w:szCs w:val="24"/>
        </w:rPr>
        <w:t>所指的产品是以玻璃钢为内衬层</w:t>
      </w:r>
      <w:r w:rsidR="00C7035D">
        <w:rPr>
          <w:rFonts w:hint="eastAsia"/>
          <w:sz w:val="24"/>
          <w:szCs w:val="24"/>
        </w:rPr>
        <w:t>，</w:t>
      </w:r>
      <w:r w:rsidR="00334EA8">
        <w:rPr>
          <w:rFonts w:hint="eastAsia"/>
          <w:sz w:val="24"/>
          <w:szCs w:val="24"/>
        </w:rPr>
        <w:t>以</w:t>
      </w:r>
      <w:r w:rsidR="0047772F">
        <w:rPr>
          <w:rFonts w:hint="eastAsia"/>
          <w:sz w:val="24"/>
          <w:szCs w:val="24"/>
        </w:rPr>
        <w:t>钢筋混凝土为结构层的复合管</w:t>
      </w:r>
      <w:r w:rsidR="00334EA8">
        <w:rPr>
          <w:rFonts w:hint="eastAsia"/>
          <w:sz w:val="24"/>
          <w:szCs w:val="24"/>
        </w:rPr>
        <w:t>，不包括以混凝土为结构层的内衬玻璃钢混凝土复合管。</w:t>
      </w:r>
    </w:p>
    <w:p w:rsidR="00412139" w:rsidRDefault="00665811">
      <w:pPr>
        <w:spacing w:line="360" w:lineRule="auto"/>
        <w:ind w:leftChars="50" w:left="105"/>
        <w:rPr>
          <w:sz w:val="24"/>
          <w:szCs w:val="24"/>
        </w:rPr>
      </w:pPr>
      <w:r>
        <w:rPr>
          <w:rFonts w:hint="eastAsia"/>
          <w:sz w:val="24"/>
          <w:szCs w:val="24"/>
        </w:rPr>
        <w:t>◇标准涉及范围中删除给水用内衬玻璃钢钢筋混凝土复合管的内容，在范围中说明适用于排水工程，用于其他领域经设计验证可参照本标准执行，更加适用；</w:t>
      </w:r>
      <w:r w:rsidR="00C7035D">
        <w:rPr>
          <w:rFonts w:hint="eastAsia"/>
          <w:sz w:val="24"/>
          <w:szCs w:val="24"/>
        </w:rPr>
        <w:t>因</w:t>
      </w:r>
      <w:r w:rsidR="0047772F">
        <w:rPr>
          <w:rFonts w:hint="eastAsia"/>
          <w:sz w:val="24"/>
          <w:szCs w:val="24"/>
        </w:rPr>
        <w:t>本标准所指范围是无压力排水排污工程用</w:t>
      </w:r>
      <w:r w:rsidR="00C7035D">
        <w:rPr>
          <w:rFonts w:hint="eastAsia"/>
          <w:sz w:val="24"/>
          <w:szCs w:val="24"/>
        </w:rPr>
        <w:t>的内衬玻璃钢钢筋混凝土</w:t>
      </w:r>
      <w:r w:rsidR="0047772F">
        <w:rPr>
          <w:rFonts w:hint="eastAsia"/>
          <w:sz w:val="24"/>
          <w:szCs w:val="24"/>
        </w:rPr>
        <w:t>复合管，不涉及压力管。</w:t>
      </w:r>
    </w:p>
    <w:p w:rsidR="00412139" w:rsidRDefault="00665811">
      <w:pPr>
        <w:spacing w:line="360" w:lineRule="auto"/>
        <w:ind w:leftChars="50" w:left="105"/>
        <w:rPr>
          <w:sz w:val="24"/>
          <w:szCs w:val="24"/>
        </w:rPr>
      </w:pPr>
      <w:r>
        <w:rPr>
          <w:rFonts w:hint="eastAsia"/>
          <w:sz w:val="24"/>
          <w:szCs w:val="24"/>
        </w:rPr>
        <w:t>◇将玻璃钢内衬层的力学性能技术指标归于材料要求，更加合理；</w:t>
      </w:r>
      <w:r w:rsidR="00C7035D">
        <w:rPr>
          <w:rFonts w:hint="eastAsia"/>
          <w:sz w:val="24"/>
          <w:szCs w:val="24"/>
        </w:rPr>
        <w:t>因</w:t>
      </w:r>
      <w:r w:rsidR="0047772F">
        <w:rPr>
          <w:rFonts w:hint="eastAsia"/>
          <w:sz w:val="24"/>
          <w:szCs w:val="24"/>
        </w:rPr>
        <w:t>玻璃钢内衬</w:t>
      </w:r>
      <w:r w:rsidR="00C7035D">
        <w:rPr>
          <w:rFonts w:hint="eastAsia"/>
          <w:sz w:val="24"/>
          <w:szCs w:val="24"/>
        </w:rPr>
        <w:t>层</w:t>
      </w:r>
      <w:r w:rsidR="0047772F">
        <w:rPr>
          <w:rFonts w:hint="eastAsia"/>
          <w:sz w:val="24"/>
          <w:szCs w:val="24"/>
        </w:rPr>
        <w:t>材料的性能由内衬玻璃钢</w:t>
      </w:r>
      <w:r w:rsidR="00C7035D">
        <w:rPr>
          <w:rFonts w:hint="eastAsia"/>
          <w:sz w:val="24"/>
          <w:szCs w:val="24"/>
        </w:rPr>
        <w:t>材料制造</w:t>
      </w:r>
      <w:r w:rsidR="0047772F">
        <w:rPr>
          <w:rFonts w:hint="eastAsia"/>
          <w:sz w:val="24"/>
          <w:szCs w:val="24"/>
        </w:rPr>
        <w:t>商</w:t>
      </w:r>
      <w:r w:rsidR="00C7035D">
        <w:rPr>
          <w:rFonts w:hint="eastAsia"/>
          <w:sz w:val="24"/>
          <w:szCs w:val="24"/>
        </w:rPr>
        <w:t>进行</w:t>
      </w:r>
      <w:r w:rsidR="0047772F">
        <w:rPr>
          <w:rFonts w:hint="eastAsia"/>
          <w:sz w:val="24"/>
          <w:szCs w:val="24"/>
        </w:rPr>
        <w:t>质量控制，属于复合管用内衬材料的</w:t>
      </w:r>
      <w:r w:rsidR="00C7035D">
        <w:rPr>
          <w:rFonts w:hint="eastAsia"/>
          <w:sz w:val="24"/>
          <w:szCs w:val="24"/>
        </w:rPr>
        <w:t>技术</w:t>
      </w:r>
      <w:r w:rsidR="0047772F">
        <w:rPr>
          <w:rFonts w:hint="eastAsia"/>
          <w:sz w:val="24"/>
          <w:szCs w:val="24"/>
        </w:rPr>
        <w:t>指标要求而不是</w:t>
      </w:r>
      <w:r w:rsidR="00C7035D">
        <w:rPr>
          <w:rFonts w:hint="eastAsia"/>
          <w:sz w:val="24"/>
          <w:szCs w:val="24"/>
        </w:rPr>
        <w:t>内衬玻璃钢钢筋混凝土</w:t>
      </w:r>
      <w:r w:rsidR="0047772F">
        <w:rPr>
          <w:rFonts w:hint="eastAsia"/>
          <w:sz w:val="24"/>
          <w:szCs w:val="24"/>
        </w:rPr>
        <w:t>复合管产品的性能要求。</w:t>
      </w:r>
    </w:p>
    <w:p w:rsidR="00412139" w:rsidRDefault="00665811">
      <w:pPr>
        <w:spacing w:line="360" w:lineRule="auto"/>
        <w:ind w:leftChars="50" w:left="105"/>
        <w:rPr>
          <w:sz w:val="24"/>
          <w:szCs w:val="24"/>
        </w:rPr>
      </w:pPr>
      <w:r>
        <w:rPr>
          <w:rFonts w:hint="eastAsia"/>
          <w:sz w:val="24"/>
          <w:szCs w:val="24"/>
        </w:rPr>
        <w:t>◇增加玻璃钢接口和混凝土接口二种接口型式，并分别提出不同接口型式的粘结强度要求，更加先进可行。</w:t>
      </w:r>
      <w:r w:rsidR="0047772F">
        <w:rPr>
          <w:rFonts w:hint="eastAsia"/>
          <w:sz w:val="24"/>
          <w:szCs w:val="24"/>
        </w:rPr>
        <w:t>按照不同用途和不同施工方法的要求，增加混凝土接口型式</w:t>
      </w:r>
      <w:r w:rsidR="00C7035D">
        <w:rPr>
          <w:rFonts w:hint="eastAsia"/>
          <w:sz w:val="24"/>
          <w:szCs w:val="24"/>
        </w:rPr>
        <w:t>的复合管，</w:t>
      </w:r>
      <w:r w:rsidR="0047772F">
        <w:rPr>
          <w:rFonts w:hint="eastAsia"/>
          <w:sz w:val="24"/>
          <w:szCs w:val="24"/>
        </w:rPr>
        <w:t>有利于降低产品成本和</w:t>
      </w:r>
      <w:r w:rsidR="00C7035D">
        <w:rPr>
          <w:rFonts w:hint="eastAsia"/>
          <w:sz w:val="24"/>
          <w:szCs w:val="24"/>
        </w:rPr>
        <w:t>促进</w:t>
      </w:r>
      <w:r w:rsidR="0047772F">
        <w:rPr>
          <w:rFonts w:hint="eastAsia"/>
          <w:sz w:val="24"/>
          <w:szCs w:val="24"/>
        </w:rPr>
        <w:t>市场推广。</w:t>
      </w:r>
    </w:p>
    <w:p w:rsidR="00412139" w:rsidRDefault="00665811">
      <w:pPr>
        <w:spacing w:line="360" w:lineRule="auto"/>
        <w:ind w:firstLineChars="200" w:firstLine="480"/>
        <w:rPr>
          <w:sz w:val="24"/>
          <w:szCs w:val="24"/>
        </w:rPr>
      </w:pPr>
      <w:r>
        <w:rPr>
          <w:rFonts w:hint="eastAsia"/>
          <w:sz w:val="24"/>
          <w:szCs w:val="24"/>
        </w:rPr>
        <w:t>根据收集到的意见和建议，编制小组于</w:t>
      </w:r>
      <w:r>
        <w:rPr>
          <w:rFonts w:hint="eastAsia"/>
          <w:sz w:val="24"/>
          <w:szCs w:val="24"/>
        </w:rPr>
        <w:t>2019</w:t>
      </w:r>
      <w:r>
        <w:rPr>
          <w:rFonts w:hint="eastAsia"/>
          <w:sz w:val="24"/>
          <w:szCs w:val="24"/>
        </w:rPr>
        <w:t>年</w:t>
      </w:r>
      <w:r>
        <w:rPr>
          <w:rFonts w:hint="eastAsia"/>
          <w:sz w:val="24"/>
          <w:szCs w:val="24"/>
        </w:rPr>
        <w:t>12</w:t>
      </w:r>
      <w:r>
        <w:rPr>
          <w:rFonts w:hint="eastAsia"/>
          <w:sz w:val="24"/>
          <w:szCs w:val="24"/>
        </w:rPr>
        <w:t>月底形成《内衬玻璃钢钢筋混凝土复合管》标准（征求意见稿）。</w:t>
      </w:r>
    </w:p>
    <w:p w:rsidR="00412139" w:rsidRDefault="00665811">
      <w:pPr>
        <w:spacing w:line="360" w:lineRule="auto"/>
        <w:outlineLvl w:val="0"/>
        <w:rPr>
          <w:b/>
          <w:sz w:val="24"/>
          <w:szCs w:val="24"/>
        </w:rPr>
      </w:pPr>
      <w:r>
        <w:rPr>
          <w:rFonts w:hint="eastAsia"/>
          <w:b/>
          <w:sz w:val="24"/>
          <w:szCs w:val="24"/>
        </w:rPr>
        <w:t>（四）标准主要起草单位和起草人</w:t>
      </w:r>
    </w:p>
    <w:p w:rsidR="00412139" w:rsidRDefault="00665811">
      <w:pPr>
        <w:spacing w:line="360" w:lineRule="auto"/>
        <w:rPr>
          <w:sz w:val="24"/>
          <w:szCs w:val="24"/>
        </w:rPr>
      </w:pPr>
      <w:r>
        <w:rPr>
          <w:rFonts w:hint="eastAsia"/>
          <w:sz w:val="24"/>
          <w:szCs w:val="24"/>
        </w:rPr>
        <w:t>（暂缺）</w:t>
      </w:r>
    </w:p>
    <w:tbl>
      <w:tblPr>
        <w:tblW w:w="8540" w:type="dxa"/>
        <w:tblInd w:w="10" w:type="dxa"/>
        <w:tblLayout w:type="fixed"/>
        <w:tblCellMar>
          <w:left w:w="0" w:type="dxa"/>
          <w:right w:w="0" w:type="dxa"/>
        </w:tblCellMar>
        <w:tblLook w:val="04A0" w:firstRow="1" w:lastRow="0" w:firstColumn="1" w:lastColumn="0" w:noHBand="0" w:noVBand="1"/>
      </w:tblPr>
      <w:tblGrid>
        <w:gridCol w:w="840"/>
        <w:gridCol w:w="1570"/>
        <w:gridCol w:w="6130"/>
      </w:tblGrid>
      <w:tr w:rsidR="00412139">
        <w:trPr>
          <w:trHeight w:val="352"/>
        </w:trPr>
        <w:tc>
          <w:tcPr>
            <w:tcW w:w="840" w:type="dxa"/>
            <w:tcBorders>
              <w:top w:val="single" w:sz="8" w:space="0" w:color="auto"/>
              <w:left w:val="single" w:sz="8" w:space="0" w:color="auto"/>
            </w:tcBorders>
            <w:vAlign w:val="bottom"/>
          </w:tcPr>
          <w:p w:rsidR="00412139" w:rsidRDefault="00412139">
            <w:pPr>
              <w:spacing w:line="0" w:lineRule="atLeast"/>
              <w:rPr>
                <w:rFonts w:ascii="Times New Roman" w:eastAsia="Times New Roman" w:hAnsi="Times New Roman"/>
                <w:sz w:val="24"/>
              </w:rPr>
            </w:pPr>
          </w:p>
        </w:tc>
        <w:tc>
          <w:tcPr>
            <w:tcW w:w="1570" w:type="dxa"/>
            <w:tcBorders>
              <w:top w:val="single" w:sz="8" w:space="0" w:color="auto"/>
            </w:tcBorders>
            <w:vAlign w:val="bottom"/>
          </w:tcPr>
          <w:p w:rsidR="00412139" w:rsidRDefault="00412139">
            <w:pPr>
              <w:spacing w:line="0" w:lineRule="atLeast"/>
              <w:rPr>
                <w:rFonts w:ascii="Times New Roman" w:eastAsia="Times New Roman" w:hAnsi="Times New Roman"/>
                <w:sz w:val="24"/>
              </w:rPr>
            </w:pPr>
          </w:p>
        </w:tc>
        <w:tc>
          <w:tcPr>
            <w:tcW w:w="6130" w:type="dxa"/>
            <w:tcBorders>
              <w:top w:val="single" w:sz="8" w:space="0" w:color="auto"/>
              <w:right w:val="single" w:sz="8" w:space="0" w:color="auto"/>
            </w:tcBorders>
            <w:vAlign w:val="bottom"/>
          </w:tcPr>
          <w:p w:rsidR="00412139" w:rsidRDefault="00665811">
            <w:pPr>
              <w:spacing w:line="239" w:lineRule="exact"/>
              <w:ind w:left="320"/>
              <w:rPr>
                <w:rFonts w:ascii="宋体" w:eastAsia="宋体" w:hAnsi="宋体"/>
              </w:rPr>
            </w:pPr>
            <w:r>
              <w:rPr>
                <w:rFonts w:ascii="宋体" w:eastAsia="宋体" w:hAnsi="宋体"/>
              </w:rPr>
              <w:t>标准编制工作分工表</w:t>
            </w:r>
          </w:p>
        </w:tc>
      </w:tr>
      <w:tr w:rsidR="00412139">
        <w:trPr>
          <w:trHeight w:val="124"/>
        </w:trPr>
        <w:tc>
          <w:tcPr>
            <w:tcW w:w="840" w:type="dxa"/>
            <w:tcBorders>
              <w:left w:val="single" w:sz="8" w:space="0" w:color="auto"/>
              <w:bottom w:val="single" w:sz="8" w:space="0" w:color="auto"/>
            </w:tcBorders>
            <w:vAlign w:val="bottom"/>
          </w:tcPr>
          <w:p w:rsidR="00412139" w:rsidRDefault="00412139">
            <w:pPr>
              <w:spacing w:line="0" w:lineRule="atLeast"/>
              <w:rPr>
                <w:rFonts w:ascii="Times New Roman" w:eastAsia="Times New Roman" w:hAnsi="Times New Roman"/>
                <w:sz w:val="10"/>
              </w:rPr>
            </w:pPr>
          </w:p>
        </w:tc>
        <w:tc>
          <w:tcPr>
            <w:tcW w:w="1570" w:type="dxa"/>
            <w:tcBorders>
              <w:bottom w:val="single" w:sz="8" w:space="0" w:color="auto"/>
            </w:tcBorders>
            <w:vAlign w:val="bottom"/>
          </w:tcPr>
          <w:p w:rsidR="00412139" w:rsidRDefault="00412139">
            <w:pPr>
              <w:spacing w:line="0" w:lineRule="atLeast"/>
              <w:rPr>
                <w:rFonts w:ascii="Times New Roman" w:eastAsia="Times New Roman" w:hAnsi="Times New Roman"/>
                <w:sz w:val="10"/>
              </w:rPr>
            </w:pPr>
          </w:p>
        </w:tc>
        <w:tc>
          <w:tcPr>
            <w:tcW w:w="6130" w:type="dxa"/>
            <w:tcBorders>
              <w:bottom w:val="single" w:sz="8" w:space="0" w:color="auto"/>
              <w:right w:val="single" w:sz="8" w:space="0" w:color="auto"/>
            </w:tcBorders>
            <w:vAlign w:val="bottom"/>
          </w:tcPr>
          <w:p w:rsidR="00412139" w:rsidRDefault="00412139">
            <w:pPr>
              <w:spacing w:line="0" w:lineRule="atLeast"/>
              <w:rPr>
                <w:rFonts w:ascii="Times New Roman" w:eastAsia="Times New Roman" w:hAnsi="Times New Roman"/>
                <w:sz w:val="10"/>
              </w:rPr>
            </w:pPr>
          </w:p>
        </w:tc>
      </w:tr>
      <w:tr w:rsidR="00412139">
        <w:trPr>
          <w:trHeight w:val="332"/>
        </w:trPr>
        <w:tc>
          <w:tcPr>
            <w:tcW w:w="840" w:type="dxa"/>
            <w:tcBorders>
              <w:left w:val="single" w:sz="8" w:space="0" w:color="auto"/>
              <w:right w:val="single" w:sz="8" w:space="0" w:color="auto"/>
            </w:tcBorders>
            <w:vAlign w:val="bottom"/>
          </w:tcPr>
          <w:p w:rsidR="00412139" w:rsidRDefault="00665811">
            <w:pPr>
              <w:spacing w:line="0" w:lineRule="atLeast"/>
              <w:jc w:val="center"/>
              <w:rPr>
                <w:rFonts w:ascii="宋体" w:eastAsia="宋体" w:hAnsi="宋体"/>
                <w:w w:val="99"/>
              </w:rPr>
            </w:pPr>
            <w:r>
              <w:rPr>
                <w:rFonts w:ascii="宋体" w:eastAsia="宋体" w:hAnsi="宋体"/>
                <w:w w:val="99"/>
              </w:rPr>
              <w:t>序号</w:t>
            </w:r>
          </w:p>
        </w:tc>
        <w:tc>
          <w:tcPr>
            <w:tcW w:w="1570" w:type="dxa"/>
            <w:tcBorders>
              <w:right w:val="single" w:sz="8" w:space="0" w:color="auto"/>
            </w:tcBorders>
            <w:vAlign w:val="bottom"/>
          </w:tcPr>
          <w:p w:rsidR="00412139" w:rsidRDefault="00665811">
            <w:pPr>
              <w:spacing w:line="0" w:lineRule="atLeast"/>
              <w:ind w:left="620"/>
              <w:rPr>
                <w:rFonts w:ascii="宋体" w:eastAsia="宋体" w:hAnsi="宋体"/>
              </w:rPr>
            </w:pPr>
            <w:r>
              <w:rPr>
                <w:rFonts w:ascii="宋体" w:eastAsia="宋体" w:hAnsi="宋体"/>
              </w:rPr>
              <w:t>工作内容</w:t>
            </w:r>
          </w:p>
        </w:tc>
        <w:tc>
          <w:tcPr>
            <w:tcW w:w="6130" w:type="dxa"/>
            <w:tcBorders>
              <w:right w:val="single" w:sz="8" w:space="0" w:color="auto"/>
            </w:tcBorders>
            <w:vAlign w:val="bottom"/>
          </w:tcPr>
          <w:p w:rsidR="00412139" w:rsidRDefault="00665811">
            <w:pPr>
              <w:spacing w:line="0" w:lineRule="atLeast"/>
              <w:ind w:left="1740"/>
              <w:rPr>
                <w:rFonts w:ascii="宋体" w:eastAsia="宋体" w:hAnsi="宋体"/>
              </w:rPr>
            </w:pPr>
            <w:r>
              <w:rPr>
                <w:rFonts w:ascii="宋体" w:eastAsia="宋体" w:hAnsi="宋体"/>
              </w:rPr>
              <w:t>参加工作单位和参加人</w:t>
            </w:r>
          </w:p>
        </w:tc>
      </w:tr>
      <w:tr w:rsidR="00412139">
        <w:trPr>
          <w:trHeight w:val="128"/>
        </w:trPr>
        <w:tc>
          <w:tcPr>
            <w:tcW w:w="840" w:type="dxa"/>
            <w:tcBorders>
              <w:left w:val="single" w:sz="8" w:space="0" w:color="auto"/>
              <w:bottom w:val="single" w:sz="8" w:space="0" w:color="auto"/>
              <w:right w:val="single" w:sz="8" w:space="0" w:color="auto"/>
            </w:tcBorders>
            <w:vAlign w:val="bottom"/>
          </w:tcPr>
          <w:p w:rsidR="00412139" w:rsidRDefault="00412139">
            <w:pPr>
              <w:spacing w:line="0" w:lineRule="atLeast"/>
              <w:rPr>
                <w:rFonts w:ascii="Times New Roman" w:eastAsia="Times New Roman" w:hAnsi="Times New Roman"/>
                <w:sz w:val="11"/>
              </w:rPr>
            </w:pPr>
          </w:p>
        </w:tc>
        <w:tc>
          <w:tcPr>
            <w:tcW w:w="1570" w:type="dxa"/>
            <w:tcBorders>
              <w:bottom w:val="single" w:sz="8" w:space="0" w:color="auto"/>
              <w:right w:val="single" w:sz="8" w:space="0" w:color="auto"/>
            </w:tcBorders>
            <w:vAlign w:val="bottom"/>
          </w:tcPr>
          <w:p w:rsidR="00412139" w:rsidRDefault="00412139">
            <w:pPr>
              <w:spacing w:line="0" w:lineRule="atLeast"/>
              <w:rPr>
                <w:rFonts w:ascii="Times New Roman" w:eastAsia="Times New Roman" w:hAnsi="Times New Roman"/>
                <w:sz w:val="11"/>
              </w:rPr>
            </w:pPr>
          </w:p>
        </w:tc>
        <w:tc>
          <w:tcPr>
            <w:tcW w:w="6130" w:type="dxa"/>
            <w:tcBorders>
              <w:bottom w:val="single" w:sz="8" w:space="0" w:color="auto"/>
              <w:right w:val="single" w:sz="8" w:space="0" w:color="auto"/>
            </w:tcBorders>
            <w:vAlign w:val="bottom"/>
          </w:tcPr>
          <w:p w:rsidR="00412139" w:rsidRDefault="00412139">
            <w:pPr>
              <w:spacing w:line="0" w:lineRule="atLeast"/>
              <w:rPr>
                <w:rFonts w:ascii="Times New Roman" w:eastAsia="Times New Roman" w:hAnsi="Times New Roman"/>
                <w:sz w:val="11"/>
              </w:rPr>
            </w:pPr>
          </w:p>
        </w:tc>
      </w:tr>
      <w:tr w:rsidR="00412139">
        <w:trPr>
          <w:trHeight w:val="361"/>
        </w:trPr>
        <w:tc>
          <w:tcPr>
            <w:tcW w:w="840" w:type="dxa"/>
            <w:tcBorders>
              <w:left w:val="single" w:sz="8" w:space="0" w:color="auto"/>
              <w:right w:val="single" w:sz="8" w:space="0" w:color="auto"/>
            </w:tcBorders>
            <w:vAlign w:val="bottom"/>
          </w:tcPr>
          <w:p w:rsidR="00412139" w:rsidRDefault="00665811">
            <w:pPr>
              <w:spacing w:line="0" w:lineRule="atLeast"/>
              <w:jc w:val="center"/>
              <w:rPr>
                <w:rFonts w:ascii="Times New Roman" w:eastAsia="Times New Roman" w:hAnsi="Times New Roman"/>
                <w:w w:val="94"/>
              </w:rPr>
            </w:pPr>
            <w:r>
              <w:rPr>
                <w:rFonts w:ascii="Times New Roman" w:eastAsia="Times New Roman" w:hAnsi="Times New Roman"/>
                <w:w w:val="94"/>
              </w:rPr>
              <w:t>1</w:t>
            </w:r>
          </w:p>
        </w:tc>
        <w:tc>
          <w:tcPr>
            <w:tcW w:w="1570" w:type="dxa"/>
            <w:tcBorders>
              <w:right w:val="single" w:sz="8" w:space="0" w:color="auto"/>
            </w:tcBorders>
            <w:vAlign w:val="center"/>
          </w:tcPr>
          <w:p w:rsidR="00412139" w:rsidRDefault="00412139">
            <w:pPr>
              <w:spacing w:line="0" w:lineRule="atLeast"/>
              <w:rPr>
                <w:rFonts w:ascii="宋体" w:eastAsia="宋体" w:hAnsi="宋体"/>
              </w:rPr>
            </w:pPr>
          </w:p>
        </w:tc>
        <w:tc>
          <w:tcPr>
            <w:tcW w:w="6130" w:type="dxa"/>
            <w:tcBorders>
              <w:right w:val="single" w:sz="8" w:space="0" w:color="auto"/>
            </w:tcBorders>
            <w:vAlign w:val="bottom"/>
          </w:tcPr>
          <w:p w:rsidR="00412139" w:rsidRDefault="00665811">
            <w:pPr>
              <w:spacing w:line="0" w:lineRule="atLeast"/>
              <w:ind w:left="100"/>
              <w:rPr>
                <w:rFonts w:ascii="宋体" w:eastAsia="宋体" w:hAnsi="宋体"/>
              </w:rPr>
            </w:pPr>
            <w:r>
              <w:rPr>
                <w:rFonts w:ascii="宋体" w:eastAsia="宋体" w:hAnsi="宋体"/>
              </w:rPr>
              <w:t>协会秘书处</w:t>
            </w:r>
            <w:r>
              <w:rPr>
                <w:rFonts w:ascii="宋体" w:eastAsia="宋体" w:hAnsi="宋体" w:hint="eastAsia"/>
              </w:rPr>
              <w:t xml:space="preserve">  </w:t>
            </w:r>
            <w:proofErr w:type="gramStart"/>
            <w:r>
              <w:rPr>
                <w:rFonts w:ascii="宋体" w:eastAsia="宋体" w:hAnsi="宋体"/>
              </w:rPr>
              <w:t>张庆欢</w:t>
            </w:r>
            <w:proofErr w:type="gramEnd"/>
          </w:p>
        </w:tc>
      </w:tr>
      <w:tr w:rsidR="00412139">
        <w:trPr>
          <w:trHeight w:val="441"/>
        </w:trPr>
        <w:tc>
          <w:tcPr>
            <w:tcW w:w="840" w:type="dxa"/>
            <w:tcBorders>
              <w:left w:val="single" w:sz="8" w:space="0" w:color="auto"/>
              <w:right w:val="single" w:sz="8" w:space="0" w:color="auto"/>
            </w:tcBorders>
            <w:vAlign w:val="bottom"/>
          </w:tcPr>
          <w:p w:rsidR="00412139" w:rsidRDefault="00412139">
            <w:pPr>
              <w:spacing w:line="0" w:lineRule="atLeast"/>
              <w:rPr>
                <w:rFonts w:ascii="Times New Roman" w:hAnsi="Times New Roman"/>
                <w:sz w:val="24"/>
              </w:rPr>
            </w:pPr>
          </w:p>
        </w:tc>
        <w:tc>
          <w:tcPr>
            <w:tcW w:w="1570" w:type="dxa"/>
            <w:tcBorders>
              <w:right w:val="single" w:sz="8" w:space="0" w:color="auto"/>
            </w:tcBorders>
            <w:vAlign w:val="bottom"/>
          </w:tcPr>
          <w:p w:rsidR="00412139" w:rsidRDefault="00665811">
            <w:pPr>
              <w:spacing w:line="0" w:lineRule="atLeast"/>
              <w:rPr>
                <w:rFonts w:ascii="宋体" w:eastAsia="宋体" w:hAnsi="宋体"/>
              </w:rPr>
            </w:pPr>
            <w:r>
              <w:rPr>
                <w:rFonts w:ascii="宋体" w:eastAsia="宋体" w:hAnsi="宋体"/>
              </w:rPr>
              <w:t>领导、组织协调及审查</w:t>
            </w:r>
          </w:p>
        </w:tc>
        <w:tc>
          <w:tcPr>
            <w:tcW w:w="6130" w:type="dxa"/>
            <w:tcBorders>
              <w:right w:val="single" w:sz="8" w:space="0" w:color="auto"/>
            </w:tcBorders>
            <w:vAlign w:val="bottom"/>
          </w:tcPr>
          <w:p w:rsidR="00412139" w:rsidRDefault="00665811">
            <w:pPr>
              <w:spacing w:line="0" w:lineRule="atLeast"/>
              <w:ind w:firstLineChars="50" w:firstLine="105"/>
              <w:rPr>
                <w:rFonts w:ascii="宋体" w:eastAsia="宋体" w:hAnsi="宋体"/>
              </w:rPr>
            </w:pPr>
            <w:r>
              <w:rPr>
                <w:rFonts w:ascii="宋体" w:eastAsia="宋体" w:hAnsi="宋体" w:hint="eastAsia"/>
              </w:rPr>
              <w:t xml:space="preserve">分会秘书处  </w:t>
            </w:r>
            <w:proofErr w:type="gramStart"/>
            <w:r>
              <w:rPr>
                <w:rFonts w:ascii="宋体" w:eastAsia="宋体" w:hAnsi="宋体" w:hint="eastAsia"/>
              </w:rPr>
              <w:t>张吟秋</w:t>
            </w:r>
            <w:proofErr w:type="gramEnd"/>
          </w:p>
        </w:tc>
      </w:tr>
      <w:tr w:rsidR="00412139">
        <w:trPr>
          <w:trHeight w:val="80"/>
        </w:trPr>
        <w:tc>
          <w:tcPr>
            <w:tcW w:w="840" w:type="dxa"/>
            <w:tcBorders>
              <w:left w:val="single" w:sz="8" w:space="0" w:color="auto"/>
              <w:bottom w:val="single" w:sz="8" w:space="0" w:color="auto"/>
              <w:right w:val="single" w:sz="8" w:space="0" w:color="auto"/>
            </w:tcBorders>
            <w:vAlign w:val="bottom"/>
          </w:tcPr>
          <w:p w:rsidR="00412139" w:rsidRDefault="00412139">
            <w:pPr>
              <w:spacing w:line="0" w:lineRule="atLeast"/>
              <w:rPr>
                <w:rFonts w:ascii="Times New Roman" w:eastAsia="Times New Roman" w:hAnsi="Times New Roman"/>
                <w:sz w:val="10"/>
              </w:rPr>
            </w:pPr>
          </w:p>
        </w:tc>
        <w:tc>
          <w:tcPr>
            <w:tcW w:w="1570" w:type="dxa"/>
            <w:tcBorders>
              <w:bottom w:val="single" w:sz="8" w:space="0" w:color="auto"/>
              <w:right w:val="single" w:sz="8" w:space="0" w:color="auto"/>
            </w:tcBorders>
            <w:vAlign w:val="bottom"/>
          </w:tcPr>
          <w:p w:rsidR="00412139" w:rsidRDefault="00412139">
            <w:pPr>
              <w:spacing w:line="0" w:lineRule="atLeast"/>
              <w:rPr>
                <w:rFonts w:ascii="Times New Roman" w:eastAsia="Times New Roman" w:hAnsi="Times New Roman"/>
                <w:sz w:val="10"/>
              </w:rPr>
            </w:pPr>
          </w:p>
        </w:tc>
        <w:tc>
          <w:tcPr>
            <w:tcW w:w="6130" w:type="dxa"/>
            <w:tcBorders>
              <w:bottom w:val="single" w:sz="8" w:space="0" w:color="auto"/>
              <w:right w:val="single" w:sz="8" w:space="0" w:color="auto"/>
            </w:tcBorders>
            <w:vAlign w:val="bottom"/>
          </w:tcPr>
          <w:p w:rsidR="00412139" w:rsidRDefault="00412139">
            <w:pPr>
              <w:spacing w:line="0" w:lineRule="atLeast"/>
              <w:rPr>
                <w:rFonts w:ascii="Times New Roman" w:eastAsia="Times New Roman" w:hAnsi="Times New Roman"/>
                <w:sz w:val="10"/>
              </w:rPr>
            </w:pPr>
          </w:p>
        </w:tc>
      </w:tr>
      <w:tr w:rsidR="00412139">
        <w:trPr>
          <w:trHeight w:val="361"/>
        </w:trPr>
        <w:tc>
          <w:tcPr>
            <w:tcW w:w="840" w:type="dxa"/>
            <w:tcBorders>
              <w:left w:val="single" w:sz="8" w:space="0" w:color="auto"/>
              <w:right w:val="single" w:sz="8" w:space="0" w:color="auto"/>
            </w:tcBorders>
            <w:vAlign w:val="bottom"/>
          </w:tcPr>
          <w:p w:rsidR="00412139" w:rsidRDefault="00412139">
            <w:pPr>
              <w:spacing w:line="0" w:lineRule="atLeast"/>
              <w:jc w:val="center"/>
              <w:rPr>
                <w:rFonts w:ascii="Times New Roman" w:hAnsi="Times New Roman"/>
                <w:w w:val="94"/>
              </w:rPr>
            </w:pPr>
          </w:p>
          <w:p w:rsidR="00412139" w:rsidRDefault="00665811">
            <w:pPr>
              <w:spacing w:line="0" w:lineRule="atLeast"/>
              <w:jc w:val="center"/>
              <w:rPr>
                <w:rFonts w:ascii="Times New Roman" w:eastAsia="Times New Roman" w:hAnsi="Times New Roman"/>
                <w:w w:val="94"/>
              </w:rPr>
            </w:pPr>
            <w:r>
              <w:rPr>
                <w:rFonts w:ascii="Times New Roman" w:eastAsia="Times New Roman" w:hAnsi="Times New Roman"/>
                <w:w w:val="94"/>
              </w:rPr>
              <w:t>2</w:t>
            </w:r>
          </w:p>
        </w:tc>
        <w:tc>
          <w:tcPr>
            <w:tcW w:w="1570" w:type="dxa"/>
            <w:tcBorders>
              <w:right w:val="single" w:sz="8" w:space="0" w:color="auto"/>
            </w:tcBorders>
            <w:vAlign w:val="center"/>
          </w:tcPr>
          <w:p w:rsidR="00412139" w:rsidRDefault="00665811">
            <w:pPr>
              <w:spacing w:line="0" w:lineRule="atLeast"/>
              <w:ind w:left="80"/>
              <w:jc w:val="center"/>
              <w:rPr>
                <w:rFonts w:ascii="宋体" w:eastAsia="宋体" w:hAnsi="宋体"/>
              </w:rPr>
            </w:pPr>
            <w:r>
              <w:rPr>
                <w:rFonts w:ascii="宋体" w:eastAsia="宋体" w:hAnsi="宋体"/>
              </w:rPr>
              <w:t>标准主要编写单位和编写人</w:t>
            </w:r>
          </w:p>
        </w:tc>
        <w:tc>
          <w:tcPr>
            <w:tcW w:w="6130" w:type="dxa"/>
            <w:tcBorders>
              <w:right w:val="single" w:sz="8" w:space="0" w:color="auto"/>
            </w:tcBorders>
            <w:vAlign w:val="bottom"/>
          </w:tcPr>
          <w:p w:rsidR="00412139" w:rsidRDefault="00665811">
            <w:pPr>
              <w:spacing w:line="360" w:lineRule="auto"/>
              <w:ind w:left="102"/>
              <w:rPr>
                <w:rFonts w:ascii="宋体" w:eastAsia="宋体" w:hAnsi="宋体"/>
              </w:rPr>
            </w:pPr>
            <w:r>
              <w:rPr>
                <w:rFonts w:ascii="宋体" w:eastAsia="宋体" w:hAnsi="宋体"/>
              </w:rPr>
              <w:t>牵头单位：</w:t>
            </w:r>
          </w:p>
          <w:p w:rsidR="00412139" w:rsidRDefault="00665811">
            <w:pPr>
              <w:spacing w:line="360" w:lineRule="auto"/>
              <w:ind w:left="102"/>
              <w:rPr>
                <w:rFonts w:ascii="宋体" w:eastAsia="宋体" w:hAnsi="宋体"/>
                <w:w w:val="99"/>
              </w:rPr>
            </w:pPr>
            <w:r>
              <w:rPr>
                <w:rFonts w:ascii="宋体" w:eastAsia="宋体" w:hAnsi="宋体"/>
              </w:rPr>
              <w:t>中国混凝土与水泥制品协会</w:t>
            </w:r>
            <w:r>
              <w:rPr>
                <w:rFonts w:ascii="宋体" w:eastAsia="宋体" w:hAnsi="宋体" w:hint="eastAsia"/>
              </w:rPr>
              <w:t>水泥混凝土管涵分会</w:t>
            </w:r>
          </w:p>
        </w:tc>
      </w:tr>
      <w:tr w:rsidR="00412139">
        <w:trPr>
          <w:trHeight w:val="441"/>
        </w:trPr>
        <w:tc>
          <w:tcPr>
            <w:tcW w:w="840" w:type="dxa"/>
            <w:tcBorders>
              <w:left w:val="single" w:sz="8" w:space="0" w:color="auto"/>
              <w:right w:val="single" w:sz="8" w:space="0" w:color="auto"/>
            </w:tcBorders>
            <w:vAlign w:val="bottom"/>
          </w:tcPr>
          <w:p w:rsidR="00412139" w:rsidRDefault="00412139">
            <w:pPr>
              <w:spacing w:line="0" w:lineRule="atLeast"/>
              <w:rPr>
                <w:rFonts w:ascii="Times New Roman" w:eastAsia="Times New Roman" w:hAnsi="Times New Roman"/>
                <w:sz w:val="24"/>
              </w:rPr>
            </w:pPr>
          </w:p>
        </w:tc>
        <w:tc>
          <w:tcPr>
            <w:tcW w:w="1570" w:type="dxa"/>
            <w:tcBorders>
              <w:right w:val="single" w:sz="8" w:space="0" w:color="auto"/>
            </w:tcBorders>
            <w:vAlign w:val="bottom"/>
          </w:tcPr>
          <w:p w:rsidR="00412139" w:rsidRDefault="00412139">
            <w:pPr>
              <w:spacing w:line="0" w:lineRule="atLeast"/>
              <w:rPr>
                <w:rFonts w:ascii="宋体" w:eastAsia="宋体" w:hAnsi="宋体"/>
              </w:rPr>
            </w:pPr>
          </w:p>
        </w:tc>
        <w:tc>
          <w:tcPr>
            <w:tcW w:w="6130" w:type="dxa"/>
            <w:tcBorders>
              <w:right w:val="single" w:sz="8" w:space="0" w:color="auto"/>
            </w:tcBorders>
            <w:vAlign w:val="bottom"/>
          </w:tcPr>
          <w:p w:rsidR="00412139" w:rsidRDefault="00665811">
            <w:pPr>
              <w:spacing w:line="360" w:lineRule="auto"/>
              <w:ind w:firstLineChars="50" w:firstLine="105"/>
              <w:rPr>
                <w:rFonts w:ascii="宋体" w:eastAsia="宋体" w:hAnsi="宋体"/>
              </w:rPr>
            </w:pPr>
            <w:r>
              <w:rPr>
                <w:rFonts w:ascii="宋体" w:eastAsia="宋体" w:hAnsi="宋体" w:hint="eastAsia"/>
              </w:rPr>
              <w:t>深圳大华水泥制品有限公司</w:t>
            </w:r>
          </w:p>
        </w:tc>
      </w:tr>
      <w:tr w:rsidR="00412139">
        <w:trPr>
          <w:trHeight w:val="466"/>
        </w:trPr>
        <w:tc>
          <w:tcPr>
            <w:tcW w:w="840" w:type="dxa"/>
            <w:tcBorders>
              <w:left w:val="single" w:sz="8" w:space="0" w:color="auto"/>
              <w:right w:val="single" w:sz="8" w:space="0" w:color="auto"/>
            </w:tcBorders>
            <w:vAlign w:val="bottom"/>
          </w:tcPr>
          <w:p w:rsidR="00412139" w:rsidRDefault="00412139">
            <w:pPr>
              <w:spacing w:line="0" w:lineRule="atLeast"/>
              <w:rPr>
                <w:rFonts w:ascii="Times New Roman" w:eastAsia="Times New Roman" w:hAnsi="Times New Roman"/>
                <w:sz w:val="24"/>
              </w:rPr>
            </w:pPr>
          </w:p>
        </w:tc>
        <w:tc>
          <w:tcPr>
            <w:tcW w:w="1570" w:type="dxa"/>
            <w:tcBorders>
              <w:right w:val="single" w:sz="8" w:space="0" w:color="auto"/>
            </w:tcBorders>
            <w:vAlign w:val="bottom"/>
          </w:tcPr>
          <w:p w:rsidR="00412139" w:rsidRDefault="00412139">
            <w:pPr>
              <w:spacing w:line="0" w:lineRule="atLeast"/>
              <w:rPr>
                <w:rFonts w:ascii="Times New Roman" w:eastAsia="Times New Roman" w:hAnsi="Times New Roman"/>
                <w:sz w:val="24"/>
              </w:rPr>
            </w:pPr>
          </w:p>
        </w:tc>
        <w:tc>
          <w:tcPr>
            <w:tcW w:w="6130" w:type="dxa"/>
            <w:tcBorders>
              <w:right w:val="single" w:sz="8" w:space="0" w:color="auto"/>
            </w:tcBorders>
            <w:vAlign w:val="bottom"/>
          </w:tcPr>
          <w:p w:rsidR="00412139" w:rsidRDefault="00665811">
            <w:pPr>
              <w:spacing w:line="360" w:lineRule="auto"/>
              <w:ind w:left="102"/>
              <w:rPr>
                <w:rFonts w:ascii="宋体" w:eastAsia="宋体" w:hAnsi="宋体"/>
              </w:rPr>
            </w:pPr>
            <w:r>
              <w:rPr>
                <w:rFonts w:ascii="宋体" w:eastAsia="宋体" w:hAnsi="宋体"/>
              </w:rPr>
              <w:t>主要编写单位和编写人：</w:t>
            </w:r>
          </w:p>
          <w:p w:rsidR="00412139" w:rsidRDefault="00665811">
            <w:pPr>
              <w:spacing w:line="360" w:lineRule="auto"/>
              <w:ind w:left="102"/>
              <w:rPr>
                <w:rFonts w:ascii="宋体" w:eastAsia="宋体" w:hAnsi="宋体"/>
              </w:rPr>
            </w:pPr>
            <w:r>
              <w:rPr>
                <w:rFonts w:ascii="宋体" w:eastAsia="宋体" w:hAnsi="宋体" w:hint="eastAsia"/>
              </w:rPr>
              <w:t>深圳大华水泥制品有限公司、东莞市点石塑胶有限公司、</w:t>
            </w:r>
            <w:r>
              <w:rPr>
                <w:rFonts w:ascii="宋体" w:eastAsia="宋体" w:hAnsi="宋体"/>
              </w:rPr>
              <w:t>北京市政工程研究院、苏州混凝土水泥制品研究院有限公司、</w:t>
            </w:r>
            <w:r>
              <w:rPr>
                <w:rFonts w:ascii="宋体" w:eastAsia="宋体" w:hAnsi="宋体" w:hint="eastAsia"/>
              </w:rPr>
              <w:t>国家混凝土水泥制品检测中心、中山建华墙</w:t>
            </w:r>
            <w:proofErr w:type="gramStart"/>
            <w:r>
              <w:rPr>
                <w:rFonts w:ascii="宋体" w:eastAsia="宋体" w:hAnsi="宋体" w:hint="eastAsia"/>
              </w:rPr>
              <w:t>体材</w:t>
            </w:r>
            <w:proofErr w:type="gramEnd"/>
            <w:r>
              <w:rPr>
                <w:rFonts w:ascii="宋体" w:eastAsia="宋体" w:hAnsi="宋体" w:hint="eastAsia"/>
              </w:rPr>
              <w:t>料有限公司、广东奔达建材实业有限公司、苏州科星混凝土水泥制品装备有限公司、嘉善</w:t>
            </w:r>
            <w:proofErr w:type="gramStart"/>
            <w:r>
              <w:rPr>
                <w:rFonts w:ascii="宋体" w:eastAsia="宋体" w:hAnsi="宋体" w:hint="eastAsia"/>
              </w:rPr>
              <w:t>云峰管业</w:t>
            </w:r>
            <w:proofErr w:type="gramEnd"/>
            <w:r>
              <w:rPr>
                <w:rFonts w:ascii="宋体" w:eastAsia="宋体" w:hAnsi="宋体" w:hint="eastAsia"/>
              </w:rPr>
              <w:t>有限公司、陕西东泽高科实业有限公司、龙泉管道工程股份有限公司、唐山</w:t>
            </w:r>
            <w:proofErr w:type="gramStart"/>
            <w:r>
              <w:rPr>
                <w:rFonts w:ascii="宋体" w:eastAsia="宋体" w:hAnsi="宋体" w:hint="eastAsia"/>
              </w:rPr>
              <w:t>市龙禹水泥</w:t>
            </w:r>
            <w:proofErr w:type="gramEnd"/>
            <w:r>
              <w:rPr>
                <w:rFonts w:ascii="宋体" w:eastAsia="宋体" w:hAnsi="宋体" w:hint="eastAsia"/>
              </w:rPr>
              <w:t>制品有限公司、广东鑫隆管业有限公司、新疆自治区产品质量监督检验研究院、山西鑫联智慧科技股份有限公司、上海市浦东混凝土制品有限公司、上海城建预制构件有限公司、四川国统混凝土制品有限公司</w:t>
            </w:r>
          </w:p>
        </w:tc>
      </w:tr>
      <w:tr w:rsidR="00412139">
        <w:trPr>
          <w:trHeight w:val="470"/>
        </w:trPr>
        <w:tc>
          <w:tcPr>
            <w:tcW w:w="840" w:type="dxa"/>
            <w:tcBorders>
              <w:left w:val="single" w:sz="8" w:space="0" w:color="auto"/>
              <w:right w:val="single" w:sz="8" w:space="0" w:color="auto"/>
            </w:tcBorders>
            <w:vAlign w:val="bottom"/>
          </w:tcPr>
          <w:p w:rsidR="00412139" w:rsidRDefault="00412139">
            <w:pPr>
              <w:spacing w:line="0" w:lineRule="atLeast"/>
              <w:rPr>
                <w:rFonts w:ascii="宋体" w:eastAsia="宋体" w:hAnsi="宋体"/>
              </w:rPr>
            </w:pPr>
          </w:p>
        </w:tc>
        <w:tc>
          <w:tcPr>
            <w:tcW w:w="1570" w:type="dxa"/>
            <w:tcBorders>
              <w:right w:val="single" w:sz="8" w:space="0" w:color="auto"/>
            </w:tcBorders>
            <w:vAlign w:val="bottom"/>
          </w:tcPr>
          <w:p w:rsidR="00412139" w:rsidRDefault="00412139">
            <w:pPr>
              <w:spacing w:line="0" w:lineRule="atLeast"/>
              <w:rPr>
                <w:rFonts w:ascii="宋体" w:eastAsia="宋体" w:hAnsi="宋体"/>
              </w:rPr>
            </w:pPr>
          </w:p>
        </w:tc>
        <w:tc>
          <w:tcPr>
            <w:tcW w:w="6130" w:type="dxa"/>
            <w:tcBorders>
              <w:right w:val="single" w:sz="8" w:space="0" w:color="auto"/>
            </w:tcBorders>
            <w:vAlign w:val="bottom"/>
          </w:tcPr>
          <w:p w:rsidR="00412139" w:rsidRDefault="00665811">
            <w:pPr>
              <w:spacing w:line="360" w:lineRule="auto"/>
              <w:ind w:left="102" w:firstLineChars="200" w:firstLine="420"/>
              <w:rPr>
                <w:rFonts w:ascii="宋体" w:eastAsia="宋体" w:hAnsi="宋体"/>
              </w:rPr>
            </w:pPr>
            <w:proofErr w:type="gramStart"/>
            <w:r>
              <w:rPr>
                <w:rFonts w:ascii="宋体" w:eastAsia="宋体" w:hAnsi="宋体" w:hint="eastAsia"/>
              </w:rPr>
              <w:t>谈维汉</w:t>
            </w:r>
            <w:proofErr w:type="gramEnd"/>
            <w:r>
              <w:rPr>
                <w:rFonts w:ascii="宋体" w:eastAsia="宋体" w:hAnsi="宋体" w:hint="eastAsia"/>
              </w:rPr>
              <w:t>、周家红、彭建雄、吴文</w:t>
            </w:r>
            <w:r>
              <w:rPr>
                <w:rFonts w:ascii="宋体" w:eastAsia="宋体" w:hAnsi="宋体" w:hint="eastAsia"/>
                <w:color w:val="000000" w:themeColor="text1"/>
              </w:rPr>
              <w:t xml:space="preserve">泽、肖 </w:t>
            </w:r>
            <w:proofErr w:type="gramStart"/>
            <w:r>
              <w:rPr>
                <w:rFonts w:ascii="宋体" w:eastAsia="宋体" w:hAnsi="宋体" w:hint="eastAsia"/>
                <w:color w:val="000000" w:themeColor="text1"/>
              </w:rPr>
              <w:t>煜</w:t>
            </w:r>
            <w:proofErr w:type="gramEnd"/>
            <w:r>
              <w:rPr>
                <w:rFonts w:ascii="宋体" w:eastAsia="宋体" w:hAnsi="宋体" w:hint="eastAsia"/>
              </w:rPr>
              <w:t>、李成春、</w:t>
            </w:r>
            <w:r>
              <w:rPr>
                <w:rFonts w:ascii="宋体" w:eastAsia="宋体" w:hAnsi="宋体"/>
              </w:rPr>
              <w:t>张庆欢、沈丽华、王贯明、</w:t>
            </w:r>
            <w:r>
              <w:rPr>
                <w:rFonts w:ascii="宋体" w:eastAsia="宋体" w:hAnsi="宋体" w:hint="eastAsia"/>
              </w:rPr>
              <w:t>谈永泉、</w:t>
            </w:r>
            <w:r>
              <w:rPr>
                <w:rFonts w:ascii="宋体" w:eastAsia="宋体" w:hAnsi="宋体"/>
              </w:rPr>
              <w:t>褚建中、张吟秋、肖震华</w:t>
            </w:r>
          </w:p>
        </w:tc>
      </w:tr>
      <w:tr w:rsidR="00412139">
        <w:trPr>
          <w:trHeight w:val="137"/>
        </w:trPr>
        <w:tc>
          <w:tcPr>
            <w:tcW w:w="840" w:type="dxa"/>
            <w:tcBorders>
              <w:left w:val="single" w:sz="8" w:space="0" w:color="auto"/>
              <w:bottom w:val="single" w:sz="8" w:space="0" w:color="auto"/>
              <w:right w:val="single" w:sz="8" w:space="0" w:color="auto"/>
            </w:tcBorders>
            <w:vAlign w:val="bottom"/>
          </w:tcPr>
          <w:p w:rsidR="00412139" w:rsidRDefault="00412139">
            <w:pPr>
              <w:spacing w:line="0" w:lineRule="atLeast"/>
              <w:rPr>
                <w:rFonts w:ascii="宋体" w:eastAsia="宋体" w:hAnsi="宋体"/>
              </w:rPr>
            </w:pPr>
          </w:p>
        </w:tc>
        <w:tc>
          <w:tcPr>
            <w:tcW w:w="1570" w:type="dxa"/>
            <w:tcBorders>
              <w:bottom w:val="single" w:sz="8" w:space="0" w:color="auto"/>
              <w:right w:val="single" w:sz="8" w:space="0" w:color="auto"/>
            </w:tcBorders>
            <w:vAlign w:val="bottom"/>
          </w:tcPr>
          <w:p w:rsidR="00412139" w:rsidRDefault="00412139">
            <w:pPr>
              <w:spacing w:line="0" w:lineRule="atLeast"/>
              <w:rPr>
                <w:rFonts w:ascii="宋体" w:eastAsia="宋体" w:hAnsi="宋体"/>
              </w:rPr>
            </w:pPr>
          </w:p>
        </w:tc>
        <w:tc>
          <w:tcPr>
            <w:tcW w:w="6130" w:type="dxa"/>
            <w:tcBorders>
              <w:bottom w:val="single" w:sz="8" w:space="0" w:color="auto"/>
              <w:right w:val="single" w:sz="8" w:space="0" w:color="auto"/>
            </w:tcBorders>
            <w:vAlign w:val="bottom"/>
          </w:tcPr>
          <w:p w:rsidR="00412139" w:rsidRDefault="00665811">
            <w:pPr>
              <w:spacing w:line="239" w:lineRule="exact"/>
              <w:ind w:left="100"/>
              <w:rPr>
                <w:rFonts w:ascii="宋体" w:eastAsia="宋体" w:hAnsi="宋体"/>
              </w:rPr>
            </w:pPr>
            <w:r>
              <w:rPr>
                <w:rFonts w:ascii="宋体" w:eastAsia="宋体" w:hAnsi="宋体" w:hint="eastAsia"/>
              </w:rPr>
              <w:t xml:space="preserve"> </w:t>
            </w:r>
          </w:p>
        </w:tc>
      </w:tr>
      <w:tr w:rsidR="00412139">
        <w:trPr>
          <w:trHeight w:val="2050"/>
        </w:trPr>
        <w:tc>
          <w:tcPr>
            <w:tcW w:w="840" w:type="dxa"/>
            <w:tcBorders>
              <w:left w:val="single" w:sz="8" w:space="0" w:color="auto"/>
              <w:bottom w:val="single" w:sz="8" w:space="0" w:color="auto"/>
              <w:right w:val="single" w:sz="8" w:space="0" w:color="auto"/>
            </w:tcBorders>
            <w:vAlign w:val="bottom"/>
          </w:tcPr>
          <w:p w:rsidR="00412139" w:rsidRDefault="00665811">
            <w:pPr>
              <w:spacing w:line="0" w:lineRule="atLeast"/>
              <w:rPr>
                <w:rFonts w:ascii="宋体" w:eastAsia="宋体" w:hAnsi="宋体"/>
              </w:rPr>
            </w:pPr>
            <w:r>
              <w:rPr>
                <w:rFonts w:ascii="宋体" w:eastAsia="宋体" w:hAnsi="宋体" w:hint="eastAsia"/>
              </w:rPr>
              <w:t>3</w:t>
            </w:r>
          </w:p>
        </w:tc>
        <w:tc>
          <w:tcPr>
            <w:tcW w:w="1570" w:type="dxa"/>
            <w:tcBorders>
              <w:bottom w:val="single" w:sz="8" w:space="0" w:color="auto"/>
              <w:right w:val="single" w:sz="8" w:space="0" w:color="auto"/>
            </w:tcBorders>
            <w:vAlign w:val="center"/>
          </w:tcPr>
          <w:p w:rsidR="00412139" w:rsidRDefault="00665811">
            <w:pPr>
              <w:spacing w:line="360" w:lineRule="auto"/>
              <w:ind w:left="80"/>
              <w:jc w:val="center"/>
              <w:rPr>
                <w:rFonts w:ascii="宋体" w:eastAsia="宋体" w:hAnsi="宋体"/>
              </w:rPr>
            </w:pPr>
            <w:r>
              <w:rPr>
                <w:rFonts w:ascii="宋体" w:eastAsia="宋体" w:hAnsi="宋体"/>
              </w:rPr>
              <w:t>参加标准试验验证工作</w:t>
            </w:r>
          </w:p>
        </w:tc>
        <w:tc>
          <w:tcPr>
            <w:tcW w:w="6130" w:type="dxa"/>
            <w:tcBorders>
              <w:bottom w:val="single" w:sz="8" w:space="0" w:color="auto"/>
              <w:right w:val="single" w:sz="8" w:space="0" w:color="auto"/>
            </w:tcBorders>
            <w:vAlign w:val="bottom"/>
          </w:tcPr>
          <w:p w:rsidR="00412139" w:rsidRDefault="00665811">
            <w:pPr>
              <w:spacing w:line="360" w:lineRule="auto"/>
              <w:ind w:left="100"/>
              <w:rPr>
                <w:rFonts w:ascii="宋体" w:eastAsia="宋体" w:hAnsi="宋体"/>
              </w:rPr>
            </w:pPr>
            <w:r>
              <w:rPr>
                <w:rFonts w:ascii="宋体" w:eastAsia="宋体" w:hAnsi="宋体" w:hint="eastAsia"/>
              </w:rPr>
              <w:t>深圳大华水泥制品有限公司、东莞市点石塑胶有限公司（江西欧密特精密制造有限公司）、嘉善</w:t>
            </w:r>
            <w:proofErr w:type="gramStart"/>
            <w:r>
              <w:rPr>
                <w:rFonts w:ascii="宋体" w:eastAsia="宋体" w:hAnsi="宋体" w:hint="eastAsia"/>
              </w:rPr>
              <w:t>云峰管业</w:t>
            </w:r>
            <w:proofErr w:type="gramEnd"/>
            <w:r>
              <w:rPr>
                <w:rFonts w:ascii="宋体" w:eastAsia="宋体" w:hAnsi="宋体" w:hint="eastAsia"/>
              </w:rPr>
              <w:t>有限公司、广东奔达建材实业有限公司、中山建华墙</w:t>
            </w:r>
            <w:proofErr w:type="gramStart"/>
            <w:r>
              <w:rPr>
                <w:rFonts w:ascii="宋体" w:eastAsia="宋体" w:hAnsi="宋体" w:hint="eastAsia"/>
              </w:rPr>
              <w:t>体材</w:t>
            </w:r>
            <w:proofErr w:type="gramEnd"/>
            <w:r>
              <w:rPr>
                <w:rFonts w:ascii="宋体" w:eastAsia="宋体" w:hAnsi="宋体" w:hint="eastAsia"/>
              </w:rPr>
              <w:t>料有限公司、广东鑫隆管业有限公司、广州市华博环保科技有限公司、广东工大复合材料有限公司</w:t>
            </w:r>
          </w:p>
        </w:tc>
      </w:tr>
    </w:tbl>
    <w:p w:rsidR="00412139" w:rsidRDefault="00412139">
      <w:pPr>
        <w:spacing w:line="0" w:lineRule="atLeast"/>
        <w:ind w:left="120"/>
        <w:rPr>
          <w:rFonts w:ascii="宋体" w:eastAsia="宋体" w:hAnsi="宋体"/>
          <w:b/>
          <w:sz w:val="28"/>
        </w:rPr>
      </w:pPr>
    </w:p>
    <w:p w:rsidR="00412139" w:rsidRDefault="00665811">
      <w:pPr>
        <w:spacing w:line="360" w:lineRule="auto"/>
        <w:ind w:left="119"/>
        <w:rPr>
          <w:rFonts w:ascii="宋体" w:eastAsia="宋体" w:hAnsi="宋体"/>
          <w:b/>
          <w:sz w:val="28"/>
        </w:rPr>
      </w:pPr>
      <w:r>
        <w:rPr>
          <w:rFonts w:ascii="宋体" w:eastAsia="宋体" w:hAnsi="宋体"/>
          <w:b/>
          <w:sz w:val="28"/>
        </w:rPr>
        <w:t>二、标准编制原则和主要内容</w:t>
      </w:r>
    </w:p>
    <w:p w:rsidR="00412139" w:rsidRDefault="00665811">
      <w:pPr>
        <w:spacing w:line="360" w:lineRule="auto"/>
        <w:ind w:left="119"/>
        <w:rPr>
          <w:rFonts w:ascii="宋体" w:eastAsia="宋体" w:hAnsi="宋体"/>
          <w:b/>
          <w:sz w:val="24"/>
        </w:rPr>
      </w:pPr>
      <w:r>
        <w:rPr>
          <w:rFonts w:ascii="宋体" w:eastAsia="宋体" w:hAnsi="宋体"/>
          <w:b/>
          <w:sz w:val="24"/>
        </w:rPr>
        <w:t>（一）标准编制原则</w:t>
      </w:r>
    </w:p>
    <w:p w:rsidR="00412139" w:rsidRDefault="00665811">
      <w:pPr>
        <w:spacing w:line="360" w:lineRule="auto"/>
        <w:ind w:left="120" w:firstLineChars="200" w:firstLine="480"/>
        <w:rPr>
          <w:rFonts w:ascii="宋体" w:eastAsia="宋体" w:hAnsi="宋体"/>
          <w:sz w:val="24"/>
        </w:rPr>
      </w:pPr>
      <w:r>
        <w:rPr>
          <w:rFonts w:ascii="宋体" w:eastAsia="宋体" w:hAnsi="宋体"/>
          <w:sz w:val="24"/>
        </w:rPr>
        <w:t>根据我国现行的有关规范和标准，结合我国</w:t>
      </w:r>
      <w:r>
        <w:rPr>
          <w:rFonts w:ascii="宋体" w:eastAsia="宋体" w:hAnsi="宋体" w:hint="eastAsia"/>
          <w:sz w:val="24"/>
        </w:rPr>
        <w:t>内</w:t>
      </w:r>
      <w:proofErr w:type="gramStart"/>
      <w:r>
        <w:rPr>
          <w:rFonts w:ascii="宋体" w:eastAsia="宋体" w:hAnsi="宋体" w:hint="eastAsia"/>
          <w:sz w:val="24"/>
        </w:rPr>
        <w:t>衬</w:t>
      </w:r>
      <w:proofErr w:type="gramEnd"/>
      <w:r>
        <w:rPr>
          <w:rFonts w:ascii="宋体" w:eastAsia="宋体" w:hAnsi="宋体" w:hint="eastAsia"/>
          <w:sz w:val="24"/>
        </w:rPr>
        <w:t>玻璃钢钢筋混凝土复合管</w:t>
      </w:r>
    </w:p>
    <w:p w:rsidR="00412139" w:rsidRDefault="00665811">
      <w:pPr>
        <w:spacing w:line="360" w:lineRule="auto"/>
        <w:ind w:left="120"/>
        <w:rPr>
          <w:rFonts w:ascii="宋体" w:eastAsia="宋体" w:hAnsi="宋体"/>
          <w:sz w:val="24"/>
        </w:rPr>
      </w:pPr>
      <w:r>
        <w:rPr>
          <w:rFonts w:ascii="宋体" w:eastAsia="宋体" w:hAnsi="宋体"/>
          <w:sz w:val="24"/>
        </w:rPr>
        <w:t>的生产和使用现状，考虑到行业的发展趋势，参照现在执行的</w:t>
      </w:r>
      <w:r>
        <w:rPr>
          <w:rFonts w:ascii="宋体" w:eastAsia="宋体" w:hAnsi="宋体" w:hint="eastAsia"/>
          <w:sz w:val="24"/>
        </w:rPr>
        <w:t>相关地</w:t>
      </w:r>
      <w:r>
        <w:rPr>
          <w:rFonts w:ascii="宋体" w:eastAsia="宋体" w:hAnsi="宋体"/>
          <w:sz w:val="24"/>
        </w:rPr>
        <w:t>标和</w:t>
      </w:r>
      <w:proofErr w:type="gramStart"/>
      <w:r>
        <w:rPr>
          <w:rFonts w:ascii="宋体" w:eastAsia="宋体" w:hAnsi="宋体" w:hint="eastAsia"/>
          <w:sz w:val="24"/>
        </w:rPr>
        <w:t>企</w:t>
      </w:r>
      <w:r>
        <w:rPr>
          <w:rFonts w:ascii="宋体" w:eastAsia="宋体" w:hAnsi="宋体"/>
          <w:sz w:val="24"/>
        </w:rPr>
        <w:t>标</w:t>
      </w:r>
      <w:proofErr w:type="gramEnd"/>
      <w:r>
        <w:rPr>
          <w:rFonts w:ascii="宋体" w:eastAsia="宋体" w:hAnsi="宋体"/>
          <w:sz w:val="24"/>
        </w:rPr>
        <w:t>，</w:t>
      </w:r>
    </w:p>
    <w:p w:rsidR="00412139" w:rsidRDefault="00665811">
      <w:pPr>
        <w:spacing w:line="360" w:lineRule="auto"/>
        <w:ind w:left="120"/>
        <w:rPr>
          <w:rFonts w:ascii="宋体" w:eastAsia="宋体" w:hAnsi="宋体"/>
          <w:sz w:val="24"/>
        </w:rPr>
      </w:pPr>
      <w:r>
        <w:rPr>
          <w:rFonts w:ascii="宋体" w:eastAsia="宋体" w:hAnsi="宋体"/>
          <w:sz w:val="24"/>
        </w:rPr>
        <w:t>力求达到：</w:t>
      </w:r>
    </w:p>
    <w:p w:rsidR="00412139" w:rsidRDefault="00665811">
      <w:pPr>
        <w:spacing w:line="360" w:lineRule="auto"/>
        <w:rPr>
          <w:rFonts w:ascii="宋体" w:eastAsia="宋体" w:hAnsi="宋体"/>
          <w:sz w:val="24"/>
        </w:rPr>
      </w:pPr>
      <w:r>
        <w:rPr>
          <w:rFonts w:ascii="Times New Roman" w:eastAsia="Times New Roman" w:hAnsi="Times New Roman"/>
          <w:sz w:val="24"/>
        </w:rPr>
        <w:t>1</w:t>
      </w:r>
      <w:r>
        <w:rPr>
          <w:rFonts w:ascii="宋体" w:eastAsia="宋体" w:hAnsi="宋体"/>
          <w:sz w:val="24"/>
        </w:rPr>
        <w:t>）标准可操作性强；</w:t>
      </w:r>
    </w:p>
    <w:p w:rsidR="00412139" w:rsidRDefault="00665811">
      <w:pPr>
        <w:spacing w:line="360" w:lineRule="auto"/>
        <w:rPr>
          <w:rFonts w:ascii="宋体" w:eastAsia="宋体" w:hAnsi="宋体"/>
          <w:sz w:val="24"/>
        </w:rPr>
      </w:pPr>
      <w:r>
        <w:rPr>
          <w:rFonts w:ascii="Times New Roman" w:eastAsia="Times New Roman" w:hAnsi="Times New Roman"/>
          <w:sz w:val="24"/>
        </w:rPr>
        <w:t>2</w:t>
      </w:r>
      <w:r>
        <w:rPr>
          <w:rFonts w:ascii="宋体" w:eastAsia="宋体" w:hAnsi="宋体"/>
          <w:sz w:val="24"/>
        </w:rPr>
        <w:t>）标准主要技术指标先进、</w:t>
      </w:r>
      <w:r>
        <w:rPr>
          <w:rFonts w:ascii="宋体" w:eastAsia="宋体" w:hAnsi="宋体" w:hint="eastAsia"/>
          <w:sz w:val="24"/>
        </w:rPr>
        <w:t>经济、</w:t>
      </w:r>
      <w:r>
        <w:rPr>
          <w:rFonts w:ascii="宋体" w:eastAsia="宋体" w:hAnsi="宋体"/>
          <w:sz w:val="24"/>
        </w:rPr>
        <w:t>合理；</w:t>
      </w:r>
    </w:p>
    <w:p w:rsidR="00412139" w:rsidRDefault="00665811">
      <w:pPr>
        <w:spacing w:line="360" w:lineRule="auto"/>
        <w:rPr>
          <w:rFonts w:ascii="Times New Roman" w:hAnsi="Times New Roman"/>
          <w:sz w:val="24"/>
        </w:rPr>
      </w:pPr>
      <w:r>
        <w:rPr>
          <w:rFonts w:ascii="Times New Roman" w:eastAsia="Times New Roman" w:hAnsi="Times New Roman"/>
          <w:sz w:val="24"/>
        </w:rPr>
        <w:t>3）检验试验方法适用、可靠；</w:t>
      </w:r>
    </w:p>
    <w:p w:rsidR="00412139" w:rsidRDefault="00665811">
      <w:pPr>
        <w:spacing w:line="360" w:lineRule="auto"/>
        <w:ind w:left="120" w:hangingChars="50" w:hanging="120"/>
        <w:rPr>
          <w:rFonts w:ascii="Calibri" w:eastAsia="宋体" w:hAnsi="Calibri" w:cs="Times New Roman"/>
          <w:sz w:val="24"/>
          <w:szCs w:val="24"/>
        </w:rPr>
      </w:pPr>
      <w:r>
        <w:rPr>
          <w:rFonts w:ascii="Times New Roman" w:eastAsia="Times New Roman" w:hAnsi="Times New Roman"/>
          <w:sz w:val="24"/>
        </w:rPr>
        <w:lastRenderedPageBreak/>
        <w:t>4）</w:t>
      </w:r>
      <w:r>
        <w:rPr>
          <w:rFonts w:ascii="Times New Roman" w:eastAsia="Times New Roman" w:hAnsi="Times New Roman" w:hint="eastAsia"/>
          <w:sz w:val="24"/>
        </w:rPr>
        <w:t>与GB/T11836《混凝土和钢筋混凝土排水管》现行国标基本技术参数</w:t>
      </w:r>
      <w:r>
        <w:rPr>
          <w:rFonts w:ascii="Times New Roman" w:hAnsi="Times New Roman" w:hint="eastAsia"/>
          <w:sz w:val="24"/>
        </w:rPr>
        <w:t>的</w:t>
      </w:r>
      <w:r>
        <w:rPr>
          <w:rFonts w:ascii="Calibri" w:eastAsia="宋体" w:hAnsi="Calibri" w:cs="Times New Roman" w:hint="eastAsia"/>
          <w:sz w:val="24"/>
          <w:szCs w:val="24"/>
        </w:rPr>
        <w:t>一致</w:t>
      </w:r>
      <w:r>
        <w:rPr>
          <w:rFonts w:hint="eastAsia"/>
          <w:sz w:val="24"/>
          <w:szCs w:val="24"/>
        </w:rPr>
        <w:t>性</w:t>
      </w:r>
      <w:r>
        <w:rPr>
          <w:rFonts w:ascii="Calibri" w:eastAsia="宋体" w:hAnsi="Calibri" w:cs="Times New Roman" w:hint="eastAsia"/>
          <w:sz w:val="24"/>
          <w:szCs w:val="24"/>
        </w:rPr>
        <w:t>，</w:t>
      </w:r>
      <w:r>
        <w:rPr>
          <w:rFonts w:hint="eastAsia"/>
          <w:sz w:val="24"/>
        </w:rPr>
        <w:t>除</w:t>
      </w:r>
      <w:r>
        <w:rPr>
          <w:rFonts w:ascii="宋体" w:eastAsia="宋体" w:hAnsi="宋体"/>
          <w:sz w:val="24"/>
        </w:rPr>
        <w:t>满足目前</w:t>
      </w:r>
      <w:r>
        <w:rPr>
          <w:rFonts w:ascii="宋体" w:eastAsia="宋体" w:hAnsi="宋体" w:hint="eastAsia"/>
          <w:sz w:val="24"/>
        </w:rPr>
        <w:t>钢筋混凝土排水管</w:t>
      </w:r>
      <w:r>
        <w:rPr>
          <w:rFonts w:ascii="宋体" w:eastAsia="宋体" w:hAnsi="宋体"/>
          <w:sz w:val="24"/>
        </w:rPr>
        <w:t>规格系列</w:t>
      </w:r>
      <w:r>
        <w:rPr>
          <w:rFonts w:ascii="宋体" w:eastAsia="宋体" w:hAnsi="宋体" w:hint="eastAsia"/>
          <w:sz w:val="24"/>
        </w:rPr>
        <w:t>、力学性能和接口</w:t>
      </w:r>
      <w:r>
        <w:rPr>
          <w:rFonts w:ascii="宋体" w:eastAsia="宋体" w:hAnsi="宋体"/>
          <w:sz w:val="24"/>
        </w:rPr>
        <w:t>密封要求</w:t>
      </w:r>
      <w:r>
        <w:rPr>
          <w:rFonts w:ascii="宋体" w:eastAsia="宋体" w:hAnsi="宋体" w:hint="eastAsia"/>
          <w:sz w:val="24"/>
        </w:rPr>
        <w:t>外，</w:t>
      </w:r>
      <w:r>
        <w:rPr>
          <w:rFonts w:hint="eastAsia"/>
          <w:sz w:val="24"/>
          <w:szCs w:val="24"/>
        </w:rPr>
        <w:t>在抗渗漏耐腐蚀等主要技术内容上有前瞻性提出，</w:t>
      </w:r>
      <w:r>
        <w:rPr>
          <w:rFonts w:ascii="Calibri" w:eastAsia="宋体" w:hAnsi="Calibri" w:cs="Times New Roman" w:hint="eastAsia"/>
          <w:sz w:val="24"/>
          <w:szCs w:val="24"/>
        </w:rPr>
        <w:t>引领技术发展；</w:t>
      </w:r>
    </w:p>
    <w:p w:rsidR="00412139" w:rsidRDefault="0066581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本标准目前无相关的国家或行业标准，在制定本标准过程中将吸取和借鉴国外的经验，并结合国内的实际情况，做到在现阶段具有很强的可操作和</w:t>
      </w:r>
      <w:proofErr w:type="gramStart"/>
      <w:r>
        <w:rPr>
          <w:rFonts w:asciiTheme="minorEastAsia" w:hAnsiTheme="minorEastAsia" w:hint="eastAsia"/>
          <w:sz w:val="24"/>
          <w:szCs w:val="24"/>
        </w:rPr>
        <w:t>可</w:t>
      </w:r>
      <w:proofErr w:type="gramEnd"/>
      <w:r>
        <w:rPr>
          <w:rFonts w:asciiTheme="minorEastAsia" w:hAnsiTheme="minorEastAsia" w:hint="eastAsia"/>
          <w:sz w:val="24"/>
          <w:szCs w:val="24"/>
        </w:rPr>
        <w:t>执行的前提下，同时具有一定的前瞻性。力争与先进国家的同类标准接轨。</w:t>
      </w:r>
    </w:p>
    <w:p w:rsidR="00412139" w:rsidRDefault="00665811">
      <w:pPr>
        <w:spacing w:line="360" w:lineRule="auto"/>
        <w:ind w:firstLineChars="150" w:firstLine="360"/>
        <w:rPr>
          <w:sz w:val="24"/>
          <w:szCs w:val="24"/>
        </w:rPr>
      </w:pPr>
      <w:r>
        <w:rPr>
          <w:rFonts w:hint="eastAsia"/>
          <w:sz w:val="24"/>
          <w:szCs w:val="24"/>
        </w:rPr>
        <w:t>标准具体编制内容根据</w:t>
      </w:r>
      <w:r>
        <w:rPr>
          <w:rFonts w:hint="eastAsia"/>
          <w:sz w:val="24"/>
          <w:szCs w:val="24"/>
        </w:rPr>
        <w:t>GB/T1.1.</w:t>
      </w:r>
      <w:r>
        <w:rPr>
          <w:rFonts w:hint="eastAsia"/>
          <w:sz w:val="24"/>
          <w:szCs w:val="24"/>
        </w:rPr>
        <w:t>《标准化工作导则，第一部分：标准结构和编写规则》及国家相关生产安全有关规定确定。</w:t>
      </w:r>
    </w:p>
    <w:p w:rsidR="00412139" w:rsidRDefault="00665811">
      <w:pPr>
        <w:spacing w:line="360" w:lineRule="auto"/>
        <w:rPr>
          <w:rFonts w:asciiTheme="minorEastAsia" w:hAnsiTheme="minorEastAsia"/>
          <w:b/>
          <w:sz w:val="24"/>
          <w:szCs w:val="24"/>
        </w:rPr>
      </w:pPr>
      <w:r>
        <w:rPr>
          <w:rFonts w:asciiTheme="minorEastAsia" w:hAnsiTheme="minorEastAsia" w:hint="eastAsia"/>
          <w:b/>
          <w:sz w:val="24"/>
          <w:szCs w:val="24"/>
        </w:rPr>
        <w:t>(二)标准主要内容说明</w:t>
      </w:r>
    </w:p>
    <w:p w:rsidR="00412139" w:rsidRDefault="00665811">
      <w:pPr>
        <w:spacing w:line="360" w:lineRule="auto"/>
        <w:ind w:firstLineChars="200" w:firstLine="480"/>
        <w:rPr>
          <w:rFonts w:ascii="宋体" w:eastAsia="宋体" w:hAnsi="宋体" w:cs="宋体"/>
          <w:sz w:val="24"/>
          <w:szCs w:val="24"/>
        </w:rPr>
      </w:pPr>
      <w:r>
        <w:rPr>
          <w:rFonts w:asciiTheme="minorEastAsia" w:hAnsiTheme="minorEastAsia" w:hint="eastAsia"/>
          <w:sz w:val="24"/>
          <w:szCs w:val="24"/>
        </w:rPr>
        <w:t>本标准共分九章:</w:t>
      </w:r>
      <w:r>
        <w:rPr>
          <w:rFonts w:ascii="宋体" w:eastAsia="宋体" w:hAnsi="宋体" w:cs="宋体" w:hint="eastAsia"/>
          <w:sz w:val="24"/>
          <w:szCs w:val="24"/>
        </w:rPr>
        <w:t>1范围；2规范性引用文件；3术语和定义；4分类；5原材料；6技术要求；7试验方法；8检验规则；9标志、包装、贮存、运输。</w:t>
      </w:r>
    </w:p>
    <w:p w:rsidR="00412139" w:rsidRDefault="0066581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标准有关条文说明如下：</w:t>
      </w:r>
    </w:p>
    <w:p w:rsidR="00412139" w:rsidRDefault="00665811">
      <w:pPr>
        <w:spacing w:line="360" w:lineRule="auto"/>
        <w:rPr>
          <w:rFonts w:ascii="宋体" w:eastAsia="宋体" w:hAnsi="宋体" w:cs="宋体"/>
          <w:b/>
          <w:sz w:val="24"/>
          <w:szCs w:val="24"/>
        </w:rPr>
      </w:pPr>
      <w:r>
        <w:rPr>
          <w:rFonts w:ascii="宋体" w:eastAsia="宋体" w:hAnsi="宋体" w:cs="宋体"/>
          <w:b/>
          <w:sz w:val="24"/>
          <w:szCs w:val="24"/>
        </w:rPr>
        <w:t>1范围</w:t>
      </w:r>
    </w:p>
    <w:p w:rsidR="00412139" w:rsidRDefault="00665811">
      <w:pPr>
        <w:spacing w:line="360" w:lineRule="auto"/>
        <w:ind w:firstLineChars="200" w:firstLine="480"/>
        <w:rPr>
          <w:sz w:val="24"/>
          <w:szCs w:val="24"/>
        </w:rPr>
      </w:pPr>
      <w:r>
        <w:rPr>
          <w:rFonts w:hint="eastAsia"/>
          <w:sz w:val="24"/>
          <w:szCs w:val="24"/>
        </w:rPr>
        <w:t>明确了标准适用于以玻璃纤维增强塑料管（玻璃钢管）为内衬层，钢筋混凝土为结构层，用于排水工程、开槽或顶</w:t>
      </w:r>
      <w:proofErr w:type="gramStart"/>
      <w:r>
        <w:rPr>
          <w:rFonts w:hint="eastAsia"/>
          <w:sz w:val="24"/>
          <w:szCs w:val="24"/>
        </w:rPr>
        <w:t>进施工</w:t>
      </w:r>
      <w:proofErr w:type="gramEnd"/>
      <w:r>
        <w:rPr>
          <w:rFonts w:hint="eastAsia"/>
          <w:sz w:val="24"/>
          <w:szCs w:val="24"/>
        </w:rPr>
        <w:t>用玻璃钢钢筋混凝土复合管。用于其他领域的工程时，经设计验证，可参照本标准执行。</w:t>
      </w:r>
    </w:p>
    <w:p w:rsidR="00412139" w:rsidRDefault="00665811">
      <w:pPr>
        <w:spacing w:line="360" w:lineRule="auto"/>
        <w:rPr>
          <w:rFonts w:asciiTheme="minorEastAsia" w:hAnsiTheme="minorEastAsia" w:cs="黑体"/>
          <w:b/>
          <w:sz w:val="24"/>
          <w:szCs w:val="24"/>
        </w:rPr>
      </w:pPr>
      <w:r>
        <w:rPr>
          <w:rFonts w:asciiTheme="minorEastAsia" w:hAnsiTheme="minorEastAsia" w:cs="黑体"/>
          <w:b/>
          <w:sz w:val="24"/>
          <w:szCs w:val="24"/>
        </w:rPr>
        <w:t>2规范性引用文件</w:t>
      </w:r>
    </w:p>
    <w:p w:rsidR="00412139" w:rsidRDefault="00665811">
      <w:pPr>
        <w:spacing w:line="360" w:lineRule="auto"/>
        <w:ind w:firstLineChars="200" w:firstLine="480"/>
        <w:rPr>
          <w:rFonts w:asciiTheme="minorEastAsia" w:hAnsiTheme="minorEastAsia" w:cs="黑体"/>
          <w:sz w:val="24"/>
          <w:szCs w:val="24"/>
        </w:rPr>
      </w:pPr>
      <w:r>
        <w:rPr>
          <w:rFonts w:asciiTheme="minorEastAsia" w:hAnsiTheme="minorEastAsia" w:cs="黑体" w:hint="eastAsia"/>
          <w:sz w:val="24"/>
          <w:szCs w:val="24"/>
        </w:rPr>
        <w:t>对标准中所有引用了的相关技术标准及规范全部列入规范性引用文件。</w:t>
      </w:r>
    </w:p>
    <w:p w:rsidR="00412139" w:rsidRDefault="00665811">
      <w:pPr>
        <w:spacing w:line="360" w:lineRule="auto"/>
        <w:rPr>
          <w:b/>
          <w:sz w:val="24"/>
          <w:szCs w:val="24"/>
        </w:rPr>
      </w:pPr>
      <w:r>
        <w:rPr>
          <w:b/>
          <w:sz w:val="24"/>
          <w:szCs w:val="24"/>
        </w:rPr>
        <w:t>3</w:t>
      </w:r>
      <w:r>
        <w:rPr>
          <w:rFonts w:hint="eastAsia"/>
          <w:b/>
          <w:sz w:val="24"/>
          <w:szCs w:val="24"/>
        </w:rPr>
        <w:t>术语与定义</w:t>
      </w:r>
    </w:p>
    <w:p w:rsidR="00412139" w:rsidRDefault="00665811" w:rsidP="00BA11E4">
      <w:pPr>
        <w:spacing w:line="360" w:lineRule="auto"/>
        <w:ind w:firstLineChars="200" w:firstLine="480"/>
        <w:rPr>
          <w:sz w:val="24"/>
          <w:szCs w:val="24"/>
        </w:rPr>
      </w:pPr>
      <w:r>
        <w:rPr>
          <w:rFonts w:hint="eastAsia"/>
          <w:sz w:val="24"/>
          <w:szCs w:val="24"/>
        </w:rPr>
        <w:t xml:space="preserve">    </w:t>
      </w:r>
      <w:r>
        <w:rPr>
          <w:rFonts w:hint="eastAsia"/>
          <w:sz w:val="24"/>
          <w:szCs w:val="24"/>
        </w:rPr>
        <w:t>对适用于内衬玻璃钢钢筋混凝土复合管的</w:t>
      </w:r>
      <w:r w:rsidR="00EB5B99">
        <w:rPr>
          <w:rFonts w:hint="eastAsia"/>
          <w:sz w:val="24"/>
          <w:szCs w:val="24"/>
        </w:rPr>
        <w:t>5</w:t>
      </w:r>
      <w:r>
        <w:rPr>
          <w:rFonts w:hint="eastAsia"/>
          <w:sz w:val="24"/>
          <w:szCs w:val="24"/>
        </w:rPr>
        <w:t>个术语进行了定义</w:t>
      </w:r>
      <w:r w:rsidR="00EB5B99">
        <w:rPr>
          <w:rFonts w:hint="eastAsia"/>
          <w:sz w:val="24"/>
          <w:szCs w:val="24"/>
        </w:rPr>
        <w:t>，包括：内衬玻璃钢钢筋混凝土复合管、</w:t>
      </w:r>
      <w:r w:rsidR="00EB5B99" w:rsidRPr="00BA11E4">
        <w:rPr>
          <w:rFonts w:hint="eastAsia"/>
          <w:sz w:val="24"/>
          <w:szCs w:val="24"/>
        </w:rPr>
        <w:t>柔性接头、裂缝荷载、粘结强度、粘结强度。</w:t>
      </w:r>
    </w:p>
    <w:p w:rsidR="00412139" w:rsidRDefault="00665811">
      <w:pPr>
        <w:spacing w:line="360" w:lineRule="auto"/>
        <w:rPr>
          <w:rFonts w:asciiTheme="minorEastAsia" w:hAnsiTheme="minorEastAsia" w:cs="黑体"/>
          <w:b/>
          <w:bCs/>
          <w:sz w:val="24"/>
          <w:szCs w:val="24"/>
        </w:rPr>
      </w:pPr>
      <w:r>
        <w:rPr>
          <w:rFonts w:asciiTheme="minorEastAsia" w:hAnsiTheme="minorEastAsia" w:cs="黑体"/>
          <w:b/>
          <w:bCs/>
          <w:sz w:val="24"/>
          <w:szCs w:val="24"/>
        </w:rPr>
        <w:t>4分类</w:t>
      </w:r>
      <w:r>
        <w:rPr>
          <w:rFonts w:asciiTheme="minorEastAsia" w:hAnsiTheme="minorEastAsia" w:cs="黑体" w:hint="eastAsia"/>
          <w:b/>
          <w:bCs/>
          <w:sz w:val="24"/>
          <w:szCs w:val="24"/>
        </w:rPr>
        <w:t xml:space="preserve"> </w:t>
      </w:r>
    </w:p>
    <w:p w:rsidR="00412139" w:rsidRDefault="00A87A9D" w:rsidP="00BA11E4">
      <w:pPr>
        <w:spacing w:line="360" w:lineRule="auto"/>
        <w:rPr>
          <w:rFonts w:asciiTheme="minorEastAsia" w:hAnsiTheme="minorEastAsia" w:cs="新宋体"/>
          <w:sz w:val="24"/>
          <w:szCs w:val="24"/>
        </w:rPr>
      </w:pPr>
      <w:r>
        <w:rPr>
          <w:rFonts w:asciiTheme="minorEastAsia" w:hAnsiTheme="minorEastAsia" w:cs="黑体" w:hint="eastAsia"/>
          <w:bCs/>
          <w:sz w:val="24"/>
          <w:szCs w:val="24"/>
        </w:rPr>
        <w:t xml:space="preserve">    </w:t>
      </w:r>
      <w:r w:rsidR="00665811">
        <w:rPr>
          <w:rFonts w:asciiTheme="minorEastAsia" w:hAnsiTheme="minorEastAsia" w:cs="新宋体" w:hint="eastAsia"/>
          <w:sz w:val="24"/>
          <w:szCs w:val="24"/>
        </w:rPr>
        <w:t>对内</w:t>
      </w:r>
      <w:proofErr w:type="gramStart"/>
      <w:r w:rsidR="00665811">
        <w:rPr>
          <w:rFonts w:asciiTheme="minorEastAsia" w:hAnsiTheme="minorEastAsia" w:cs="新宋体" w:hint="eastAsia"/>
          <w:sz w:val="24"/>
          <w:szCs w:val="24"/>
        </w:rPr>
        <w:t>衬</w:t>
      </w:r>
      <w:proofErr w:type="gramEnd"/>
      <w:r w:rsidR="00665811">
        <w:rPr>
          <w:rFonts w:asciiTheme="minorEastAsia" w:hAnsiTheme="minorEastAsia" w:cs="新宋体" w:hint="eastAsia"/>
          <w:sz w:val="24"/>
          <w:szCs w:val="24"/>
        </w:rPr>
        <w:t>玻璃钢钢筋混凝土复合</w:t>
      </w:r>
      <w:proofErr w:type="gramStart"/>
      <w:r w:rsidR="00665811">
        <w:rPr>
          <w:rFonts w:asciiTheme="minorEastAsia" w:hAnsiTheme="minorEastAsia" w:cs="新宋体" w:hint="eastAsia"/>
          <w:sz w:val="24"/>
          <w:szCs w:val="24"/>
        </w:rPr>
        <w:t>管按外压</w:t>
      </w:r>
      <w:proofErr w:type="gramEnd"/>
      <w:r w:rsidR="00665811">
        <w:rPr>
          <w:rFonts w:asciiTheme="minorEastAsia" w:hAnsiTheme="minorEastAsia" w:cs="新宋体" w:hint="eastAsia"/>
          <w:sz w:val="24"/>
          <w:szCs w:val="24"/>
        </w:rPr>
        <w:t>荷载等级、施工方法及内衬玻璃钢的布置位置进行了分类</w:t>
      </w:r>
      <w:r>
        <w:rPr>
          <w:rFonts w:asciiTheme="minorEastAsia" w:hAnsiTheme="minorEastAsia" w:cs="新宋体" w:hint="eastAsia"/>
          <w:sz w:val="24"/>
          <w:szCs w:val="24"/>
        </w:rPr>
        <w:t>，其中：</w:t>
      </w:r>
    </w:p>
    <w:p w:rsidR="00A87A9D" w:rsidRDefault="00A87A9D">
      <w:pPr>
        <w:spacing w:line="360" w:lineRule="auto"/>
        <w:rPr>
          <w:rFonts w:asciiTheme="minorEastAsia" w:hAnsiTheme="minorEastAsia" w:cs="新宋体"/>
          <w:sz w:val="24"/>
          <w:szCs w:val="24"/>
        </w:rPr>
      </w:pPr>
      <w:r>
        <w:rPr>
          <w:rFonts w:asciiTheme="minorEastAsia" w:hAnsiTheme="minorEastAsia" w:cs="黑体"/>
          <w:bCs/>
          <w:sz w:val="24"/>
          <w:szCs w:val="24"/>
        </w:rPr>
        <w:t>4.1</w:t>
      </w:r>
      <w:r w:rsidR="00665811">
        <w:rPr>
          <w:rFonts w:asciiTheme="minorEastAsia" w:hAnsiTheme="minorEastAsia" w:cs="新宋体" w:hint="eastAsia"/>
          <w:sz w:val="24"/>
          <w:szCs w:val="24"/>
        </w:rPr>
        <w:t>内衬玻璃钢钢筋混凝土复合</w:t>
      </w:r>
      <w:proofErr w:type="gramStart"/>
      <w:r w:rsidR="00665811">
        <w:rPr>
          <w:rFonts w:asciiTheme="minorEastAsia" w:hAnsiTheme="minorEastAsia" w:cs="新宋体" w:hint="eastAsia"/>
          <w:sz w:val="24"/>
          <w:szCs w:val="24"/>
        </w:rPr>
        <w:t>管按外压</w:t>
      </w:r>
      <w:proofErr w:type="gramEnd"/>
      <w:r w:rsidR="00665811">
        <w:rPr>
          <w:rFonts w:asciiTheme="minorEastAsia" w:hAnsiTheme="minorEastAsia" w:cs="新宋体" w:hint="eastAsia"/>
          <w:sz w:val="24"/>
          <w:szCs w:val="24"/>
        </w:rPr>
        <w:t>荷载等级分为Ⅱ、Ⅲ级</w:t>
      </w:r>
      <w:r w:rsidR="00927FB7">
        <w:rPr>
          <w:rFonts w:asciiTheme="minorEastAsia" w:hAnsiTheme="minorEastAsia" w:cs="新宋体" w:hint="eastAsia"/>
          <w:sz w:val="24"/>
          <w:szCs w:val="24"/>
        </w:rPr>
        <w:t>，由于本标准定位的</w:t>
      </w:r>
      <w:r w:rsidR="00927FB7">
        <w:rPr>
          <w:rFonts w:hint="eastAsia"/>
          <w:sz w:val="24"/>
          <w:szCs w:val="24"/>
        </w:rPr>
        <w:t>内衬玻璃钢钢筋混凝土复合管</w:t>
      </w:r>
      <w:proofErr w:type="gramStart"/>
      <w:r w:rsidR="00927FB7">
        <w:rPr>
          <w:rFonts w:hint="eastAsia"/>
          <w:sz w:val="24"/>
          <w:szCs w:val="24"/>
        </w:rPr>
        <w:t>的承外压</w:t>
      </w:r>
      <w:proofErr w:type="gramEnd"/>
      <w:r w:rsidR="00927FB7">
        <w:rPr>
          <w:rFonts w:hint="eastAsia"/>
          <w:sz w:val="24"/>
          <w:szCs w:val="24"/>
        </w:rPr>
        <w:t>性能应高于普通钢筋混凝土管，所以</w:t>
      </w:r>
      <w:r w:rsidR="00927FB7">
        <w:rPr>
          <w:rFonts w:asciiTheme="minorEastAsia" w:hAnsiTheme="minorEastAsia" w:cs="新宋体" w:hint="eastAsia"/>
          <w:sz w:val="24"/>
          <w:szCs w:val="24"/>
        </w:rPr>
        <w:t>内</w:t>
      </w:r>
      <w:proofErr w:type="gramStart"/>
      <w:r w:rsidR="00927FB7">
        <w:rPr>
          <w:rFonts w:asciiTheme="minorEastAsia" w:hAnsiTheme="minorEastAsia" w:cs="新宋体" w:hint="eastAsia"/>
          <w:sz w:val="24"/>
          <w:szCs w:val="24"/>
        </w:rPr>
        <w:t>衬</w:t>
      </w:r>
      <w:proofErr w:type="gramEnd"/>
      <w:r w:rsidR="00927FB7">
        <w:rPr>
          <w:rFonts w:asciiTheme="minorEastAsia" w:hAnsiTheme="minorEastAsia" w:cs="新宋体" w:hint="eastAsia"/>
          <w:sz w:val="24"/>
          <w:szCs w:val="24"/>
        </w:rPr>
        <w:t>玻璃钢钢筋混凝土复合</w:t>
      </w:r>
      <w:proofErr w:type="gramStart"/>
      <w:r w:rsidR="00927FB7">
        <w:rPr>
          <w:rFonts w:asciiTheme="minorEastAsia" w:hAnsiTheme="minorEastAsia" w:cs="新宋体" w:hint="eastAsia"/>
          <w:sz w:val="24"/>
          <w:szCs w:val="24"/>
        </w:rPr>
        <w:t>管按外压</w:t>
      </w:r>
      <w:proofErr w:type="gramEnd"/>
      <w:r w:rsidR="00927FB7">
        <w:rPr>
          <w:rFonts w:asciiTheme="minorEastAsia" w:hAnsiTheme="minorEastAsia" w:cs="新宋体" w:hint="eastAsia"/>
          <w:sz w:val="24"/>
          <w:szCs w:val="24"/>
        </w:rPr>
        <w:t>荷载等级分为Ⅱ、Ⅲ级，而取消了Ⅰ级</w:t>
      </w:r>
      <w:r w:rsidR="00665811">
        <w:rPr>
          <w:rFonts w:asciiTheme="minorEastAsia" w:hAnsiTheme="minorEastAsia" w:cs="新宋体" w:hint="eastAsia"/>
          <w:sz w:val="24"/>
          <w:szCs w:val="24"/>
        </w:rPr>
        <w:t>；</w:t>
      </w:r>
    </w:p>
    <w:p w:rsidR="00A87A9D" w:rsidRDefault="00A87A9D">
      <w:pPr>
        <w:spacing w:line="360" w:lineRule="auto"/>
        <w:rPr>
          <w:rFonts w:asciiTheme="minorEastAsia" w:hAnsiTheme="minorEastAsia" w:cs="新宋体"/>
          <w:sz w:val="24"/>
          <w:szCs w:val="24"/>
        </w:rPr>
      </w:pPr>
      <w:r>
        <w:rPr>
          <w:rFonts w:asciiTheme="minorEastAsia" w:hAnsiTheme="minorEastAsia" w:cs="黑体"/>
          <w:bCs/>
          <w:sz w:val="24"/>
          <w:szCs w:val="24"/>
        </w:rPr>
        <w:t>4.</w:t>
      </w:r>
      <w:r>
        <w:rPr>
          <w:rFonts w:asciiTheme="minorEastAsia" w:hAnsiTheme="minorEastAsia" w:cs="黑体" w:hint="eastAsia"/>
          <w:bCs/>
          <w:sz w:val="24"/>
          <w:szCs w:val="24"/>
        </w:rPr>
        <w:t>2</w:t>
      </w:r>
      <w:r w:rsidR="00665811">
        <w:rPr>
          <w:rFonts w:asciiTheme="minorEastAsia" w:hAnsiTheme="minorEastAsia" w:cs="新宋体" w:hint="eastAsia"/>
          <w:sz w:val="24"/>
          <w:szCs w:val="24"/>
        </w:rPr>
        <w:t>按施工方法分为开槽施工管和顶</w:t>
      </w:r>
      <w:proofErr w:type="gramStart"/>
      <w:r w:rsidR="00665811">
        <w:rPr>
          <w:rFonts w:asciiTheme="minorEastAsia" w:hAnsiTheme="minorEastAsia" w:cs="新宋体" w:hint="eastAsia"/>
          <w:sz w:val="24"/>
          <w:szCs w:val="24"/>
        </w:rPr>
        <w:t>进施工</w:t>
      </w:r>
      <w:proofErr w:type="gramEnd"/>
      <w:r w:rsidR="00665811">
        <w:rPr>
          <w:rFonts w:asciiTheme="minorEastAsia" w:hAnsiTheme="minorEastAsia" w:cs="新宋体" w:hint="eastAsia"/>
          <w:sz w:val="24"/>
          <w:szCs w:val="24"/>
        </w:rPr>
        <w:t>管，辅加图3和图4予以清晰表达，顶</w:t>
      </w:r>
      <w:proofErr w:type="gramStart"/>
      <w:r w:rsidR="00665811">
        <w:rPr>
          <w:rFonts w:asciiTheme="minorEastAsia" w:hAnsiTheme="minorEastAsia" w:cs="新宋体" w:hint="eastAsia"/>
          <w:sz w:val="24"/>
          <w:szCs w:val="24"/>
        </w:rPr>
        <w:t>进施工</w:t>
      </w:r>
      <w:proofErr w:type="gramEnd"/>
      <w:r w:rsidR="00665811">
        <w:rPr>
          <w:rFonts w:asciiTheme="minorEastAsia" w:hAnsiTheme="minorEastAsia" w:cs="新宋体" w:hint="eastAsia"/>
          <w:sz w:val="24"/>
          <w:szCs w:val="24"/>
        </w:rPr>
        <w:t>管的允许顶力以附录A表示；</w:t>
      </w:r>
    </w:p>
    <w:p w:rsidR="00412139" w:rsidRDefault="00A87A9D">
      <w:pPr>
        <w:spacing w:line="360" w:lineRule="auto"/>
        <w:rPr>
          <w:rFonts w:asciiTheme="minorEastAsia" w:hAnsiTheme="minorEastAsia" w:cs="新宋体"/>
          <w:sz w:val="24"/>
          <w:szCs w:val="24"/>
        </w:rPr>
      </w:pPr>
      <w:r>
        <w:rPr>
          <w:rFonts w:asciiTheme="minorEastAsia" w:hAnsiTheme="minorEastAsia" w:cs="黑体"/>
          <w:bCs/>
          <w:sz w:val="24"/>
          <w:szCs w:val="24"/>
        </w:rPr>
        <w:lastRenderedPageBreak/>
        <w:t>4.</w:t>
      </w:r>
      <w:r>
        <w:rPr>
          <w:rFonts w:asciiTheme="minorEastAsia" w:hAnsiTheme="minorEastAsia" w:cs="黑体" w:hint="eastAsia"/>
          <w:bCs/>
          <w:sz w:val="24"/>
          <w:szCs w:val="24"/>
        </w:rPr>
        <w:t>3</w:t>
      </w:r>
      <w:r w:rsidR="00665811">
        <w:rPr>
          <w:rFonts w:asciiTheme="minorEastAsia" w:hAnsiTheme="minorEastAsia" w:cs="新宋体" w:hint="eastAsia"/>
          <w:sz w:val="24"/>
          <w:szCs w:val="24"/>
        </w:rPr>
        <w:t>产品按内衬玻璃钢的布置位置分为玻璃钢承插口</w:t>
      </w:r>
      <w:r w:rsidR="00927FB7">
        <w:rPr>
          <w:rFonts w:asciiTheme="minorEastAsia" w:hAnsiTheme="minorEastAsia" w:cs="新宋体" w:hint="eastAsia"/>
          <w:sz w:val="24"/>
          <w:szCs w:val="24"/>
        </w:rPr>
        <w:t>内衬玻璃钢</w:t>
      </w:r>
      <w:r w:rsidR="00665811">
        <w:rPr>
          <w:rFonts w:asciiTheme="minorEastAsia" w:hAnsiTheme="minorEastAsia" w:cs="新宋体" w:hint="eastAsia"/>
          <w:sz w:val="24"/>
          <w:szCs w:val="24"/>
        </w:rPr>
        <w:t>复合管和混凝土承插口</w:t>
      </w:r>
      <w:r w:rsidR="00927FB7">
        <w:rPr>
          <w:rFonts w:asciiTheme="minorEastAsia" w:hAnsiTheme="minorEastAsia" w:cs="新宋体" w:hint="eastAsia"/>
          <w:sz w:val="24"/>
          <w:szCs w:val="24"/>
        </w:rPr>
        <w:t>内衬玻璃钢</w:t>
      </w:r>
      <w:r w:rsidR="00665811">
        <w:rPr>
          <w:rFonts w:asciiTheme="minorEastAsia" w:hAnsiTheme="minorEastAsia" w:cs="新宋体" w:hint="eastAsia"/>
          <w:sz w:val="24"/>
          <w:szCs w:val="24"/>
        </w:rPr>
        <w:t>复合管，辅加图5和图6予以清晰表达</w:t>
      </w:r>
      <w:r>
        <w:rPr>
          <w:rFonts w:asciiTheme="minorEastAsia" w:hAnsiTheme="minorEastAsia" w:cs="新宋体" w:hint="eastAsia"/>
          <w:sz w:val="24"/>
          <w:szCs w:val="24"/>
        </w:rPr>
        <w:t>，承插口参考尺寸以附录B表明</w:t>
      </w:r>
      <w:r w:rsidR="00665811">
        <w:rPr>
          <w:rFonts w:asciiTheme="minorEastAsia" w:hAnsiTheme="minorEastAsia" w:cs="新宋体" w:hint="eastAsia"/>
          <w:sz w:val="24"/>
          <w:szCs w:val="24"/>
        </w:rPr>
        <w:t>。</w:t>
      </w:r>
    </w:p>
    <w:p w:rsidR="00412139" w:rsidRDefault="00665811">
      <w:pPr>
        <w:spacing w:line="360" w:lineRule="auto"/>
        <w:rPr>
          <w:rFonts w:asciiTheme="minorEastAsia" w:hAnsiTheme="minorEastAsia" w:cs="黑体"/>
          <w:b/>
          <w:bCs/>
          <w:sz w:val="24"/>
          <w:szCs w:val="24"/>
        </w:rPr>
      </w:pPr>
      <w:r>
        <w:rPr>
          <w:rFonts w:asciiTheme="minorEastAsia" w:hAnsiTheme="minorEastAsia" w:cs="黑体"/>
          <w:b/>
          <w:bCs/>
          <w:sz w:val="24"/>
          <w:szCs w:val="24"/>
        </w:rPr>
        <w:t>4.</w:t>
      </w:r>
      <w:r>
        <w:rPr>
          <w:rFonts w:asciiTheme="minorEastAsia" w:hAnsiTheme="minorEastAsia" w:cs="黑体" w:hint="eastAsia"/>
          <w:b/>
          <w:bCs/>
          <w:sz w:val="24"/>
          <w:szCs w:val="24"/>
        </w:rPr>
        <w:t>4</w:t>
      </w:r>
      <w:r>
        <w:rPr>
          <w:rFonts w:asciiTheme="minorEastAsia" w:hAnsiTheme="minorEastAsia" w:cs="黑体"/>
          <w:b/>
          <w:bCs/>
          <w:sz w:val="24"/>
          <w:szCs w:val="24"/>
        </w:rPr>
        <w:t>标记</w:t>
      </w:r>
    </w:p>
    <w:p w:rsidR="00412139" w:rsidRDefault="00665811">
      <w:pPr>
        <w:spacing w:line="360" w:lineRule="auto"/>
        <w:ind w:firstLineChars="200" w:firstLine="480"/>
        <w:rPr>
          <w:rFonts w:asciiTheme="minorEastAsia" w:hAnsiTheme="minorEastAsia" w:cs="新宋体"/>
          <w:sz w:val="24"/>
          <w:szCs w:val="24"/>
        </w:rPr>
      </w:pPr>
      <w:r>
        <w:rPr>
          <w:rFonts w:asciiTheme="minorEastAsia" w:hAnsiTheme="minorEastAsia" w:cs="新宋体" w:hint="eastAsia"/>
          <w:sz w:val="24"/>
          <w:szCs w:val="24"/>
        </w:rPr>
        <w:t>本节对内</w:t>
      </w:r>
      <w:proofErr w:type="gramStart"/>
      <w:r>
        <w:rPr>
          <w:rFonts w:asciiTheme="minorEastAsia" w:hAnsiTheme="minorEastAsia" w:cs="新宋体" w:hint="eastAsia"/>
          <w:sz w:val="24"/>
          <w:szCs w:val="24"/>
        </w:rPr>
        <w:t>衬</w:t>
      </w:r>
      <w:proofErr w:type="gramEnd"/>
      <w:r>
        <w:rPr>
          <w:rFonts w:asciiTheme="minorEastAsia" w:hAnsiTheme="minorEastAsia" w:cs="新宋体" w:hint="eastAsia"/>
          <w:sz w:val="24"/>
          <w:szCs w:val="24"/>
        </w:rPr>
        <w:t>玻璃钢钢筋混凝土复合管标记表示方法</w:t>
      </w:r>
      <w:proofErr w:type="gramStart"/>
      <w:r>
        <w:rPr>
          <w:rFonts w:asciiTheme="minorEastAsia" w:hAnsiTheme="minorEastAsia" w:cs="新宋体" w:hint="eastAsia"/>
          <w:sz w:val="24"/>
          <w:szCs w:val="24"/>
        </w:rPr>
        <w:t>作出</w:t>
      </w:r>
      <w:proofErr w:type="gramEnd"/>
      <w:r>
        <w:rPr>
          <w:rFonts w:asciiTheme="minorEastAsia" w:hAnsiTheme="minorEastAsia" w:cs="新宋体" w:hint="eastAsia"/>
          <w:sz w:val="24"/>
          <w:szCs w:val="24"/>
        </w:rPr>
        <w:t>了规定。</w:t>
      </w:r>
    </w:p>
    <w:p w:rsidR="00412139" w:rsidRDefault="00665811">
      <w:pPr>
        <w:spacing w:line="360" w:lineRule="auto"/>
        <w:ind w:firstLineChars="200" w:firstLine="480"/>
        <w:rPr>
          <w:rFonts w:asciiTheme="minorEastAsia" w:hAnsiTheme="minorEastAsia" w:cs="新宋体"/>
          <w:sz w:val="24"/>
          <w:szCs w:val="24"/>
        </w:rPr>
      </w:pPr>
      <w:r>
        <w:rPr>
          <w:rFonts w:asciiTheme="minorEastAsia" w:hAnsiTheme="minorEastAsia" w:cs="新宋体" w:hint="eastAsia"/>
          <w:sz w:val="24"/>
          <w:szCs w:val="24"/>
        </w:rPr>
        <w:t>产品按名称、施工方法、内衬布置位置、外压荷载级别、规格（公称内径x有效长度）</w:t>
      </w:r>
      <w:r w:rsidR="00A87A9D">
        <w:rPr>
          <w:rFonts w:asciiTheme="minorEastAsia" w:hAnsiTheme="minorEastAsia" w:cs="新宋体" w:hint="eastAsia"/>
          <w:sz w:val="24"/>
          <w:szCs w:val="24"/>
        </w:rPr>
        <w:t>及标准号</w:t>
      </w:r>
      <w:r>
        <w:rPr>
          <w:rFonts w:asciiTheme="minorEastAsia" w:hAnsiTheme="minorEastAsia" w:cs="新宋体" w:hint="eastAsia"/>
          <w:sz w:val="24"/>
          <w:szCs w:val="24"/>
        </w:rPr>
        <w:t>顺序进行标记。</w:t>
      </w:r>
    </w:p>
    <w:p w:rsidR="00412139" w:rsidRDefault="00665811">
      <w:pPr>
        <w:spacing w:line="360" w:lineRule="auto"/>
        <w:rPr>
          <w:rFonts w:asciiTheme="minorEastAsia" w:hAnsiTheme="minorEastAsia" w:cs="黑体"/>
          <w:b/>
          <w:bCs/>
          <w:sz w:val="24"/>
          <w:szCs w:val="24"/>
        </w:rPr>
      </w:pPr>
      <w:r>
        <w:rPr>
          <w:rFonts w:asciiTheme="minorEastAsia" w:hAnsiTheme="minorEastAsia" w:cs="黑体"/>
          <w:b/>
          <w:bCs/>
          <w:sz w:val="24"/>
          <w:szCs w:val="24"/>
        </w:rPr>
        <w:t>5</w:t>
      </w:r>
      <w:r>
        <w:rPr>
          <w:rFonts w:asciiTheme="minorEastAsia" w:hAnsiTheme="minorEastAsia" w:cs="黑体" w:hint="eastAsia"/>
          <w:b/>
          <w:bCs/>
          <w:sz w:val="24"/>
          <w:szCs w:val="24"/>
        </w:rPr>
        <w:t xml:space="preserve">原材料 </w:t>
      </w:r>
    </w:p>
    <w:p w:rsidR="00412139" w:rsidRDefault="00665811">
      <w:pPr>
        <w:spacing w:line="360" w:lineRule="auto"/>
        <w:ind w:firstLineChars="200" w:firstLine="480"/>
        <w:rPr>
          <w:rFonts w:asciiTheme="minorEastAsia" w:hAnsiTheme="minorEastAsia" w:cs="新宋体"/>
          <w:sz w:val="24"/>
          <w:szCs w:val="24"/>
        </w:rPr>
      </w:pPr>
      <w:r>
        <w:rPr>
          <w:rFonts w:asciiTheme="minorEastAsia" w:hAnsiTheme="minorEastAsia" w:cs="新宋体" w:hint="eastAsia"/>
          <w:sz w:val="24"/>
          <w:szCs w:val="24"/>
        </w:rPr>
        <w:t>本章对内</w:t>
      </w:r>
      <w:proofErr w:type="gramStart"/>
      <w:r>
        <w:rPr>
          <w:rFonts w:asciiTheme="minorEastAsia" w:hAnsiTheme="minorEastAsia" w:cs="新宋体" w:hint="eastAsia"/>
          <w:sz w:val="24"/>
          <w:szCs w:val="24"/>
        </w:rPr>
        <w:t>衬</w:t>
      </w:r>
      <w:proofErr w:type="gramEnd"/>
      <w:r>
        <w:rPr>
          <w:rFonts w:asciiTheme="minorEastAsia" w:hAnsiTheme="minorEastAsia" w:cs="新宋体" w:hint="eastAsia"/>
          <w:sz w:val="24"/>
          <w:szCs w:val="24"/>
        </w:rPr>
        <w:t>玻璃钢钢筋混凝土复合管的玻璃钢内衬层、混凝土结构层、钢筋骨架、橡胶密封圈及混凝土承插口防腐进行了规定</w:t>
      </w:r>
      <w:r w:rsidR="00F44793">
        <w:rPr>
          <w:rFonts w:asciiTheme="minorEastAsia" w:hAnsiTheme="minorEastAsia" w:cs="新宋体" w:hint="eastAsia"/>
          <w:sz w:val="24"/>
          <w:szCs w:val="24"/>
        </w:rPr>
        <w:t>。</w:t>
      </w:r>
    </w:p>
    <w:p w:rsidR="00412139" w:rsidRDefault="00665811">
      <w:pPr>
        <w:spacing w:line="360" w:lineRule="auto"/>
        <w:rPr>
          <w:rFonts w:asciiTheme="minorEastAsia" w:hAnsiTheme="minorEastAsia" w:cs="新宋体"/>
          <w:b/>
          <w:sz w:val="24"/>
          <w:szCs w:val="24"/>
        </w:rPr>
      </w:pPr>
      <w:r>
        <w:rPr>
          <w:rFonts w:asciiTheme="minorEastAsia" w:hAnsiTheme="minorEastAsia" w:cs="新宋体" w:hint="eastAsia"/>
          <w:b/>
          <w:sz w:val="24"/>
          <w:szCs w:val="24"/>
        </w:rPr>
        <w:t>5.1 玻璃钢内衬层</w:t>
      </w:r>
    </w:p>
    <w:p w:rsidR="00412139" w:rsidRDefault="00665811">
      <w:pPr>
        <w:spacing w:line="360" w:lineRule="auto"/>
        <w:ind w:firstLineChars="200" w:firstLine="480"/>
        <w:rPr>
          <w:rFonts w:asciiTheme="minorEastAsia" w:hAnsiTheme="minorEastAsia" w:cs="新宋体"/>
          <w:sz w:val="24"/>
          <w:szCs w:val="24"/>
        </w:rPr>
      </w:pPr>
      <w:r>
        <w:rPr>
          <w:rFonts w:asciiTheme="minorEastAsia" w:hAnsiTheme="minorEastAsia" w:cs="新宋体" w:hint="eastAsia"/>
          <w:sz w:val="24"/>
          <w:szCs w:val="24"/>
        </w:rPr>
        <w:t>本节对内</w:t>
      </w:r>
      <w:proofErr w:type="gramStart"/>
      <w:r>
        <w:rPr>
          <w:rFonts w:asciiTheme="minorEastAsia" w:hAnsiTheme="minorEastAsia" w:cs="新宋体" w:hint="eastAsia"/>
          <w:sz w:val="24"/>
          <w:szCs w:val="24"/>
        </w:rPr>
        <w:t>衬</w:t>
      </w:r>
      <w:proofErr w:type="gramEnd"/>
      <w:r>
        <w:rPr>
          <w:rFonts w:asciiTheme="minorEastAsia" w:hAnsiTheme="minorEastAsia" w:cs="新宋体" w:hint="eastAsia"/>
          <w:sz w:val="24"/>
          <w:szCs w:val="24"/>
        </w:rPr>
        <w:t>增强材料采用的无碱无捻玻璃纤维纱、不饱和聚酯树脂、内衬玻璃钢管体性能提出了相应的要求；明确了制造承插口所用材料应符合GB/T21238的规定、内衬层厚度应符合表1规定；对内衬层环刚度、内衬层巴氏硬度和内衬层树脂</w:t>
      </w:r>
      <w:proofErr w:type="gramStart"/>
      <w:r>
        <w:rPr>
          <w:rFonts w:asciiTheme="minorEastAsia" w:hAnsiTheme="minorEastAsia" w:cs="新宋体" w:hint="eastAsia"/>
          <w:sz w:val="24"/>
          <w:szCs w:val="24"/>
        </w:rPr>
        <w:t>不可溶分含量</w:t>
      </w:r>
      <w:proofErr w:type="gramEnd"/>
      <w:r>
        <w:rPr>
          <w:rFonts w:asciiTheme="minorEastAsia" w:hAnsiTheme="minorEastAsia" w:cs="新宋体" w:hint="eastAsia"/>
          <w:sz w:val="24"/>
          <w:szCs w:val="24"/>
        </w:rPr>
        <w:t>分别提出了技术要求。</w:t>
      </w:r>
      <w:r w:rsidR="00F44793">
        <w:rPr>
          <w:rFonts w:asciiTheme="minorEastAsia" w:hAnsiTheme="minorEastAsia" w:cs="新宋体" w:hint="eastAsia"/>
          <w:sz w:val="24"/>
          <w:szCs w:val="24"/>
        </w:rPr>
        <w:t>所列技术要求都和相应材料的技术要求一致</w:t>
      </w:r>
      <w:r w:rsidR="009D7E22">
        <w:rPr>
          <w:rFonts w:asciiTheme="minorEastAsia" w:hAnsiTheme="minorEastAsia" w:cs="新宋体" w:hint="eastAsia"/>
          <w:sz w:val="24"/>
          <w:szCs w:val="24"/>
        </w:rPr>
        <w:t>。</w:t>
      </w:r>
    </w:p>
    <w:p w:rsidR="00412139" w:rsidRDefault="00665811">
      <w:pPr>
        <w:spacing w:line="360" w:lineRule="auto"/>
        <w:rPr>
          <w:rFonts w:asciiTheme="minorEastAsia" w:hAnsiTheme="minorEastAsia" w:cs="新宋体"/>
          <w:b/>
          <w:sz w:val="24"/>
          <w:szCs w:val="24"/>
        </w:rPr>
      </w:pPr>
      <w:r>
        <w:rPr>
          <w:rFonts w:asciiTheme="minorEastAsia" w:hAnsiTheme="minorEastAsia" w:cs="新宋体" w:hint="eastAsia"/>
          <w:b/>
          <w:sz w:val="24"/>
          <w:szCs w:val="24"/>
        </w:rPr>
        <w:t>5.2 混凝土结构层</w:t>
      </w:r>
    </w:p>
    <w:p w:rsidR="00412139" w:rsidRDefault="00665811">
      <w:pPr>
        <w:spacing w:line="360" w:lineRule="auto"/>
        <w:ind w:firstLineChars="200" w:firstLine="480"/>
        <w:rPr>
          <w:rFonts w:asciiTheme="minorEastAsia" w:hAnsiTheme="minorEastAsia" w:cs="新宋体"/>
          <w:sz w:val="24"/>
          <w:szCs w:val="24"/>
        </w:rPr>
      </w:pPr>
      <w:r>
        <w:rPr>
          <w:rFonts w:asciiTheme="minorEastAsia" w:hAnsiTheme="minorEastAsia" w:cs="新宋体" w:hint="eastAsia"/>
          <w:sz w:val="24"/>
          <w:szCs w:val="24"/>
        </w:rPr>
        <w:t>本节对混凝土结构层所用水泥、细骨料、粗骨料、水及外加剂或掺和</w:t>
      </w:r>
      <w:proofErr w:type="gramStart"/>
      <w:r>
        <w:rPr>
          <w:rFonts w:asciiTheme="minorEastAsia" w:hAnsiTheme="minorEastAsia" w:cs="新宋体" w:hint="eastAsia"/>
          <w:sz w:val="24"/>
          <w:szCs w:val="24"/>
        </w:rPr>
        <w:t>料明确</w:t>
      </w:r>
      <w:proofErr w:type="gramEnd"/>
      <w:r>
        <w:rPr>
          <w:rFonts w:asciiTheme="minorEastAsia" w:hAnsiTheme="minorEastAsia" w:cs="新宋体" w:hint="eastAsia"/>
          <w:sz w:val="24"/>
          <w:szCs w:val="24"/>
        </w:rPr>
        <w:t>了应符合相应标准的规定，本部分技术要求和GB/T11836保持一致。</w:t>
      </w:r>
    </w:p>
    <w:p w:rsidR="00412139" w:rsidRDefault="00665811">
      <w:pPr>
        <w:spacing w:line="360" w:lineRule="auto"/>
        <w:rPr>
          <w:rFonts w:asciiTheme="minorEastAsia" w:hAnsiTheme="minorEastAsia" w:cs="新宋体"/>
          <w:b/>
          <w:sz w:val="24"/>
          <w:szCs w:val="24"/>
        </w:rPr>
      </w:pPr>
      <w:r>
        <w:rPr>
          <w:rFonts w:asciiTheme="minorEastAsia" w:hAnsiTheme="minorEastAsia" w:cs="新宋体" w:hint="eastAsia"/>
          <w:b/>
          <w:sz w:val="24"/>
          <w:szCs w:val="24"/>
        </w:rPr>
        <w:t>5.3钢筋骨架</w:t>
      </w:r>
    </w:p>
    <w:p w:rsidR="00412139" w:rsidRDefault="00665811">
      <w:pPr>
        <w:spacing w:line="360" w:lineRule="auto"/>
        <w:ind w:firstLineChars="200" w:firstLine="480"/>
        <w:rPr>
          <w:rFonts w:asciiTheme="minorEastAsia" w:hAnsiTheme="minorEastAsia" w:cs="新宋体"/>
          <w:sz w:val="24"/>
          <w:szCs w:val="24"/>
        </w:rPr>
      </w:pPr>
      <w:r>
        <w:rPr>
          <w:rFonts w:asciiTheme="minorEastAsia" w:hAnsiTheme="minorEastAsia" w:cs="新宋体" w:hint="eastAsia"/>
          <w:sz w:val="24"/>
          <w:szCs w:val="24"/>
        </w:rPr>
        <w:t>本节对钢筋骨架用钢筋材质要求、钢筋骨架制作设计与制作要求、顶管钢筋骨架配置U型箍筋或其他形式加强筋要求先进进行了详细规定，本部分技术要求和GB/T11836保持一致。</w:t>
      </w:r>
    </w:p>
    <w:p w:rsidR="00412139" w:rsidRDefault="00665811">
      <w:pPr>
        <w:spacing w:line="360" w:lineRule="auto"/>
        <w:rPr>
          <w:rFonts w:asciiTheme="minorEastAsia" w:hAnsiTheme="minorEastAsia" w:cs="新宋体"/>
          <w:b/>
          <w:sz w:val="24"/>
          <w:szCs w:val="24"/>
        </w:rPr>
      </w:pPr>
      <w:r>
        <w:rPr>
          <w:rFonts w:asciiTheme="minorEastAsia" w:hAnsiTheme="minorEastAsia" w:cs="新宋体" w:hint="eastAsia"/>
          <w:b/>
          <w:sz w:val="24"/>
          <w:szCs w:val="24"/>
        </w:rPr>
        <w:t>5.4橡胶密封圈</w:t>
      </w:r>
    </w:p>
    <w:p w:rsidR="00412139" w:rsidRDefault="00665811">
      <w:pPr>
        <w:spacing w:line="360" w:lineRule="auto"/>
        <w:ind w:firstLineChars="200" w:firstLine="480"/>
        <w:rPr>
          <w:rFonts w:asciiTheme="minorEastAsia" w:hAnsiTheme="minorEastAsia" w:cs="新宋体"/>
          <w:sz w:val="24"/>
          <w:szCs w:val="24"/>
        </w:rPr>
      </w:pPr>
      <w:r>
        <w:rPr>
          <w:rFonts w:asciiTheme="minorEastAsia" w:hAnsiTheme="minorEastAsia" w:cs="新宋体" w:hint="eastAsia"/>
          <w:sz w:val="24"/>
          <w:szCs w:val="24"/>
        </w:rPr>
        <w:t>内衬玻璃钢钢筋混凝土复合管橡胶密封圈技术要求和钢筋混凝土排水管相同，应符合JC/T749的规定，橡胶圈的外观应平整光洁，不得有气孔、裂纹、卷褶、破损、重皮等缺陷。</w:t>
      </w:r>
    </w:p>
    <w:p w:rsidR="00412139" w:rsidRDefault="00665811">
      <w:pPr>
        <w:spacing w:line="360" w:lineRule="auto"/>
        <w:rPr>
          <w:rFonts w:asciiTheme="minorEastAsia" w:hAnsiTheme="minorEastAsia" w:cs="新宋体"/>
          <w:b/>
          <w:sz w:val="24"/>
          <w:szCs w:val="24"/>
        </w:rPr>
      </w:pPr>
      <w:r>
        <w:rPr>
          <w:rFonts w:asciiTheme="minorEastAsia" w:hAnsiTheme="minorEastAsia" w:cs="新宋体" w:hint="eastAsia"/>
          <w:b/>
          <w:sz w:val="24"/>
          <w:szCs w:val="24"/>
        </w:rPr>
        <w:t>5.5混凝土承插口防腐处理</w:t>
      </w:r>
    </w:p>
    <w:p w:rsidR="00412139" w:rsidRDefault="00665811">
      <w:pPr>
        <w:spacing w:line="360" w:lineRule="auto"/>
        <w:ind w:firstLineChars="200" w:firstLine="480"/>
        <w:rPr>
          <w:rFonts w:asciiTheme="minorEastAsia" w:hAnsiTheme="minorEastAsia" w:cs="新宋体"/>
          <w:sz w:val="24"/>
          <w:szCs w:val="24"/>
        </w:rPr>
      </w:pPr>
      <w:r>
        <w:rPr>
          <w:rFonts w:asciiTheme="minorEastAsia" w:hAnsiTheme="minorEastAsia" w:cs="新宋体" w:hint="eastAsia"/>
          <w:sz w:val="24"/>
          <w:szCs w:val="24"/>
        </w:rPr>
        <w:t>本节规定对混凝土承插口复合管的插口外表面和端面、</w:t>
      </w:r>
      <w:proofErr w:type="gramStart"/>
      <w:r>
        <w:rPr>
          <w:rFonts w:asciiTheme="minorEastAsia" w:hAnsiTheme="minorEastAsia" w:cs="新宋体" w:hint="eastAsia"/>
          <w:sz w:val="24"/>
          <w:szCs w:val="24"/>
        </w:rPr>
        <w:t>以及承口的</w:t>
      </w:r>
      <w:proofErr w:type="gramEnd"/>
      <w:r>
        <w:rPr>
          <w:rFonts w:asciiTheme="minorEastAsia" w:hAnsiTheme="minorEastAsia" w:cs="新宋体" w:hint="eastAsia"/>
          <w:sz w:val="24"/>
          <w:szCs w:val="24"/>
        </w:rPr>
        <w:t>内表面和</w:t>
      </w:r>
      <w:r>
        <w:rPr>
          <w:rFonts w:asciiTheme="minorEastAsia" w:hAnsiTheme="minorEastAsia" w:cs="新宋体" w:hint="eastAsia"/>
          <w:sz w:val="24"/>
          <w:szCs w:val="24"/>
        </w:rPr>
        <w:lastRenderedPageBreak/>
        <w:t>端面要做防腐处理，防腐材料宜采用环氧煤沥青（或其他环氧树脂类的防腐漆），</w:t>
      </w:r>
      <w:proofErr w:type="gramStart"/>
      <w:r>
        <w:rPr>
          <w:rFonts w:asciiTheme="minorEastAsia" w:hAnsiTheme="minorEastAsia" w:cs="新宋体" w:hint="eastAsia"/>
          <w:sz w:val="24"/>
          <w:szCs w:val="24"/>
        </w:rPr>
        <w:t>漆厚不小于</w:t>
      </w:r>
      <w:proofErr w:type="gramEnd"/>
      <w:r>
        <w:rPr>
          <w:rFonts w:asciiTheme="minorEastAsia" w:hAnsiTheme="minorEastAsia" w:cs="新宋体" w:hint="eastAsia"/>
          <w:sz w:val="24"/>
          <w:szCs w:val="24"/>
        </w:rPr>
        <w:t>0.2mm。</w:t>
      </w:r>
    </w:p>
    <w:p w:rsidR="00412139" w:rsidRDefault="00665811">
      <w:pPr>
        <w:spacing w:line="360" w:lineRule="auto"/>
        <w:rPr>
          <w:rFonts w:asciiTheme="minorEastAsia" w:hAnsiTheme="minorEastAsia" w:cs="新宋体"/>
          <w:b/>
          <w:sz w:val="24"/>
          <w:szCs w:val="24"/>
        </w:rPr>
      </w:pPr>
      <w:r>
        <w:rPr>
          <w:rFonts w:asciiTheme="minorEastAsia" w:hAnsiTheme="minorEastAsia" w:cs="新宋体" w:hint="eastAsia"/>
          <w:b/>
          <w:sz w:val="24"/>
          <w:szCs w:val="24"/>
        </w:rPr>
        <w:t>6技术要求</w:t>
      </w:r>
    </w:p>
    <w:p w:rsidR="00412139" w:rsidRDefault="00665811">
      <w:pPr>
        <w:spacing w:line="360" w:lineRule="auto"/>
        <w:rPr>
          <w:rFonts w:asciiTheme="minorEastAsia" w:hAnsiTheme="minorEastAsia" w:cs="新宋体"/>
          <w:b/>
          <w:sz w:val="24"/>
          <w:szCs w:val="24"/>
        </w:rPr>
      </w:pPr>
      <w:r>
        <w:rPr>
          <w:rFonts w:asciiTheme="minorEastAsia" w:hAnsiTheme="minorEastAsia" w:cs="新宋体" w:hint="eastAsia"/>
          <w:b/>
          <w:sz w:val="24"/>
          <w:szCs w:val="24"/>
        </w:rPr>
        <w:t>6.1混凝土抗压强度</w:t>
      </w:r>
    </w:p>
    <w:p w:rsidR="00412139" w:rsidRDefault="00665811">
      <w:pPr>
        <w:spacing w:line="360" w:lineRule="auto"/>
        <w:ind w:firstLineChars="150" w:firstLine="360"/>
        <w:rPr>
          <w:rFonts w:asciiTheme="minorEastAsia" w:hAnsiTheme="minorEastAsia" w:cs="新宋体"/>
          <w:sz w:val="24"/>
          <w:szCs w:val="24"/>
        </w:rPr>
      </w:pPr>
      <w:r>
        <w:rPr>
          <w:rFonts w:asciiTheme="minorEastAsia" w:hAnsiTheme="minorEastAsia" w:cs="新宋体" w:hint="eastAsia"/>
          <w:sz w:val="24"/>
          <w:szCs w:val="24"/>
        </w:rPr>
        <w:t>混凝土抗压强度等级与管道施工方式有关，本节规定用于制作开槽施工管的混凝土强度等级不得低于C40，用于制作顶</w:t>
      </w:r>
      <w:proofErr w:type="gramStart"/>
      <w:r>
        <w:rPr>
          <w:rFonts w:asciiTheme="minorEastAsia" w:hAnsiTheme="minorEastAsia" w:cs="新宋体" w:hint="eastAsia"/>
          <w:sz w:val="24"/>
          <w:szCs w:val="24"/>
        </w:rPr>
        <w:t>进施工</w:t>
      </w:r>
      <w:proofErr w:type="gramEnd"/>
      <w:r>
        <w:rPr>
          <w:rFonts w:asciiTheme="minorEastAsia" w:hAnsiTheme="minorEastAsia" w:cs="新宋体" w:hint="eastAsia"/>
          <w:sz w:val="24"/>
          <w:szCs w:val="24"/>
        </w:rPr>
        <w:t>管的混凝土强度等级不得低于C50。</w:t>
      </w:r>
      <w:r w:rsidR="00092B61">
        <w:rPr>
          <w:rFonts w:asciiTheme="minorEastAsia" w:hAnsiTheme="minorEastAsia" w:cs="新宋体" w:hint="eastAsia"/>
          <w:sz w:val="24"/>
          <w:szCs w:val="24"/>
        </w:rPr>
        <w:t>本标准对内</w:t>
      </w:r>
      <w:proofErr w:type="gramStart"/>
      <w:r w:rsidR="00092B61">
        <w:rPr>
          <w:rFonts w:asciiTheme="minorEastAsia" w:hAnsiTheme="minorEastAsia" w:cs="新宋体" w:hint="eastAsia"/>
          <w:sz w:val="24"/>
          <w:szCs w:val="24"/>
        </w:rPr>
        <w:t>衬</w:t>
      </w:r>
      <w:proofErr w:type="gramEnd"/>
      <w:r w:rsidR="00092B61">
        <w:rPr>
          <w:rFonts w:asciiTheme="minorEastAsia" w:hAnsiTheme="minorEastAsia" w:cs="新宋体" w:hint="eastAsia"/>
          <w:sz w:val="24"/>
          <w:szCs w:val="24"/>
        </w:rPr>
        <w:t>玻璃钢钢筋混凝土复合管</w:t>
      </w:r>
      <w:r w:rsidR="009D7E22">
        <w:rPr>
          <w:rFonts w:asciiTheme="minorEastAsia" w:hAnsiTheme="minorEastAsia" w:cs="新宋体" w:hint="eastAsia"/>
          <w:sz w:val="24"/>
          <w:szCs w:val="24"/>
        </w:rPr>
        <w:t>混凝土强度等级要求较GB/T11836</w:t>
      </w:r>
      <w:r w:rsidR="00092B61">
        <w:rPr>
          <w:rFonts w:asciiTheme="minorEastAsia" w:hAnsiTheme="minorEastAsia" w:cs="新宋体" w:hint="eastAsia"/>
          <w:sz w:val="24"/>
          <w:szCs w:val="24"/>
        </w:rPr>
        <w:t>-2009《混凝土和钢筋混凝土排水管》</w:t>
      </w:r>
      <w:r w:rsidR="007E6156">
        <w:rPr>
          <w:rFonts w:asciiTheme="minorEastAsia" w:hAnsiTheme="minorEastAsia" w:cs="新宋体" w:hint="eastAsia"/>
          <w:sz w:val="24"/>
          <w:szCs w:val="24"/>
        </w:rPr>
        <w:t>有所提高，这体现了指标的先进性和前瞻性。经过调研，目前各生产单位内衬玻璃钢钢筋混凝土复合管的混凝土强度等级基本都采用C40和C50，而且GB/T11836-2009《混凝土和钢筋混凝土排水管》已经申请</w:t>
      </w:r>
      <w:proofErr w:type="gramStart"/>
      <w:r w:rsidR="007E6156">
        <w:rPr>
          <w:rFonts w:asciiTheme="minorEastAsia" w:hAnsiTheme="minorEastAsia" w:cs="新宋体" w:hint="eastAsia"/>
          <w:sz w:val="24"/>
          <w:szCs w:val="24"/>
        </w:rPr>
        <w:t>修定</w:t>
      </w:r>
      <w:proofErr w:type="gramEnd"/>
      <w:r w:rsidR="007E6156">
        <w:rPr>
          <w:rFonts w:asciiTheme="minorEastAsia" w:hAnsiTheme="minorEastAsia" w:cs="新宋体" w:hint="eastAsia"/>
          <w:sz w:val="24"/>
          <w:szCs w:val="24"/>
        </w:rPr>
        <w:t>，</w:t>
      </w:r>
      <w:proofErr w:type="gramStart"/>
      <w:r w:rsidR="007E6156">
        <w:rPr>
          <w:rFonts w:asciiTheme="minorEastAsia" w:hAnsiTheme="minorEastAsia" w:cs="新宋体" w:hint="eastAsia"/>
          <w:sz w:val="24"/>
          <w:szCs w:val="24"/>
        </w:rPr>
        <w:t>修定</w:t>
      </w:r>
      <w:proofErr w:type="gramEnd"/>
      <w:r w:rsidR="007E6156">
        <w:rPr>
          <w:rFonts w:asciiTheme="minorEastAsia" w:hAnsiTheme="minorEastAsia" w:cs="新宋体" w:hint="eastAsia"/>
          <w:sz w:val="24"/>
          <w:szCs w:val="24"/>
        </w:rPr>
        <w:t>后的钢筋混凝土排水管强度等级要求也将会提高到C40和C50。</w:t>
      </w:r>
    </w:p>
    <w:p w:rsidR="00412139" w:rsidRDefault="00665811">
      <w:pPr>
        <w:spacing w:line="360" w:lineRule="auto"/>
        <w:rPr>
          <w:rFonts w:asciiTheme="minorEastAsia" w:hAnsiTheme="minorEastAsia" w:cs="新宋体"/>
          <w:b/>
          <w:sz w:val="24"/>
          <w:szCs w:val="24"/>
        </w:rPr>
      </w:pPr>
      <w:r>
        <w:rPr>
          <w:rFonts w:asciiTheme="minorEastAsia" w:hAnsiTheme="minorEastAsia" w:cs="新宋体" w:hint="eastAsia"/>
          <w:b/>
          <w:sz w:val="24"/>
          <w:szCs w:val="24"/>
        </w:rPr>
        <w:t>6.2粘结强度</w:t>
      </w:r>
    </w:p>
    <w:p w:rsidR="00C24FBB" w:rsidRDefault="00665811" w:rsidP="00BA11E4">
      <w:pPr>
        <w:spacing w:line="360" w:lineRule="auto"/>
        <w:ind w:firstLineChars="200" w:firstLine="480"/>
        <w:jc w:val="left"/>
        <w:rPr>
          <w:rFonts w:asciiTheme="minorEastAsia" w:hAnsiTheme="minorEastAsia" w:cs="新宋体"/>
          <w:sz w:val="24"/>
          <w:szCs w:val="24"/>
        </w:rPr>
      </w:pPr>
      <w:r>
        <w:rPr>
          <w:rFonts w:asciiTheme="minorEastAsia" w:hAnsiTheme="minorEastAsia" w:cs="新宋体" w:hint="eastAsia"/>
          <w:sz w:val="24"/>
          <w:szCs w:val="24"/>
        </w:rPr>
        <w:t>本节</w:t>
      </w:r>
      <w:r w:rsidR="00AA32E7">
        <w:rPr>
          <w:rFonts w:asciiTheme="minorEastAsia" w:hAnsiTheme="minorEastAsia" w:cs="新宋体" w:hint="eastAsia"/>
          <w:sz w:val="24"/>
          <w:szCs w:val="24"/>
        </w:rPr>
        <w:t>是</w:t>
      </w:r>
      <w:r>
        <w:rPr>
          <w:rFonts w:asciiTheme="minorEastAsia" w:hAnsiTheme="minorEastAsia" w:cs="新宋体" w:hint="eastAsia"/>
          <w:sz w:val="24"/>
          <w:szCs w:val="24"/>
        </w:rPr>
        <w:t>对</w:t>
      </w:r>
      <w:r w:rsidR="0075120E">
        <w:rPr>
          <w:rFonts w:asciiTheme="minorEastAsia" w:hAnsiTheme="minorEastAsia" w:cs="新宋体" w:hint="eastAsia"/>
          <w:sz w:val="24"/>
          <w:szCs w:val="24"/>
        </w:rPr>
        <w:t>混凝土承插口</w:t>
      </w:r>
      <w:r w:rsidR="00AA32E7">
        <w:rPr>
          <w:rFonts w:asciiTheme="minorEastAsia" w:hAnsiTheme="minorEastAsia" w:cs="新宋体" w:hint="eastAsia"/>
          <w:sz w:val="24"/>
          <w:szCs w:val="24"/>
        </w:rPr>
        <w:t>复合管</w:t>
      </w:r>
      <w:r w:rsidR="0075120E">
        <w:rPr>
          <w:rFonts w:asciiTheme="minorEastAsia" w:hAnsiTheme="minorEastAsia" w:cs="新宋体" w:hint="eastAsia"/>
          <w:sz w:val="24"/>
          <w:szCs w:val="24"/>
        </w:rPr>
        <w:t>的内衬层与结构层界面粘结强度的要求，</w:t>
      </w:r>
      <w:r w:rsidR="00126AEE">
        <w:rPr>
          <w:rFonts w:asciiTheme="minorEastAsia" w:hAnsiTheme="minorEastAsia" w:cs="新宋体" w:hint="eastAsia"/>
          <w:sz w:val="24"/>
          <w:szCs w:val="24"/>
        </w:rPr>
        <w:t>提出</w:t>
      </w:r>
      <w:r w:rsidR="004E47B0">
        <w:rPr>
          <w:rFonts w:asciiTheme="minorEastAsia" w:hAnsiTheme="minorEastAsia" w:cs="新宋体" w:hint="eastAsia"/>
          <w:sz w:val="24"/>
          <w:szCs w:val="24"/>
        </w:rPr>
        <w:t>了</w:t>
      </w:r>
      <w:r w:rsidR="009E2515">
        <w:rPr>
          <w:rFonts w:asciiTheme="minorEastAsia" w:hAnsiTheme="minorEastAsia" w:cs="新宋体" w:hint="eastAsia"/>
          <w:sz w:val="24"/>
          <w:szCs w:val="24"/>
        </w:rPr>
        <w:t>管身内衬层与结构层界面粘结强度</w:t>
      </w:r>
      <w:r w:rsidR="004E47B0">
        <w:rPr>
          <w:rFonts w:asciiTheme="minorEastAsia" w:hAnsiTheme="minorEastAsia" w:cs="新宋体" w:hint="eastAsia"/>
          <w:sz w:val="24"/>
          <w:szCs w:val="24"/>
        </w:rPr>
        <w:t>不小于</w:t>
      </w:r>
      <w:r w:rsidR="009E2515">
        <w:rPr>
          <w:rFonts w:asciiTheme="minorEastAsia" w:hAnsiTheme="minorEastAsia" w:cs="新宋体" w:hint="eastAsia"/>
          <w:sz w:val="24"/>
          <w:szCs w:val="24"/>
        </w:rPr>
        <w:t xml:space="preserve"> 0.</w:t>
      </w:r>
      <w:r w:rsidR="0083147E">
        <w:rPr>
          <w:rFonts w:asciiTheme="minorEastAsia" w:hAnsiTheme="minorEastAsia" w:cs="新宋体" w:hint="eastAsia"/>
          <w:sz w:val="24"/>
          <w:szCs w:val="24"/>
        </w:rPr>
        <w:t>7</w:t>
      </w:r>
      <w:r w:rsidR="009E2515">
        <w:rPr>
          <w:rFonts w:asciiTheme="minorEastAsia" w:hAnsiTheme="minorEastAsia" w:cs="新宋体" w:hint="eastAsia"/>
          <w:sz w:val="24"/>
          <w:szCs w:val="24"/>
        </w:rPr>
        <w:t>M</w:t>
      </w:r>
      <w:r w:rsidR="004E47B0">
        <w:rPr>
          <w:rFonts w:asciiTheme="minorEastAsia" w:hAnsiTheme="minorEastAsia" w:cs="新宋体"/>
          <w:sz w:val="24"/>
          <w:szCs w:val="24"/>
        </w:rPr>
        <w:t>p</w:t>
      </w:r>
      <w:r w:rsidR="009E2515">
        <w:rPr>
          <w:rFonts w:asciiTheme="minorEastAsia" w:hAnsiTheme="minorEastAsia" w:cs="新宋体" w:hint="eastAsia"/>
          <w:sz w:val="24"/>
          <w:szCs w:val="24"/>
        </w:rPr>
        <w:t>a</w:t>
      </w:r>
      <w:r w:rsidR="004E47B0">
        <w:rPr>
          <w:rFonts w:asciiTheme="minorEastAsia" w:hAnsiTheme="minorEastAsia" w:cs="新宋体" w:hint="eastAsia"/>
          <w:sz w:val="24"/>
          <w:szCs w:val="24"/>
        </w:rPr>
        <w:t>的要求</w:t>
      </w:r>
      <w:r w:rsidR="009E2515">
        <w:rPr>
          <w:rFonts w:asciiTheme="minorEastAsia" w:hAnsiTheme="minorEastAsia" w:cs="新宋体" w:hint="eastAsia"/>
          <w:sz w:val="24"/>
          <w:szCs w:val="24"/>
        </w:rPr>
        <w:t>，</w:t>
      </w:r>
      <w:r w:rsidR="004E47B0">
        <w:rPr>
          <w:rFonts w:asciiTheme="minorEastAsia" w:hAnsiTheme="minorEastAsia" w:cs="新宋体" w:hint="eastAsia"/>
          <w:sz w:val="24"/>
          <w:szCs w:val="24"/>
        </w:rPr>
        <w:t>该指标的确定</w:t>
      </w:r>
      <w:r w:rsidR="00CE016B">
        <w:rPr>
          <w:rFonts w:asciiTheme="minorEastAsia" w:hAnsiTheme="minorEastAsia" w:cs="新宋体" w:hint="eastAsia"/>
          <w:sz w:val="24"/>
          <w:szCs w:val="24"/>
        </w:rPr>
        <w:t>通过了</w:t>
      </w:r>
      <w:r w:rsidR="0083147E">
        <w:rPr>
          <w:rFonts w:asciiTheme="minorEastAsia" w:hAnsiTheme="minorEastAsia" w:cs="新宋体" w:hint="eastAsia"/>
          <w:sz w:val="24"/>
          <w:szCs w:val="24"/>
        </w:rPr>
        <w:t>多家</w:t>
      </w:r>
      <w:r w:rsidR="00126AEE">
        <w:rPr>
          <w:rFonts w:asciiTheme="minorEastAsia" w:hAnsiTheme="minorEastAsia" w:cs="新宋体" w:hint="eastAsia"/>
          <w:sz w:val="24"/>
          <w:szCs w:val="24"/>
        </w:rPr>
        <w:t>内衬玻璃钢钢筋混凝土复合管制造</w:t>
      </w:r>
      <w:r w:rsidR="00CE016B">
        <w:rPr>
          <w:rFonts w:asciiTheme="minorEastAsia" w:hAnsiTheme="minorEastAsia" w:cs="新宋体" w:hint="eastAsia"/>
          <w:sz w:val="24"/>
          <w:szCs w:val="24"/>
        </w:rPr>
        <w:t>厂的</w:t>
      </w:r>
      <w:r w:rsidR="004E47B0">
        <w:rPr>
          <w:rFonts w:asciiTheme="minorEastAsia" w:hAnsiTheme="minorEastAsia" w:cs="新宋体" w:hint="eastAsia"/>
          <w:sz w:val="24"/>
          <w:szCs w:val="24"/>
        </w:rPr>
        <w:t>试验验证</w:t>
      </w:r>
      <w:r w:rsidR="000F1645">
        <w:rPr>
          <w:rFonts w:asciiTheme="minorEastAsia" w:hAnsiTheme="minorEastAsia" w:cs="新宋体" w:hint="eastAsia"/>
          <w:sz w:val="24"/>
          <w:szCs w:val="24"/>
        </w:rPr>
        <w:t>和实际应用</w:t>
      </w:r>
      <w:r w:rsidR="0075120E">
        <w:rPr>
          <w:rFonts w:asciiTheme="minorEastAsia" w:hAnsiTheme="minorEastAsia" w:cs="新宋体" w:hint="eastAsia"/>
          <w:sz w:val="24"/>
          <w:szCs w:val="24"/>
        </w:rPr>
        <w:t>。对于玻璃钢承插口复合管的内衬层与结构层界面粘结强度标准未作具体规定，这是因为玻璃钢承插口复合管的管身内衬层和玻璃钢承插口是一个整体，且管体最小厚度大于4mm，内衬玻璃钢的环刚度完全确保了玻璃钢承插口复合管的内衬层与结构层界面结合，调研结果显示玻璃钢承插口复合管在长期的生产制造和工程应用中内衬层与结构层从未发生层间脱离现象。</w:t>
      </w:r>
      <w:r w:rsidR="006B5FBE">
        <w:rPr>
          <w:rFonts w:asciiTheme="minorEastAsia" w:hAnsiTheme="minorEastAsia" w:cs="新宋体" w:hint="eastAsia"/>
          <w:sz w:val="24"/>
          <w:szCs w:val="24"/>
        </w:rPr>
        <w:t>（检验</w:t>
      </w:r>
      <w:r w:rsidR="00257AC2">
        <w:rPr>
          <w:rFonts w:asciiTheme="minorEastAsia" w:hAnsiTheme="minorEastAsia" w:cs="新宋体" w:hint="eastAsia"/>
          <w:sz w:val="24"/>
          <w:szCs w:val="24"/>
        </w:rPr>
        <w:t>验证报告</w:t>
      </w:r>
      <w:r w:rsidR="006B5FBE" w:rsidRPr="006B5FBE">
        <w:rPr>
          <w:rFonts w:asciiTheme="minorEastAsia" w:hAnsiTheme="minorEastAsia" w:cs="新宋体" w:hint="eastAsia"/>
          <w:sz w:val="24"/>
          <w:szCs w:val="24"/>
        </w:rPr>
        <w:t>附</w:t>
      </w:r>
      <w:r w:rsidR="006B5FBE">
        <w:rPr>
          <w:rFonts w:asciiTheme="minorEastAsia" w:hAnsiTheme="minorEastAsia" w:cs="新宋体" w:hint="eastAsia"/>
          <w:sz w:val="24"/>
          <w:szCs w:val="24"/>
        </w:rPr>
        <w:t>后）</w:t>
      </w:r>
    </w:p>
    <w:p w:rsidR="00412139" w:rsidRDefault="00665811">
      <w:pPr>
        <w:spacing w:line="360" w:lineRule="auto"/>
        <w:rPr>
          <w:rFonts w:asciiTheme="minorEastAsia" w:hAnsiTheme="minorEastAsia" w:cs="新宋体"/>
          <w:b/>
          <w:sz w:val="24"/>
          <w:szCs w:val="24"/>
        </w:rPr>
      </w:pPr>
      <w:r>
        <w:rPr>
          <w:rFonts w:asciiTheme="minorEastAsia" w:hAnsiTheme="minorEastAsia" w:cs="新宋体" w:hint="eastAsia"/>
          <w:b/>
          <w:sz w:val="24"/>
          <w:szCs w:val="24"/>
        </w:rPr>
        <w:t>6.3外观质量</w:t>
      </w:r>
    </w:p>
    <w:p w:rsidR="00257AC2" w:rsidRDefault="00665811" w:rsidP="00BA11E4">
      <w:pPr>
        <w:pStyle w:val="a9"/>
        <w:spacing w:line="360" w:lineRule="auto"/>
        <w:ind w:firstLine="480"/>
        <w:rPr>
          <w:rFonts w:asciiTheme="minorEastAsia" w:hAnsiTheme="minorEastAsia" w:cs="新宋体"/>
          <w:sz w:val="24"/>
          <w:szCs w:val="24"/>
        </w:rPr>
      </w:pPr>
      <w:r>
        <w:rPr>
          <w:rFonts w:asciiTheme="minorEastAsia" w:hAnsiTheme="minorEastAsia" w:cs="新宋体" w:hint="eastAsia"/>
          <w:sz w:val="24"/>
          <w:szCs w:val="24"/>
        </w:rPr>
        <w:t>本节规定，管内衬层内表面应光滑平整，无龟裂、分层、针孔、杂质、</w:t>
      </w:r>
      <w:proofErr w:type="gramStart"/>
      <w:r>
        <w:rPr>
          <w:rFonts w:asciiTheme="minorEastAsia" w:hAnsiTheme="minorEastAsia" w:cs="新宋体" w:hint="eastAsia"/>
          <w:sz w:val="24"/>
          <w:szCs w:val="24"/>
        </w:rPr>
        <w:t>贫胶区</w:t>
      </w:r>
      <w:proofErr w:type="gramEnd"/>
      <w:r>
        <w:rPr>
          <w:rFonts w:asciiTheme="minorEastAsia" w:hAnsiTheme="minorEastAsia" w:cs="新宋体" w:hint="eastAsia"/>
          <w:sz w:val="24"/>
          <w:szCs w:val="24"/>
        </w:rPr>
        <w:t>、气泡和纤维浸润不良等现象；管结构层外表面应平整，应无粘皮、麻面、蜂窝、露筋、空鼓，局部凹坑深度不应大于5mm。合缝处不应漏浆；并规定在一定范围内的缺陷，允许进行修补。</w:t>
      </w:r>
      <w:r w:rsidR="004E47B0">
        <w:rPr>
          <w:rFonts w:asciiTheme="minorEastAsia" w:hAnsiTheme="minorEastAsia" w:cs="新宋体" w:hint="eastAsia"/>
          <w:sz w:val="24"/>
          <w:szCs w:val="24"/>
        </w:rPr>
        <w:t>管内衬层内表面</w:t>
      </w:r>
      <w:r w:rsidR="00257AC2" w:rsidRPr="00BA11E4">
        <w:rPr>
          <w:rFonts w:asciiTheme="minorEastAsia" w:hAnsiTheme="minorEastAsia" w:cs="新宋体" w:hint="eastAsia"/>
          <w:sz w:val="24"/>
          <w:szCs w:val="24"/>
        </w:rPr>
        <w:t>外观质量</w:t>
      </w:r>
      <w:r w:rsidR="004E47B0">
        <w:rPr>
          <w:rFonts w:asciiTheme="minorEastAsia" w:hAnsiTheme="minorEastAsia" w:cs="新宋体" w:hint="eastAsia"/>
          <w:sz w:val="24"/>
          <w:szCs w:val="24"/>
        </w:rPr>
        <w:t>和</w:t>
      </w:r>
      <w:r w:rsidR="00257AC2" w:rsidRPr="00BA11E4">
        <w:rPr>
          <w:rFonts w:asciiTheme="minorEastAsia" w:hAnsiTheme="minorEastAsia" w:cs="新宋体"/>
          <w:sz w:val="24"/>
          <w:szCs w:val="24"/>
        </w:rPr>
        <w:t>GB/T 21238</w:t>
      </w:r>
      <w:r w:rsidR="00901B15">
        <w:rPr>
          <w:rFonts w:asciiTheme="minorEastAsia" w:hAnsiTheme="minorEastAsia" w:cs="新宋体" w:hint="eastAsia"/>
          <w:sz w:val="24"/>
          <w:szCs w:val="24"/>
        </w:rPr>
        <w:t>《</w:t>
      </w:r>
      <w:r w:rsidR="00257AC2" w:rsidRPr="00BA11E4">
        <w:rPr>
          <w:rFonts w:asciiTheme="minorEastAsia" w:hAnsiTheme="minorEastAsia" w:cs="新宋体" w:hint="eastAsia"/>
          <w:sz w:val="24"/>
          <w:szCs w:val="24"/>
        </w:rPr>
        <w:t xml:space="preserve"> 玻璃纤维增强塑料夹砂管</w:t>
      </w:r>
      <w:r w:rsidR="00901B15">
        <w:rPr>
          <w:rFonts w:asciiTheme="minorEastAsia" w:hAnsiTheme="minorEastAsia" w:cs="新宋体" w:hint="eastAsia"/>
          <w:sz w:val="24"/>
          <w:szCs w:val="24"/>
        </w:rPr>
        <w:t>》</w:t>
      </w:r>
      <w:r w:rsidR="003C6EEA">
        <w:rPr>
          <w:rFonts w:asciiTheme="minorEastAsia" w:hAnsiTheme="minorEastAsia" w:cs="新宋体" w:hint="eastAsia"/>
          <w:sz w:val="24"/>
          <w:szCs w:val="24"/>
        </w:rPr>
        <w:t>保持一致，管结构层外表面</w:t>
      </w:r>
      <w:r w:rsidR="003C6EEA" w:rsidRPr="004E47B0">
        <w:rPr>
          <w:rFonts w:asciiTheme="minorEastAsia" w:hAnsiTheme="minorEastAsia" w:cs="新宋体" w:hint="eastAsia"/>
          <w:sz w:val="24"/>
          <w:szCs w:val="24"/>
        </w:rPr>
        <w:t>外观质量</w:t>
      </w:r>
      <w:r w:rsidR="003C6EEA">
        <w:rPr>
          <w:rFonts w:asciiTheme="minorEastAsia" w:hAnsiTheme="minorEastAsia" w:cs="新宋体" w:hint="eastAsia"/>
          <w:sz w:val="24"/>
          <w:szCs w:val="24"/>
        </w:rPr>
        <w:t>和</w:t>
      </w:r>
      <w:r w:rsidR="00257AC2" w:rsidRPr="00BA11E4">
        <w:rPr>
          <w:rFonts w:asciiTheme="minorEastAsia" w:hAnsiTheme="minorEastAsia" w:cs="新宋体"/>
          <w:sz w:val="24"/>
          <w:szCs w:val="24"/>
        </w:rPr>
        <w:t>GB/T 11836</w:t>
      </w:r>
      <w:r w:rsidR="00901B15">
        <w:rPr>
          <w:rFonts w:asciiTheme="minorEastAsia" w:hAnsiTheme="minorEastAsia" w:cs="新宋体" w:hint="eastAsia"/>
          <w:sz w:val="24"/>
          <w:szCs w:val="24"/>
        </w:rPr>
        <w:t>《</w:t>
      </w:r>
      <w:r w:rsidR="00901B15" w:rsidRPr="003C6EEA">
        <w:rPr>
          <w:rFonts w:asciiTheme="minorEastAsia" w:hAnsiTheme="minorEastAsia" w:cs="新宋体" w:hint="eastAsia"/>
          <w:sz w:val="24"/>
          <w:szCs w:val="24"/>
        </w:rPr>
        <w:t xml:space="preserve"> </w:t>
      </w:r>
      <w:r w:rsidR="00257AC2" w:rsidRPr="00BA11E4">
        <w:rPr>
          <w:rFonts w:asciiTheme="minorEastAsia" w:hAnsiTheme="minorEastAsia" w:cs="新宋体" w:hint="eastAsia"/>
          <w:sz w:val="24"/>
          <w:szCs w:val="24"/>
        </w:rPr>
        <w:t>混凝土和钢筋混凝土排水管</w:t>
      </w:r>
      <w:r w:rsidR="00901B15">
        <w:rPr>
          <w:rFonts w:asciiTheme="minorEastAsia" w:hAnsiTheme="minorEastAsia" w:cs="新宋体" w:hint="eastAsia"/>
          <w:sz w:val="24"/>
          <w:szCs w:val="24"/>
        </w:rPr>
        <w:t>》</w:t>
      </w:r>
      <w:r w:rsidR="003C6EEA">
        <w:rPr>
          <w:rFonts w:asciiTheme="minorEastAsia" w:hAnsiTheme="minorEastAsia" w:cs="新宋体" w:hint="eastAsia"/>
          <w:sz w:val="24"/>
          <w:szCs w:val="24"/>
        </w:rPr>
        <w:t>保持一致</w:t>
      </w:r>
      <w:r w:rsidR="00901B15">
        <w:rPr>
          <w:rFonts w:asciiTheme="minorEastAsia" w:hAnsiTheme="minorEastAsia" w:cs="新宋体" w:hint="eastAsia"/>
          <w:sz w:val="24"/>
          <w:szCs w:val="24"/>
        </w:rPr>
        <w:t>。</w:t>
      </w:r>
      <w:r w:rsidR="00EC4C44">
        <w:rPr>
          <w:rFonts w:asciiTheme="minorEastAsia" w:hAnsiTheme="minorEastAsia" w:cs="新宋体" w:hint="eastAsia"/>
          <w:sz w:val="24"/>
          <w:szCs w:val="24"/>
        </w:rPr>
        <w:t>对</w:t>
      </w:r>
      <w:r w:rsidR="00EC4C44" w:rsidRPr="00BA11E4">
        <w:rPr>
          <w:rFonts w:asciiTheme="minorEastAsia" w:hAnsiTheme="minorEastAsia" w:cs="新宋体" w:hint="eastAsia"/>
          <w:sz w:val="24"/>
          <w:szCs w:val="24"/>
        </w:rPr>
        <w:t>端面碰伤环向长度限值以表2进</w:t>
      </w:r>
      <w:r w:rsidR="00EC4C44">
        <w:rPr>
          <w:rFonts w:ascii="Times New Roman" w:hAnsi="Times New Roman" w:hint="eastAsia"/>
        </w:rPr>
        <w:t>行规定。</w:t>
      </w:r>
    </w:p>
    <w:p w:rsidR="00412139" w:rsidRDefault="00665811">
      <w:pPr>
        <w:spacing w:line="360" w:lineRule="auto"/>
        <w:rPr>
          <w:rFonts w:asciiTheme="minorEastAsia" w:hAnsiTheme="minorEastAsia" w:cs="新宋体"/>
          <w:b/>
          <w:sz w:val="24"/>
          <w:szCs w:val="24"/>
        </w:rPr>
      </w:pPr>
      <w:r>
        <w:rPr>
          <w:rFonts w:asciiTheme="minorEastAsia" w:hAnsiTheme="minorEastAsia" w:cs="新宋体" w:hint="eastAsia"/>
          <w:b/>
          <w:sz w:val="24"/>
          <w:szCs w:val="24"/>
        </w:rPr>
        <w:t>6.4尺寸允许偏差</w:t>
      </w:r>
    </w:p>
    <w:p w:rsidR="00126AEE" w:rsidRDefault="00665811">
      <w:pPr>
        <w:spacing w:line="360" w:lineRule="auto"/>
        <w:ind w:firstLineChars="200" w:firstLine="480"/>
        <w:rPr>
          <w:rFonts w:asciiTheme="minorEastAsia" w:hAnsiTheme="minorEastAsia" w:cs="新宋体"/>
          <w:sz w:val="24"/>
          <w:szCs w:val="24"/>
        </w:rPr>
      </w:pPr>
      <w:r>
        <w:rPr>
          <w:rFonts w:asciiTheme="minorEastAsia" w:hAnsiTheme="minorEastAsia" w:cs="新宋体" w:hint="eastAsia"/>
          <w:sz w:val="24"/>
          <w:szCs w:val="24"/>
        </w:rPr>
        <w:lastRenderedPageBreak/>
        <w:t>本节规定了管尺寸允许偏差，</w:t>
      </w:r>
      <w:r w:rsidR="00DC063A">
        <w:rPr>
          <w:rFonts w:asciiTheme="minorEastAsia" w:hAnsiTheme="minorEastAsia" w:cs="新宋体" w:hint="eastAsia"/>
          <w:sz w:val="24"/>
          <w:szCs w:val="24"/>
        </w:rPr>
        <w:t>包括</w:t>
      </w:r>
      <w:r w:rsidR="00EC4C44" w:rsidRPr="00BA11E4">
        <w:rPr>
          <w:rFonts w:asciiTheme="minorEastAsia" w:hAnsiTheme="minorEastAsia" w:cs="新宋体" w:hint="eastAsia"/>
          <w:sz w:val="24"/>
          <w:szCs w:val="24"/>
        </w:rPr>
        <w:t>内径、有效长度、</w:t>
      </w:r>
      <w:r w:rsidR="00DC063A">
        <w:rPr>
          <w:rFonts w:asciiTheme="minorEastAsia" w:hAnsiTheme="minorEastAsia" w:cs="新宋体" w:hint="eastAsia"/>
          <w:sz w:val="24"/>
          <w:szCs w:val="24"/>
        </w:rPr>
        <w:t>接口尺寸、</w:t>
      </w:r>
      <w:r w:rsidR="00EC4C44" w:rsidRPr="00BA11E4">
        <w:rPr>
          <w:rFonts w:asciiTheme="minorEastAsia" w:hAnsiTheme="minorEastAsia" w:cs="新宋体" w:hint="eastAsia"/>
          <w:sz w:val="24"/>
          <w:szCs w:val="24"/>
        </w:rPr>
        <w:t>弯曲度、端面倾斜、</w:t>
      </w:r>
      <w:r w:rsidR="00EC4C44">
        <w:rPr>
          <w:rFonts w:asciiTheme="minorEastAsia" w:hAnsiTheme="minorEastAsia" w:cs="新宋体" w:hint="eastAsia"/>
          <w:sz w:val="24"/>
          <w:szCs w:val="24"/>
        </w:rPr>
        <w:t>混凝土结构层厚度</w:t>
      </w:r>
      <w:r w:rsidR="00DC063A">
        <w:rPr>
          <w:rFonts w:asciiTheme="minorEastAsia" w:hAnsiTheme="minorEastAsia" w:cs="新宋体" w:hint="eastAsia"/>
          <w:sz w:val="24"/>
          <w:szCs w:val="24"/>
        </w:rPr>
        <w:t>和内衬层厚度和</w:t>
      </w:r>
      <w:r>
        <w:rPr>
          <w:rFonts w:asciiTheme="minorEastAsia" w:hAnsiTheme="minorEastAsia" w:cs="新宋体" w:hint="eastAsia"/>
          <w:sz w:val="24"/>
          <w:szCs w:val="24"/>
        </w:rPr>
        <w:t>分别以表</w:t>
      </w:r>
      <w:r w:rsidR="00EC4C44">
        <w:rPr>
          <w:rFonts w:asciiTheme="minorEastAsia" w:hAnsiTheme="minorEastAsia" w:cs="新宋体" w:hint="eastAsia"/>
          <w:sz w:val="24"/>
          <w:szCs w:val="24"/>
        </w:rPr>
        <w:t>3</w:t>
      </w:r>
      <w:r>
        <w:rPr>
          <w:rFonts w:asciiTheme="minorEastAsia" w:hAnsiTheme="minorEastAsia" w:cs="新宋体" w:hint="eastAsia"/>
          <w:sz w:val="24"/>
          <w:szCs w:val="24"/>
        </w:rPr>
        <w:t>、表5、表</w:t>
      </w:r>
      <w:r w:rsidR="00EC4C44">
        <w:rPr>
          <w:rFonts w:asciiTheme="minorEastAsia" w:hAnsiTheme="minorEastAsia" w:cs="新宋体" w:hint="eastAsia"/>
          <w:sz w:val="24"/>
          <w:szCs w:val="24"/>
        </w:rPr>
        <w:t>5</w:t>
      </w:r>
      <w:r>
        <w:rPr>
          <w:rFonts w:asciiTheme="minorEastAsia" w:hAnsiTheme="minorEastAsia" w:cs="新宋体" w:hint="eastAsia"/>
          <w:sz w:val="24"/>
          <w:szCs w:val="24"/>
        </w:rPr>
        <w:t>形式列出。</w:t>
      </w:r>
      <w:r w:rsidR="00DC063A">
        <w:rPr>
          <w:rFonts w:asciiTheme="minorEastAsia" w:hAnsiTheme="minorEastAsia" w:cs="新宋体" w:hint="eastAsia"/>
          <w:sz w:val="24"/>
          <w:szCs w:val="24"/>
        </w:rPr>
        <w:t xml:space="preserve"> </w:t>
      </w:r>
      <w:r>
        <w:rPr>
          <w:rFonts w:asciiTheme="minorEastAsia" w:hAnsiTheme="minorEastAsia" w:cs="新宋体" w:hint="eastAsia"/>
          <w:sz w:val="24"/>
          <w:szCs w:val="24"/>
        </w:rPr>
        <w:t>这部</w:t>
      </w:r>
      <w:proofErr w:type="gramStart"/>
      <w:r>
        <w:rPr>
          <w:rFonts w:asciiTheme="minorEastAsia" w:hAnsiTheme="minorEastAsia" w:cs="新宋体" w:hint="eastAsia"/>
          <w:sz w:val="24"/>
          <w:szCs w:val="24"/>
        </w:rPr>
        <w:t>份要求</w:t>
      </w:r>
      <w:proofErr w:type="gramEnd"/>
      <w:r>
        <w:rPr>
          <w:rFonts w:asciiTheme="minorEastAsia" w:hAnsiTheme="minorEastAsia" w:cs="新宋体" w:hint="eastAsia"/>
          <w:sz w:val="24"/>
          <w:szCs w:val="24"/>
        </w:rPr>
        <w:t>除</w:t>
      </w:r>
      <w:r w:rsidR="00E85E93">
        <w:rPr>
          <w:rFonts w:asciiTheme="minorEastAsia" w:hAnsiTheme="minorEastAsia" w:cs="新宋体" w:hint="eastAsia"/>
          <w:sz w:val="24"/>
          <w:szCs w:val="24"/>
        </w:rPr>
        <w:t>内衬层厚度允许偏差与</w:t>
      </w:r>
      <w:r w:rsidR="00E85E93" w:rsidRPr="003C6EEA">
        <w:rPr>
          <w:rFonts w:asciiTheme="minorEastAsia" w:hAnsiTheme="minorEastAsia" w:cs="新宋体" w:hint="eastAsia"/>
          <w:sz w:val="24"/>
          <w:szCs w:val="24"/>
        </w:rPr>
        <w:t>GB/T 21238</w:t>
      </w:r>
      <w:r w:rsidR="00E85E93">
        <w:rPr>
          <w:rFonts w:asciiTheme="minorEastAsia" w:hAnsiTheme="minorEastAsia" w:cs="新宋体" w:hint="eastAsia"/>
          <w:sz w:val="24"/>
          <w:szCs w:val="24"/>
        </w:rPr>
        <w:t>要求一致</w:t>
      </w:r>
      <w:r>
        <w:rPr>
          <w:rFonts w:asciiTheme="minorEastAsia" w:hAnsiTheme="minorEastAsia" w:cs="新宋体" w:hint="eastAsia"/>
          <w:sz w:val="24"/>
          <w:szCs w:val="24"/>
        </w:rPr>
        <w:t>外，</w:t>
      </w:r>
      <w:r w:rsidR="00E85E93">
        <w:rPr>
          <w:rFonts w:asciiTheme="minorEastAsia" w:hAnsiTheme="minorEastAsia" w:cs="新宋体" w:hint="eastAsia"/>
          <w:sz w:val="24"/>
          <w:szCs w:val="24"/>
        </w:rPr>
        <w:t>其他均</w:t>
      </w:r>
      <w:r>
        <w:rPr>
          <w:rFonts w:asciiTheme="minorEastAsia" w:hAnsiTheme="minorEastAsia" w:cs="新宋体" w:hint="eastAsia"/>
          <w:sz w:val="24"/>
          <w:szCs w:val="24"/>
        </w:rPr>
        <w:t>与GB/T11836要求一致。</w:t>
      </w:r>
    </w:p>
    <w:p w:rsidR="00412139" w:rsidRDefault="00665811">
      <w:pPr>
        <w:spacing w:line="360" w:lineRule="auto"/>
        <w:rPr>
          <w:rFonts w:asciiTheme="minorEastAsia" w:hAnsiTheme="minorEastAsia" w:cs="新宋体"/>
          <w:b/>
          <w:sz w:val="24"/>
          <w:szCs w:val="24"/>
        </w:rPr>
      </w:pPr>
      <w:r>
        <w:rPr>
          <w:rFonts w:asciiTheme="minorEastAsia" w:hAnsiTheme="minorEastAsia" w:cs="新宋体" w:hint="eastAsia"/>
          <w:b/>
          <w:sz w:val="24"/>
          <w:szCs w:val="24"/>
        </w:rPr>
        <w:t>6.5内水压力</w:t>
      </w:r>
    </w:p>
    <w:p w:rsidR="00412139" w:rsidRDefault="00665811">
      <w:pPr>
        <w:spacing w:line="360" w:lineRule="auto"/>
        <w:ind w:leftChars="50" w:left="105" w:firstLineChars="200" w:firstLine="480"/>
        <w:rPr>
          <w:rFonts w:asciiTheme="minorEastAsia" w:hAnsiTheme="minorEastAsia" w:cs="新宋体"/>
          <w:sz w:val="24"/>
          <w:szCs w:val="24"/>
        </w:rPr>
      </w:pPr>
      <w:r>
        <w:rPr>
          <w:rFonts w:asciiTheme="minorEastAsia" w:hAnsiTheme="minorEastAsia" w:cs="新宋体" w:hint="eastAsia"/>
          <w:sz w:val="24"/>
          <w:szCs w:val="24"/>
        </w:rPr>
        <w:t>内衬玻璃钢钢筋混凝土复合管的内水压力较钢筋混凝土排水管提高一倍，具有更好的抗渗性和耐腐蚀性，本节规定试验压力为0.2MPa，恒压时间10min，外表面不</w:t>
      </w:r>
      <w:proofErr w:type="gramStart"/>
      <w:r>
        <w:rPr>
          <w:rFonts w:asciiTheme="minorEastAsia" w:hAnsiTheme="minorEastAsia" w:cs="新宋体" w:hint="eastAsia"/>
          <w:sz w:val="24"/>
          <w:szCs w:val="24"/>
        </w:rPr>
        <w:t>允许潮片或</w:t>
      </w:r>
      <w:proofErr w:type="gramEnd"/>
      <w:r>
        <w:rPr>
          <w:rFonts w:asciiTheme="minorEastAsia" w:hAnsiTheme="minorEastAsia" w:cs="新宋体" w:hint="eastAsia"/>
          <w:sz w:val="24"/>
          <w:szCs w:val="24"/>
        </w:rPr>
        <w:t>水珠流淌，且内衬层与结构层不应有分层现象。</w:t>
      </w:r>
      <w:r w:rsidR="00E85E93">
        <w:rPr>
          <w:rFonts w:asciiTheme="minorEastAsia" w:hAnsiTheme="minorEastAsia" w:cs="新宋体" w:hint="eastAsia"/>
          <w:sz w:val="24"/>
          <w:szCs w:val="24"/>
        </w:rPr>
        <w:t>内水压力指标值的</w:t>
      </w:r>
      <w:r w:rsidR="00164B86">
        <w:rPr>
          <w:rFonts w:asciiTheme="minorEastAsia" w:hAnsiTheme="minorEastAsia" w:cs="新宋体" w:hint="eastAsia"/>
          <w:sz w:val="24"/>
          <w:szCs w:val="24"/>
        </w:rPr>
        <w:t>确定体现了</w:t>
      </w:r>
      <w:r w:rsidR="00314FEA">
        <w:rPr>
          <w:rFonts w:asciiTheme="minorEastAsia" w:hAnsiTheme="minorEastAsia" w:cs="新宋体" w:hint="eastAsia"/>
          <w:sz w:val="24"/>
          <w:szCs w:val="24"/>
        </w:rPr>
        <w:t>标准的先进性，且经过试验验证增加了玻璃钢内衬后完全能满足0.2M</w:t>
      </w:r>
      <w:r w:rsidR="00314FEA">
        <w:rPr>
          <w:rFonts w:asciiTheme="minorEastAsia" w:hAnsiTheme="minorEastAsia" w:cs="新宋体"/>
          <w:sz w:val="24"/>
          <w:szCs w:val="24"/>
        </w:rPr>
        <w:t>p</w:t>
      </w:r>
      <w:r w:rsidR="00314FEA">
        <w:rPr>
          <w:rFonts w:asciiTheme="minorEastAsia" w:hAnsiTheme="minorEastAsia" w:cs="新宋体" w:hint="eastAsia"/>
          <w:sz w:val="24"/>
          <w:szCs w:val="24"/>
        </w:rPr>
        <w:t>a要求，符合标准的合理性和可行性。</w:t>
      </w:r>
    </w:p>
    <w:p w:rsidR="00412139" w:rsidRDefault="00665811">
      <w:pPr>
        <w:spacing w:line="360" w:lineRule="auto"/>
        <w:rPr>
          <w:rFonts w:asciiTheme="minorEastAsia" w:hAnsiTheme="minorEastAsia" w:cs="新宋体"/>
          <w:b/>
          <w:sz w:val="24"/>
          <w:szCs w:val="24"/>
        </w:rPr>
      </w:pPr>
      <w:r>
        <w:rPr>
          <w:rFonts w:asciiTheme="minorEastAsia" w:hAnsiTheme="minorEastAsia" w:cs="新宋体" w:hint="eastAsia"/>
          <w:b/>
          <w:sz w:val="24"/>
          <w:szCs w:val="24"/>
        </w:rPr>
        <w:t>6.6外压荷载</w:t>
      </w:r>
    </w:p>
    <w:p w:rsidR="00412139" w:rsidRDefault="00665811">
      <w:pPr>
        <w:spacing w:line="360" w:lineRule="auto"/>
        <w:ind w:firstLineChars="200" w:firstLine="480"/>
        <w:jc w:val="left"/>
        <w:rPr>
          <w:rFonts w:asciiTheme="minorEastAsia" w:hAnsiTheme="minorEastAsia" w:cs="新宋体"/>
          <w:sz w:val="24"/>
          <w:szCs w:val="24"/>
        </w:rPr>
      </w:pPr>
      <w:r>
        <w:rPr>
          <w:rFonts w:asciiTheme="minorEastAsia" w:hAnsiTheme="minorEastAsia" w:cs="新宋体" w:hint="eastAsia"/>
          <w:sz w:val="24"/>
          <w:szCs w:val="24"/>
        </w:rPr>
        <w:t>内衬玻璃钢钢筋混凝土复合管的外压荷载和钢筋混凝土排水</w:t>
      </w:r>
      <w:r w:rsidR="00C24FBB">
        <w:rPr>
          <w:rFonts w:asciiTheme="minorEastAsia" w:hAnsiTheme="minorEastAsia" w:cs="新宋体" w:hint="eastAsia"/>
          <w:sz w:val="24"/>
          <w:szCs w:val="24"/>
        </w:rPr>
        <w:t>管</w:t>
      </w:r>
      <w:r>
        <w:rPr>
          <w:rFonts w:asciiTheme="minorEastAsia" w:hAnsiTheme="minorEastAsia" w:cs="新宋体" w:hint="eastAsia"/>
          <w:sz w:val="24"/>
          <w:szCs w:val="24"/>
        </w:rPr>
        <w:t>相同，</w:t>
      </w:r>
      <w:r w:rsidR="00C24FBB">
        <w:rPr>
          <w:rFonts w:asciiTheme="minorEastAsia" w:hAnsiTheme="minorEastAsia" w:cs="新宋体" w:hint="eastAsia"/>
          <w:sz w:val="24"/>
          <w:szCs w:val="24"/>
        </w:rPr>
        <w:t>包括裂缝荷载和破坏荷载，</w:t>
      </w:r>
      <w:r>
        <w:rPr>
          <w:rFonts w:asciiTheme="minorEastAsia" w:hAnsiTheme="minorEastAsia" w:cs="新宋体" w:hint="eastAsia"/>
          <w:sz w:val="24"/>
          <w:szCs w:val="24"/>
        </w:rPr>
        <w:t>以表1规定</w:t>
      </w:r>
      <w:r w:rsidR="00C24FBB">
        <w:rPr>
          <w:rFonts w:asciiTheme="minorEastAsia" w:hAnsiTheme="minorEastAsia" w:cs="新宋体" w:hint="eastAsia"/>
          <w:sz w:val="24"/>
          <w:szCs w:val="24"/>
        </w:rPr>
        <w:t>了</w:t>
      </w:r>
      <w:r>
        <w:rPr>
          <w:rFonts w:asciiTheme="minorEastAsia" w:hAnsiTheme="minorEastAsia" w:cs="新宋体" w:hint="eastAsia"/>
          <w:sz w:val="24"/>
          <w:szCs w:val="24"/>
        </w:rPr>
        <w:t>裂缝荷载和破坏荷载要求。</w:t>
      </w:r>
      <w:r w:rsidR="00314FEA">
        <w:rPr>
          <w:rFonts w:asciiTheme="minorEastAsia" w:hAnsiTheme="minorEastAsia" w:cs="新宋体" w:hint="eastAsia"/>
          <w:sz w:val="24"/>
          <w:szCs w:val="24"/>
        </w:rPr>
        <w:t>GB/T11836已预以试验验证。</w:t>
      </w:r>
    </w:p>
    <w:p w:rsidR="00412139" w:rsidRDefault="00665811">
      <w:pPr>
        <w:spacing w:line="360" w:lineRule="auto"/>
        <w:rPr>
          <w:rFonts w:asciiTheme="minorEastAsia" w:hAnsiTheme="minorEastAsia" w:cs="新宋体"/>
          <w:b/>
          <w:sz w:val="24"/>
          <w:szCs w:val="24"/>
        </w:rPr>
      </w:pPr>
      <w:r>
        <w:rPr>
          <w:rFonts w:asciiTheme="minorEastAsia" w:hAnsiTheme="minorEastAsia" w:cs="新宋体" w:hint="eastAsia"/>
          <w:b/>
          <w:sz w:val="24"/>
          <w:szCs w:val="24"/>
        </w:rPr>
        <w:t>6.7保护层厚度</w:t>
      </w:r>
    </w:p>
    <w:p w:rsidR="00412139" w:rsidRDefault="00665811">
      <w:pPr>
        <w:spacing w:line="360" w:lineRule="auto"/>
        <w:ind w:firstLineChars="200" w:firstLine="480"/>
        <w:rPr>
          <w:rFonts w:asciiTheme="minorEastAsia" w:hAnsiTheme="minorEastAsia" w:cs="新宋体"/>
          <w:sz w:val="24"/>
          <w:szCs w:val="24"/>
        </w:rPr>
      </w:pPr>
      <w:r>
        <w:rPr>
          <w:rFonts w:asciiTheme="minorEastAsia" w:hAnsiTheme="minorEastAsia" w:cs="新宋体" w:hint="eastAsia"/>
          <w:sz w:val="24"/>
          <w:szCs w:val="24"/>
        </w:rPr>
        <w:t>环筋的内、外混凝土保护层厚度：当结构层壁厚小于或等于50mm时，不应小于10mm；当结构层壁厚大于50mm且小于等于100mm时，不应小于15mm；当结构层壁厚大于100mm时，不应小于20mm。对有特殊防腐要求的管材应根据需要确定保护层厚度。</w:t>
      </w:r>
      <w:r w:rsidR="00314FEA">
        <w:rPr>
          <w:rFonts w:asciiTheme="minorEastAsia" w:hAnsiTheme="minorEastAsia" w:cs="新宋体" w:hint="eastAsia"/>
          <w:sz w:val="24"/>
          <w:szCs w:val="24"/>
        </w:rPr>
        <w:t>混凝土保护层厚度指标和GB/T11836保持一致。</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7试验方法</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7.1 试验设备</w:t>
      </w:r>
    </w:p>
    <w:p w:rsidR="00412139" w:rsidRDefault="00665811">
      <w:pPr>
        <w:tabs>
          <w:tab w:val="left" w:pos="7025"/>
        </w:tabs>
        <w:spacing w:line="360" w:lineRule="auto"/>
        <w:ind w:firstLineChars="200" w:firstLine="480"/>
        <w:rPr>
          <w:rFonts w:asciiTheme="minorEastAsia" w:hAnsiTheme="minorEastAsia" w:cs="新宋体"/>
          <w:sz w:val="24"/>
          <w:szCs w:val="24"/>
        </w:rPr>
      </w:pPr>
      <w:r>
        <w:rPr>
          <w:rFonts w:asciiTheme="minorEastAsia" w:hAnsiTheme="minorEastAsia" w:cs="新宋体" w:hint="eastAsia"/>
          <w:sz w:val="24"/>
          <w:szCs w:val="24"/>
        </w:rPr>
        <w:t>试验用主要设备仪器应符合GB/T11836、GB/T16752及GB/T21238的规定。</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7.2试验项目</w:t>
      </w:r>
    </w:p>
    <w:p w:rsidR="00C24FBB" w:rsidRPr="00C24FBB" w:rsidRDefault="00C24FBB" w:rsidP="00BA11E4">
      <w:pPr>
        <w:tabs>
          <w:tab w:val="left" w:pos="7025"/>
        </w:tabs>
        <w:spacing w:line="360" w:lineRule="auto"/>
        <w:ind w:firstLineChars="200" w:firstLine="480"/>
        <w:rPr>
          <w:rFonts w:asciiTheme="minorEastAsia" w:hAnsiTheme="minorEastAsia" w:cs="黑体"/>
          <w:b/>
          <w:bCs/>
          <w:sz w:val="24"/>
          <w:szCs w:val="24"/>
        </w:rPr>
      </w:pPr>
      <w:r>
        <w:rPr>
          <w:rFonts w:asciiTheme="minorEastAsia" w:hAnsiTheme="minorEastAsia" w:cs="新宋体" w:hint="eastAsia"/>
          <w:sz w:val="24"/>
          <w:szCs w:val="24"/>
        </w:rPr>
        <w:t>本节对应第6</w:t>
      </w:r>
      <w:r>
        <w:rPr>
          <w:rFonts w:asciiTheme="minorEastAsia" w:hAnsiTheme="minorEastAsia" w:cs="新宋体"/>
          <w:sz w:val="24"/>
          <w:szCs w:val="24"/>
        </w:rPr>
        <w:t>章的技术要求，</w:t>
      </w:r>
      <w:r>
        <w:rPr>
          <w:rFonts w:asciiTheme="minorEastAsia" w:hAnsiTheme="minorEastAsia" w:cs="新宋体" w:hint="eastAsia"/>
          <w:sz w:val="24"/>
          <w:szCs w:val="24"/>
        </w:rPr>
        <w:t>逐条</w:t>
      </w:r>
      <w:proofErr w:type="gramStart"/>
      <w:r>
        <w:rPr>
          <w:rFonts w:asciiTheme="minorEastAsia" w:hAnsiTheme="minorEastAsia" w:cs="新宋体" w:hint="eastAsia"/>
          <w:sz w:val="24"/>
          <w:szCs w:val="24"/>
        </w:rPr>
        <w:t>作出</w:t>
      </w:r>
      <w:proofErr w:type="gramEnd"/>
      <w:r>
        <w:rPr>
          <w:rFonts w:asciiTheme="minorEastAsia" w:hAnsiTheme="minorEastAsia" w:cs="新宋体" w:hint="eastAsia"/>
          <w:sz w:val="24"/>
          <w:szCs w:val="24"/>
        </w:rPr>
        <w:t>了相应的试验方法规定：</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7.2.</w:t>
      </w:r>
      <w:r w:rsidR="00C24FBB">
        <w:rPr>
          <w:rFonts w:asciiTheme="minorEastAsia" w:hAnsiTheme="minorEastAsia" w:cs="黑体" w:hint="eastAsia"/>
          <w:b/>
          <w:bCs/>
          <w:sz w:val="24"/>
          <w:szCs w:val="24"/>
        </w:rPr>
        <w:t>1</w:t>
      </w:r>
      <w:r>
        <w:rPr>
          <w:rFonts w:asciiTheme="minorEastAsia" w:hAnsiTheme="minorEastAsia" w:cs="黑体" w:hint="eastAsia"/>
          <w:b/>
          <w:bCs/>
          <w:sz w:val="24"/>
          <w:szCs w:val="24"/>
        </w:rPr>
        <w:t>混凝土抗压强度</w:t>
      </w:r>
    </w:p>
    <w:p w:rsidR="00412139" w:rsidRDefault="00665811">
      <w:pPr>
        <w:spacing w:line="360" w:lineRule="auto"/>
        <w:ind w:leftChars="50" w:left="105" w:firstLineChars="150" w:firstLine="360"/>
      </w:pPr>
      <w:r>
        <w:rPr>
          <w:rFonts w:asciiTheme="minorEastAsia" w:hAnsiTheme="minorEastAsia" w:cs="新宋体" w:hint="eastAsia"/>
          <w:sz w:val="24"/>
          <w:szCs w:val="24"/>
        </w:rPr>
        <w:t>内衬玻璃钢钢筋混凝土复合管的</w:t>
      </w:r>
      <w:r>
        <w:rPr>
          <w:rFonts w:asciiTheme="minorEastAsia" w:hAnsiTheme="minorEastAsia" w:cs="黑体" w:hint="eastAsia"/>
          <w:bCs/>
          <w:sz w:val="24"/>
          <w:szCs w:val="24"/>
        </w:rPr>
        <w:t>混凝土抗压强度试验</w:t>
      </w:r>
      <w:r>
        <w:rPr>
          <w:rFonts w:asciiTheme="minorEastAsia" w:hAnsiTheme="minorEastAsia" w:cs="新宋体" w:hint="eastAsia"/>
          <w:sz w:val="24"/>
          <w:szCs w:val="24"/>
        </w:rPr>
        <w:t>和钢筋混凝土排水相同，按</w:t>
      </w:r>
      <w:r w:rsidR="00DC063A">
        <w:rPr>
          <w:rFonts w:asciiTheme="minorEastAsia" w:hAnsiTheme="minorEastAsia" w:cs="新宋体" w:hint="eastAsia"/>
          <w:sz w:val="24"/>
          <w:szCs w:val="24"/>
        </w:rPr>
        <w:t>GB/T11836和</w:t>
      </w:r>
      <w:r>
        <w:rPr>
          <w:rFonts w:asciiTheme="minorEastAsia" w:hAnsiTheme="minorEastAsia" w:cs="新宋体" w:hint="eastAsia"/>
          <w:sz w:val="24"/>
          <w:szCs w:val="24"/>
        </w:rPr>
        <w:t>GB/T11837规定的试验方法进行测定。</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7.2.</w:t>
      </w:r>
      <w:r w:rsidR="00C24FBB">
        <w:rPr>
          <w:rFonts w:asciiTheme="minorEastAsia" w:hAnsiTheme="minorEastAsia" w:cs="黑体" w:hint="eastAsia"/>
          <w:b/>
          <w:bCs/>
          <w:sz w:val="24"/>
          <w:szCs w:val="24"/>
        </w:rPr>
        <w:t xml:space="preserve">2 </w:t>
      </w:r>
      <w:r>
        <w:rPr>
          <w:rFonts w:asciiTheme="minorEastAsia" w:hAnsiTheme="minorEastAsia" w:cs="黑体" w:hint="eastAsia"/>
          <w:b/>
          <w:bCs/>
          <w:sz w:val="24"/>
          <w:szCs w:val="24"/>
        </w:rPr>
        <w:t>粘结强度</w:t>
      </w:r>
    </w:p>
    <w:p w:rsidR="00412139" w:rsidRDefault="00665811">
      <w:pPr>
        <w:spacing w:line="360" w:lineRule="auto"/>
        <w:ind w:firstLineChars="200" w:firstLine="480"/>
        <w:rPr>
          <w:rFonts w:asciiTheme="minorEastAsia" w:hAnsiTheme="minorEastAsia" w:cs="新宋体"/>
          <w:sz w:val="24"/>
          <w:szCs w:val="24"/>
        </w:rPr>
      </w:pPr>
      <w:r>
        <w:rPr>
          <w:rFonts w:asciiTheme="minorEastAsia" w:hAnsiTheme="minorEastAsia" w:cs="新宋体" w:hint="eastAsia"/>
          <w:sz w:val="24"/>
          <w:szCs w:val="24"/>
        </w:rPr>
        <w:t>内衬层与结构层界面粘结强度试验以附录C方法进行检验。</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lastRenderedPageBreak/>
        <w:t>7.2.</w:t>
      </w:r>
      <w:r w:rsidR="00C24FBB">
        <w:rPr>
          <w:rFonts w:asciiTheme="minorEastAsia" w:hAnsiTheme="minorEastAsia" w:cs="黑体" w:hint="eastAsia"/>
          <w:b/>
          <w:bCs/>
          <w:sz w:val="24"/>
          <w:szCs w:val="24"/>
        </w:rPr>
        <w:t>3</w:t>
      </w:r>
      <w:r>
        <w:rPr>
          <w:rFonts w:asciiTheme="minorEastAsia" w:hAnsiTheme="minorEastAsia" w:cs="黑体" w:hint="eastAsia"/>
          <w:b/>
          <w:bCs/>
          <w:sz w:val="24"/>
          <w:szCs w:val="24"/>
        </w:rPr>
        <w:t>外观质量</w:t>
      </w:r>
    </w:p>
    <w:p w:rsidR="00412139" w:rsidRDefault="00665811">
      <w:pPr>
        <w:spacing w:line="360" w:lineRule="auto"/>
        <w:ind w:leftChars="50" w:left="105" w:firstLineChars="200" w:firstLine="480"/>
        <w:rPr>
          <w:rFonts w:asciiTheme="minorEastAsia" w:hAnsiTheme="minorEastAsia" w:cs="新宋体"/>
          <w:sz w:val="24"/>
          <w:szCs w:val="24"/>
        </w:rPr>
      </w:pPr>
      <w:r>
        <w:rPr>
          <w:rFonts w:asciiTheme="minorEastAsia" w:hAnsiTheme="minorEastAsia" w:cs="新宋体" w:hint="eastAsia"/>
          <w:sz w:val="24"/>
          <w:szCs w:val="24"/>
        </w:rPr>
        <w:t>内衬层的内表面采用目测，观察光滑平整，有无龟裂、分层、针孔、杂质、</w:t>
      </w:r>
      <w:proofErr w:type="gramStart"/>
      <w:r>
        <w:rPr>
          <w:rFonts w:asciiTheme="minorEastAsia" w:hAnsiTheme="minorEastAsia" w:cs="新宋体" w:hint="eastAsia"/>
          <w:sz w:val="24"/>
          <w:szCs w:val="24"/>
        </w:rPr>
        <w:t>贫胶区</w:t>
      </w:r>
      <w:proofErr w:type="gramEnd"/>
      <w:r>
        <w:rPr>
          <w:rFonts w:asciiTheme="minorEastAsia" w:hAnsiTheme="minorEastAsia" w:cs="新宋体" w:hint="eastAsia"/>
          <w:sz w:val="24"/>
          <w:szCs w:val="24"/>
        </w:rPr>
        <w:t>、气泡和纤维浸润不良等现象；结构层的外观质量按GB/T16752的规定进行检验，包括露筋、裂缝、合缝漏浆、粘皮、麻面、蜂窝、空鼓、端部碰伤、外表面凹坑等。</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7.2.</w:t>
      </w:r>
      <w:r w:rsidR="00C24FBB">
        <w:rPr>
          <w:rFonts w:asciiTheme="minorEastAsia" w:hAnsiTheme="minorEastAsia" w:cs="黑体" w:hint="eastAsia"/>
          <w:b/>
          <w:bCs/>
          <w:sz w:val="24"/>
          <w:szCs w:val="24"/>
        </w:rPr>
        <w:t>4</w:t>
      </w:r>
      <w:r>
        <w:rPr>
          <w:rFonts w:asciiTheme="minorEastAsia" w:hAnsiTheme="minorEastAsia" w:cs="黑体" w:hint="eastAsia"/>
          <w:b/>
          <w:bCs/>
          <w:sz w:val="24"/>
          <w:szCs w:val="24"/>
        </w:rPr>
        <w:t>尺寸偏差</w:t>
      </w:r>
    </w:p>
    <w:p w:rsidR="00C1080D" w:rsidRDefault="00C24FBB" w:rsidP="00C24FBB">
      <w:pPr>
        <w:spacing w:line="360" w:lineRule="auto"/>
        <w:rPr>
          <w:rFonts w:asciiTheme="minorEastAsia" w:hAnsiTheme="minorEastAsia" w:cs="新宋体"/>
          <w:sz w:val="24"/>
          <w:szCs w:val="24"/>
        </w:rPr>
      </w:pPr>
      <w:r>
        <w:rPr>
          <w:rFonts w:asciiTheme="minorEastAsia" w:hAnsiTheme="minorEastAsia" w:cs="新宋体" w:hint="eastAsia"/>
          <w:sz w:val="24"/>
          <w:szCs w:val="24"/>
        </w:rPr>
        <w:t>7.2.4.1规定</w:t>
      </w:r>
      <w:r w:rsidR="00C1080D">
        <w:rPr>
          <w:rFonts w:asciiTheme="minorEastAsia" w:hAnsiTheme="minorEastAsia" w:cs="新宋体" w:hint="eastAsia"/>
          <w:sz w:val="24"/>
          <w:szCs w:val="24"/>
        </w:rPr>
        <w:t>了</w:t>
      </w:r>
      <w:r>
        <w:rPr>
          <w:rFonts w:asciiTheme="minorEastAsia" w:hAnsiTheme="minorEastAsia" w:cs="新宋体" w:hint="eastAsia"/>
          <w:sz w:val="24"/>
          <w:szCs w:val="24"/>
        </w:rPr>
        <w:t>在</w:t>
      </w:r>
      <w:r w:rsidRPr="00BA11E4">
        <w:rPr>
          <w:rFonts w:asciiTheme="minorEastAsia" w:hAnsiTheme="minorEastAsia" w:cs="新宋体" w:hint="eastAsia"/>
          <w:sz w:val="24"/>
          <w:szCs w:val="24"/>
        </w:rPr>
        <w:t>尺寸偏差</w:t>
      </w:r>
      <w:r>
        <w:rPr>
          <w:rFonts w:asciiTheme="minorEastAsia" w:hAnsiTheme="minorEastAsia" w:cs="新宋体" w:hint="eastAsia"/>
          <w:sz w:val="24"/>
          <w:szCs w:val="24"/>
        </w:rPr>
        <w:t>指标中,</w:t>
      </w:r>
      <w:r w:rsidR="00665811">
        <w:rPr>
          <w:rFonts w:asciiTheme="minorEastAsia" w:hAnsiTheme="minorEastAsia" w:cs="新宋体" w:hint="eastAsia"/>
          <w:sz w:val="24"/>
          <w:szCs w:val="24"/>
        </w:rPr>
        <w:t>内径、有效长度、</w:t>
      </w:r>
      <w:r>
        <w:rPr>
          <w:rFonts w:asciiTheme="minorEastAsia" w:hAnsiTheme="minorEastAsia" w:cs="新宋体" w:hint="eastAsia"/>
          <w:sz w:val="24"/>
          <w:szCs w:val="24"/>
        </w:rPr>
        <w:t>混凝土结构层</w:t>
      </w:r>
      <w:r w:rsidR="00665811">
        <w:rPr>
          <w:rFonts w:asciiTheme="minorEastAsia" w:hAnsiTheme="minorEastAsia" w:cs="新宋体" w:hint="eastAsia"/>
          <w:sz w:val="24"/>
          <w:szCs w:val="24"/>
        </w:rPr>
        <w:t>厚度、弯曲度和端面倾斜应按GB/T16752的规定进行检验；</w:t>
      </w:r>
    </w:p>
    <w:p w:rsidR="00412139" w:rsidRPr="00C24FBB" w:rsidRDefault="00C1080D" w:rsidP="00BA11E4">
      <w:pPr>
        <w:spacing w:line="360" w:lineRule="auto"/>
        <w:rPr>
          <w:rFonts w:asciiTheme="minorEastAsia" w:hAnsiTheme="minorEastAsia" w:cs="新宋体"/>
          <w:sz w:val="24"/>
          <w:szCs w:val="24"/>
        </w:rPr>
      </w:pPr>
      <w:r>
        <w:rPr>
          <w:rFonts w:asciiTheme="minorEastAsia" w:hAnsiTheme="minorEastAsia" w:cs="新宋体" w:hint="eastAsia"/>
          <w:sz w:val="24"/>
          <w:szCs w:val="24"/>
        </w:rPr>
        <w:t>7.2.4.2 规定了</w:t>
      </w:r>
      <w:r w:rsidR="00665811">
        <w:rPr>
          <w:rFonts w:asciiTheme="minorEastAsia" w:hAnsiTheme="minorEastAsia" w:cs="新宋体" w:hint="eastAsia"/>
          <w:sz w:val="24"/>
          <w:szCs w:val="24"/>
        </w:rPr>
        <w:t>内衬</w:t>
      </w:r>
      <w:r>
        <w:rPr>
          <w:rFonts w:asciiTheme="minorEastAsia" w:hAnsiTheme="minorEastAsia" w:cs="新宋体" w:hint="eastAsia"/>
          <w:sz w:val="24"/>
          <w:szCs w:val="24"/>
        </w:rPr>
        <w:t>厚度</w:t>
      </w:r>
      <w:r w:rsidR="00665811">
        <w:rPr>
          <w:rFonts w:asciiTheme="minorEastAsia" w:hAnsiTheme="minorEastAsia" w:cs="新宋体" w:hint="eastAsia"/>
          <w:sz w:val="24"/>
          <w:szCs w:val="24"/>
        </w:rPr>
        <w:t>的</w:t>
      </w:r>
      <w:r>
        <w:rPr>
          <w:rFonts w:asciiTheme="minorEastAsia" w:hAnsiTheme="minorEastAsia" w:cs="新宋体" w:hint="eastAsia"/>
          <w:sz w:val="24"/>
          <w:szCs w:val="24"/>
        </w:rPr>
        <w:t>检验方法:</w:t>
      </w:r>
      <w:r>
        <w:rPr>
          <w:rFonts w:asciiTheme="minorEastAsia" w:hAnsiTheme="minorEastAsia" w:cs="新宋体" w:hint="eastAsia"/>
          <w:sz w:val="24"/>
          <w:szCs w:val="24"/>
        </w:rPr>
        <w:t xml:space="preserve"> </w:t>
      </w:r>
      <w:r w:rsidR="00C24FBB">
        <w:rPr>
          <w:rFonts w:asciiTheme="minorEastAsia" w:hAnsiTheme="minorEastAsia" w:cs="新宋体"/>
          <w:sz w:val="24"/>
          <w:szCs w:val="24"/>
        </w:rPr>
        <w:t>在内衬层</w:t>
      </w:r>
      <w:r w:rsidR="00C24FBB">
        <w:rPr>
          <w:rFonts w:asciiTheme="minorEastAsia" w:hAnsiTheme="minorEastAsia" w:cs="新宋体" w:hint="eastAsia"/>
          <w:sz w:val="24"/>
          <w:szCs w:val="24"/>
        </w:rPr>
        <w:t>管中部</w:t>
      </w:r>
      <w:r w:rsidR="00C24FBB">
        <w:rPr>
          <w:rFonts w:asciiTheme="minorEastAsia" w:hAnsiTheme="minorEastAsia" w:cs="新宋体"/>
          <w:sz w:val="24"/>
          <w:szCs w:val="24"/>
        </w:rPr>
        <w:t>位置</w:t>
      </w:r>
      <w:r w:rsidR="00C24FBB">
        <w:rPr>
          <w:rFonts w:asciiTheme="minorEastAsia" w:hAnsiTheme="minorEastAsia" w:cs="新宋体" w:hint="eastAsia"/>
          <w:sz w:val="24"/>
          <w:szCs w:val="24"/>
        </w:rPr>
        <w:t>垂直</w:t>
      </w:r>
      <w:r w:rsidR="00C24FBB">
        <w:rPr>
          <w:rFonts w:asciiTheme="minorEastAsia" w:hAnsiTheme="minorEastAsia" w:cs="新宋体"/>
          <w:sz w:val="24"/>
          <w:szCs w:val="24"/>
        </w:rPr>
        <w:t>切开40×40mm的方块，</w:t>
      </w:r>
      <w:r w:rsidR="00C24FBB">
        <w:rPr>
          <w:rFonts w:asciiTheme="minorEastAsia" w:hAnsiTheme="minorEastAsia" w:cs="新宋体" w:hint="eastAsia"/>
          <w:sz w:val="24"/>
          <w:szCs w:val="24"/>
        </w:rPr>
        <w:t>用细度小于或等于0.074mm的砂纸将切断口打磨平滑，用水除去粉尘，将</w:t>
      </w:r>
      <w:proofErr w:type="gramStart"/>
      <w:r w:rsidR="00C24FBB">
        <w:rPr>
          <w:rFonts w:asciiTheme="minorEastAsia" w:hAnsiTheme="minorEastAsia" w:cs="新宋体" w:hint="eastAsia"/>
          <w:sz w:val="24"/>
          <w:szCs w:val="24"/>
        </w:rPr>
        <w:t>轧磨处</w:t>
      </w:r>
      <w:proofErr w:type="gramEnd"/>
      <w:r w:rsidR="00C24FBB">
        <w:rPr>
          <w:rFonts w:asciiTheme="minorEastAsia" w:hAnsiTheme="minorEastAsia" w:cs="新宋体" w:hint="eastAsia"/>
          <w:sz w:val="24"/>
          <w:szCs w:val="24"/>
        </w:rPr>
        <w:t xml:space="preserve">完全洗净后，用精度0.02mm的游标卡尺测量内衬层的厚度，均布测量至少 4个测点的厚度，取测量结果的算术平均值。 </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7.2.</w:t>
      </w:r>
      <w:r w:rsidR="00C1080D">
        <w:rPr>
          <w:rFonts w:asciiTheme="minorEastAsia" w:hAnsiTheme="minorEastAsia" w:cs="黑体" w:hint="eastAsia"/>
          <w:b/>
          <w:bCs/>
          <w:sz w:val="24"/>
          <w:szCs w:val="24"/>
        </w:rPr>
        <w:t>5</w:t>
      </w:r>
      <w:r>
        <w:rPr>
          <w:rFonts w:asciiTheme="minorEastAsia" w:hAnsiTheme="minorEastAsia" w:cs="黑体" w:hint="eastAsia"/>
          <w:b/>
          <w:bCs/>
          <w:sz w:val="24"/>
          <w:szCs w:val="24"/>
        </w:rPr>
        <w:t>内水压力</w:t>
      </w:r>
    </w:p>
    <w:p w:rsidR="00412139" w:rsidRDefault="00665811">
      <w:pPr>
        <w:spacing w:line="360" w:lineRule="auto"/>
        <w:rPr>
          <w:rFonts w:asciiTheme="minorEastAsia" w:hAnsiTheme="minorEastAsia" w:cs="黑体"/>
          <w:b/>
          <w:bCs/>
          <w:sz w:val="24"/>
          <w:szCs w:val="24"/>
        </w:rPr>
      </w:pPr>
      <w:r>
        <w:rPr>
          <w:rFonts w:hint="eastAsia"/>
        </w:rPr>
        <w:t xml:space="preserve">    </w:t>
      </w:r>
      <w:r>
        <w:rPr>
          <w:rFonts w:asciiTheme="minorEastAsia" w:hAnsiTheme="minorEastAsia" w:cs="新宋体" w:hint="eastAsia"/>
          <w:sz w:val="24"/>
          <w:szCs w:val="24"/>
        </w:rPr>
        <w:t>内衬玻璃钢钢筋混凝土复合管的内水压力按GB/T16752的规定进行检验。</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7.2.</w:t>
      </w:r>
      <w:r w:rsidR="00C1080D">
        <w:rPr>
          <w:rFonts w:asciiTheme="minorEastAsia" w:hAnsiTheme="minorEastAsia" w:cs="黑体" w:hint="eastAsia"/>
          <w:b/>
          <w:bCs/>
          <w:sz w:val="24"/>
          <w:szCs w:val="24"/>
        </w:rPr>
        <w:t>6</w:t>
      </w:r>
      <w:r>
        <w:rPr>
          <w:rFonts w:asciiTheme="minorEastAsia" w:hAnsiTheme="minorEastAsia" w:cs="黑体" w:hint="eastAsia"/>
          <w:b/>
          <w:bCs/>
          <w:sz w:val="24"/>
          <w:szCs w:val="24"/>
        </w:rPr>
        <w:t>外压荷载</w:t>
      </w:r>
    </w:p>
    <w:p w:rsidR="00412139" w:rsidRDefault="00665811">
      <w:pPr>
        <w:spacing w:line="360" w:lineRule="auto"/>
        <w:ind w:firstLineChars="200" w:firstLine="480"/>
        <w:rPr>
          <w:rFonts w:asciiTheme="minorEastAsia" w:hAnsiTheme="minorEastAsia" w:cs="黑体"/>
          <w:b/>
          <w:bCs/>
          <w:sz w:val="24"/>
          <w:szCs w:val="24"/>
        </w:rPr>
      </w:pPr>
      <w:r>
        <w:rPr>
          <w:rFonts w:asciiTheme="minorEastAsia" w:hAnsiTheme="minorEastAsia" w:cs="新宋体" w:hint="eastAsia"/>
          <w:sz w:val="24"/>
          <w:szCs w:val="24"/>
        </w:rPr>
        <w:t>内衬玻璃钢钢筋混凝土复合管的外压荷载</w:t>
      </w:r>
      <w:r w:rsidR="00C1080D">
        <w:rPr>
          <w:rFonts w:asciiTheme="minorEastAsia" w:hAnsiTheme="minorEastAsia" w:cs="新宋体" w:hint="eastAsia"/>
          <w:sz w:val="24"/>
          <w:szCs w:val="24"/>
        </w:rPr>
        <w:t>包括裂缝荷载和破坏荷载，</w:t>
      </w:r>
      <w:r>
        <w:rPr>
          <w:rFonts w:asciiTheme="minorEastAsia" w:hAnsiTheme="minorEastAsia" w:cs="新宋体" w:hint="eastAsia"/>
          <w:sz w:val="24"/>
          <w:szCs w:val="24"/>
        </w:rPr>
        <w:t>按GB/T16752的相关规定进行检验，</w:t>
      </w:r>
      <w:r w:rsidR="00C1080D">
        <w:rPr>
          <w:rFonts w:asciiTheme="minorEastAsia" w:hAnsiTheme="minorEastAsia" w:cs="新宋体" w:hint="eastAsia"/>
          <w:sz w:val="24"/>
          <w:szCs w:val="24"/>
        </w:rPr>
        <w:t>但裂缝宽度的测量位置明确</w:t>
      </w:r>
      <w:r w:rsidR="00DC063A">
        <w:rPr>
          <w:rFonts w:asciiTheme="minorEastAsia" w:hAnsiTheme="minorEastAsia" w:cs="新宋体" w:hint="eastAsia"/>
          <w:sz w:val="24"/>
          <w:szCs w:val="24"/>
        </w:rPr>
        <w:t>规定</w:t>
      </w:r>
      <w:r w:rsidR="00C1080D">
        <w:rPr>
          <w:rFonts w:asciiTheme="minorEastAsia" w:hAnsiTheme="minorEastAsia" w:cs="新宋体" w:hint="eastAsia"/>
          <w:sz w:val="24"/>
          <w:szCs w:val="24"/>
        </w:rPr>
        <w:t>了</w:t>
      </w:r>
      <w:r>
        <w:rPr>
          <w:rFonts w:asciiTheme="minorEastAsia" w:hAnsiTheme="minorEastAsia" w:cs="新宋体" w:hint="eastAsia"/>
          <w:sz w:val="24"/>
          <w:szCs w:val="24"/>
        </w:rPr>
        <w:t>在管端面或外侧</w:t>
      </w:r>
      <w:r w:rsidR="00DC063A">
        <w:rPr>
          <w:rFonts w:asciiTheme="minorEastAsia" w:hAnsiTheme="minorEastAsia" w:cs="新宋体" w:hint="eastAsia"/>
          <w:sz w:val="24"/>
          <w:szCs w:val="24"/>
        </w:rPr>
        <w:t>进行</w:t>
      </w:r>
      <w:r>
        <w:rPr>
          <w:rFonts w:asciiTheme="minorEastAsia" w:hAnsiTheme="minorEastAsia" w:cs="新宋体" w:hint="eastAsia"/>
          <w:sz w:val="24"/>
          <w:szCs w:val="24"/>
        </w:rPr>
        <w:t>测量裂缝宽度。</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7.</w:t>
      </w:r>
      <w:r w:rsidR="00C1080D">
        <w:rPr>
          <w:rFonts w:asciiTheme="minorEastAsia" w:hAnsiTheme="minorEastAsia" w:cs="黑体" w:hint="eastAsia"/>
          <w:b/>
          <w:bCs/>
          <w:sz w:val="24"/>
          <w:szCs w:val="24"/>
        </w:rPr>
        <w:t>2.7</w:t>
      </w:r>
      <w:r>
        <w:rPr>
          <w:rFonts w:asciiTheme="minorEastAsia" w:hAnsiTheme="minorEastAsia" w:cs="黑体" w:hint="eastAsia"/>
          <w:b/>
          <w:bCs/>
          <w:sz w:val="24"/>
          <w:szCs w:val="24"/>
        </w:rPr>
        <w:t>保护层厚度</w:t>
      </w:r>
    </w:p>
    <w:p w:rsidR="00412139" w:rsidRDefault="00665811">
      <w:pPr>
        <w:spacing w:line="360" w:lineRule="auto"/>
        <w:ind w:firstLineChars="200" w:firstLine="480"/>
        <w:rPr>
          <w:rFonts w:asciiTheme="minorEastAsia" w:hAnsiTheme="minorEastAsia" w:cs="新宋体"/>
          <w:sz w:val="24"/>
          <w:szCs w:val="24"/>
        </w:rPr>
      </w:pPr>
      <w:r>
        <w:rPr>
          <w:rFonts w:asciiTheme="minorEastAsia" w:hAnsiTheme="minorEastAsia" w:cs="新宋体" w:hint="eastAsia"/>
          <w:sz w:val="24"/>
          <w:szCs w:val="24"/>
        </w:rPr>
        <w:t>内衬玻璃钢钢筋混凝土复合管的环筋保护层厚度，应按GB/T16752的规定进行检验。</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8 检验规则</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8.1 检验分类</w:t>
      </w:r>
    </w:p>
    <w:p w:rsidR="00412139" w:rsidRDefault="00665811">
      <w:pPr>
        <w:spacing w:line="360" w:lineRule="auto"/>
        <w:ind w:firstLineChars="200" w:firstLine="480"/>
        <w:rPr>
          <w:rFonts w:asciiTheme="minorEastAsia" w:hAnsiTheme="minorEastAsia" w:cs="黑体"/>
          <w:bCs/>
          <w:sz w:val="24"/>
          <w:szCs w:val="24"/>
        </w:rPr>
      </w:pPr>
      <w:r>
        <w:rPr>
          <w:rFonts w:asciiTheme="minorEastAsia" w:hAnsiTheme="minorEastAsia" w:cs="黑体" w:hint="eastAsia"/>
          <w:bCs/>
          <w:sz w:val="24"/>
          <w:szCs w:val="24"/>
        </w:rPr>
        <w:t>检验分为出厂检验与型式检验两类。</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8.2 出厂检验</w:t>
      </w:r>
    </w:p>
    <w:p w:rsidR="00412139" w:rsidRDefault="00665811">
      <w:pPr>
        <w:spacing w:line="360" w:lineRule="auto"/>
        <w:ind w:firstLineChars="200" w:firstLine="480"/>
        <w:rPr>
          <w:rFonts w:ascii="黑体" w:eastAsia="黑体"/>
          <w:b/>
        </w:rPr>
      </w:pPr>
      <w:r>
        <w:rPr>
          <w:rFonts w:asciiTheme="minorEastAsia" w:hAnsiTheme="minorEastAsia" w:cs="黑体" w:hint="eastAsia"/>
          <w:bCs/>
          <w:sz w:val="24"/>
          <w:szCs w:val="24"/>
        </w:rPr>
        <w:t>本节规定了内衬玻璃钢钢筋混凝土复合管产品出厂检验的检验项目、</w:t>
      </w:r>
      <w:proofErr w:type="gramStart"/>
      <w:r>
        <w:rPr>
          <w:rFonts w:asciiTheme="minorEastAsia" w:hAnsiTheme="minorEastAsia" w:cs="黑体" w:hint="eastAsia"/>
          <w:bCs/>
          <w:sz w:val="24"/>
          <w:szCs w:val="24"/>
        </w:rPr>
        <w:t>组批规则</w:t>
      </w:r>
      <w:proofErr w:type="gramEnd"/>
      <w:r>
        <w:rPr>
          <w:rFonts w:asciiTheme="minorEastAsia" w:hAnsiTheme="minorEastAsia" w:cs="黑体" w:hint="eastAsia"/>
          <w:bCs/>
          <w:sz w:val="24"/>
          <w:szCs w:val="24"/>
        </w:rPr>
        <w:t>、抽样和判定规则。内衬玻璃钢钢筋混凝土复合管出厂检验项目有：</w:t>
      </w:r>
      <w:r w:rsidR="005030A8">
        <w:rPr>
          <w:rFonts w:asciiTheme="minorEastAsia" w:hAnsiTheme="minorEastAsia" w:cs="黑体" w:hint="eastAsia"/>
          <w:bCs/>
          <w:sz w:val="24"/>
          <w:szCs w:val="24"/>
        </w:rPr>
        <w:t>混凝土抗压强度、</w:t>
      </w:r>
      <w:r>
        <w:rPr>
          <w:rFonts w:asciiTheme="minorEastAsia" w:hAnsiTheme="minorEastAsia" w:cs="黑体" w:hint="eastAsia"/>
          <w:bCs/>
          <w:sz w:val="24"/>
          <w:szCs w:val="24"/>
        </w:rPr>
        <w:t>外观质量、尺寸偏差（不包括</w:t>
      </w:r>
      <w:r w:rsidR="00C1080D">
        <w:rPr>
          <w:rFonts w:asciiTheme="minorEastAsia" w:hAnsiTheme="minorEastAsia" w:cs="黑体" w:hint="eastAsia"/>
          <w:bCs/>
          <w:sz w:val="24"/>
          <w:szCs w:val="24"/>
        </w:rPr>
        <w:t>内衬层</w:t>
      </w:r>
      <w:r>
        <w:rPr>
          <w:rFonts w:asciiTheme="minorEastAsia" w:hAnsiTheme="minorEastAsia" w:cs="黑体" w:hint="eastAsia"/>
          <w:bCs/>
          <w:sz w:val="24"/>
          <w:szCs w:val="24"/>
        </w:rPr>
        <w:t>厚度）、内水压力、外压荷载、。检验项目分为A类和B类指标，A类为重要项目</w:t>
      </w:r>
      <w:r>
        <w:rPr>
          <w:rFonts w:hint="eastAsia"/>
          <w:sz w:val="18"/>
          <w:szCs w:val="18"/>
        </w:rPr>
        <w:t>，</w:t>
      </w:r>
      <w:r>
        <w:rPr>
          <w:rFonts w:asciiTheme="minorEastAsia" w:hAnsiTheme="minorEastAsia" w:cs="黑体" w:hint="eastAsia"/>
          <w:bCs/>
          <w:sz w:val="24"/>
          <w:szCs w:val="24"/>
        </w:rPr>
        <w:t>B类一般项目。采用表</w:t>
      </w:r>
      <w:r w:rsidR="005030A8">
        <w:rPr>
          <w:rFonts w:asciiTheme="minorEastAsia" w:hAnsiTheme="minorEastAsia" w:cs="黑体" w:hint="eastAsia"/>
          <w:bCs/>
          <w:sz w:val="24"/>
          <w:szCs w:val="24"/>
        </w:rPr>
        <w:t>6</w:t>
      </w:r>
      <w:r>
        <w:rPr>
          <w:rFonts w:asciiTheme="minorEastAsia" w:hAnsiTheme="minorEastAsia" w:cs="黑体" w:hint="eastAsia"/>
          <w:bCs/>
          <w:sz w:val="24"/>
          <w:szCs w:val="24"/>
        </w:rPr>
        <w:t>形式列</w:t>
      </w:r>
      <w:r>
        <w:rPr>
          <w:rFonts w:asciiTheme="minorEastAsia" w:hAnsiTheme="minorEastAsia" w:cs="黑体" w:hint="eastAsia"/>
          <w:bCs/>
          <w:sz w:val="24"/>
          <w:szCs w:val="24"/>
        </w:rPr>
        <w:lastRenderedPageBreak/>
        <w:t>出。</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8.3 型式检验</w:t>
      </w:r>
    </w:p>
    <w:p w:rsidR="005D79BB" w:rsidRDefault="00665811" w:rsidP="005D79BB">
      <w:pPr>
        <w:spacing w:line="360" w:lineRule="auto"/>
        <w:ind w:firstLineChars="200" w:firstLine="480"/>
        <w:rPr>
          <w:rFonts w:ascii="黑体" w:eastAsia="黑体"/>
          <w:b/>
        </w:rPr>
      </w:pPr>
      <w:r>
        <w:rPr>
          <w:rFonts w:asciiTheme="minorEastAsia" w:hAnsiTheme="minorEastAsia" w:cs="黑体" w:hint="eastAsia"/>
          <w:bCs/>
          <w:sz w:val="24"/>
          <w:szCs w:val="24"/>
        </w:rPr>
        <w:t>本节规定了内衬玻璃钢钢筋混凝土复合管产品</w:t>
      </w:r>
      <w:r w:rsidR="003012BA">
        <w:rPr>
          <w:rFonts w:asciiTheme="minorEastAsia" w:hAnsiTheme="minorEastAsia" w:cs="黑体" w:hint="eastAsia"/>
          <w:bCs/>
          <w:sz w:val="24"/>
          <w:szCs w:val="24"/>
        </w:rPr>
        <w:t>型式</w:t>
      </w:r>
      <w:r>
        <w:rPr>
          <w:rFonts w:asciiTheme="minorEastAsia" w:hAnsiTheme="minorEastAsia" w:cs="黑体" w:hint="eastAsia"/>
          <w:bCs/>
          <w:sz w:val="24"/>
          <w:szCs w:val="24"/>
        </w:rPr>
        <w:t>检验的检验条件、检验项目、</w:t>
      </w:r>
      <w:proofErr w:type="gramStart"/>
      <w:r>
        <w:rPr>
          <w:rFonts w:asciiTheme="minorEastAsia" w:hAnsiTheme="minorEastAsia" w:cs="黑体" w:hint="eastAsia"/>
          <w:bCs/>
          <w:sz w:val="24"/>
          <w:szCs w:val="24"/>
        </w:rPr>
        <w:t>组批规则</w:t>
      </w:r>
      <w:proofErr w:type="gramEnd"/>
      <w:r>
        <w:rPr>
          <w:rFonts w:asciiTheme="minorEastAsia" w:hAnsiTheme="minorEastAsia" w:cs="黑体" w:hint="eastAsia"/>
          <w:bCs/>
          <w:sz w:val="24"/>
          <w:szCs w:val="24"/>
        </w:rPr>
        <w:t>、抽样和判定规则。检验项目</w:t>
      </w:r>
      <w:r w:rsidR="005D79BB">
        <w:rPr>
          <w:rFonts w:asciiTheme="minorEastAsia" w:hAnsiTheme="minorEastAsia" w:cs="黑体" w:hint="eastAsia"/>
          <w:bCs/>
          <w:sz w:val="24"/>
          <w:szCs w:val="24"/>
        </w:rPr>
        <w:t>包括第六章的全部要求，检验项目分为A类和B类指标，A类为重要项目</w:t>
      </w:r>
      <w:r w:rsidR="005D79BB">
        <w:rPr>
          <w:rFonts w:hint="eastAsia"/>
          <w:sz w:val="18"/>
          <w:szCs w:val="18"/>
        </w:rPr>
        <w:t>，</w:t>
      </w:r>
      <w:r w:rsidR="005D79BB">
        <w:rPr>
          <w:rFonts w:asciiTheme="minorEastAsia" w:hAnsiTheme="minorEastAsia" w:cs="黑体" w:hint="eastAsia"/>
          <w:bCs/>
          <w:sz w:val="24"/>
          <w:szCs w:val="24"/>
        </w:rPr>
        <w:t>B类一般项目。采用表6形式列出。</w:t>
      </w:r>
    </w:p>
    <w:p w:rsidR="00412139" w:rsidRDefault="00412139">
      <w:pPr>
        <w:spacing w:line="360" w:lineRule="auto"/>
        <w:ind w:firstLineChars="200" w:firstLine="480"/>
        <w:rPr>
          <w:rFonts w:asciiTheme="minorEastAsia" w:hAnsiTheme="minorEastAsia" w:cs="黑体"/>
          <w:bCs/>
          <w:sz w:val="24"/>
          <w:szCs w:val="24"/>
        </w:rPr>
      </w:pP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9 标志、包装、运输、贮存</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9.1标志</w:t>
      </w:r>
    </w:p>
    <w:p w:rsidR="00412139" w:rsidRDefault="00665811">
      <w:pPr>
        <w:spacing w:line="360" w:lineRule="auto"/>
        <w:rPr>
          <w:rFonts w:asciiTheme="minorEastAsia" w:hAnsiTheme="minorEastAsia" w:cs="黑体"/>
          <w:bCs/>
          <w:sz w:val="24"/>
          <w:szCs w:val="24"/>
        </w:rPr>
      </w:pPr>
      <w:r>
        <w:rPr>
          <w:rFonts w:hint="eastAsia"/>
        </w:rPr>
        <w:t xml:space="preserve">     </w:t>
      </w:r>
      <w:r>
        <w:rPr>
          <w:rFonts w:asciiTheme="minorEastAsia" w:hAnsiTheme="minorEastAsia" w:cs="黑体" w:hint="eastAsia"/>
          <w:bCs/>
          <w:sz w:val="24"/>
          <w:szCs w:val="24"/>
        </w:rPr>
        <w:t>每根管子出厂前，应在管材表面表明：企业名称、产品标记、生产日期和“严禁碰撞”等字样。</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9.2包装</w:t>
      </w:r>
    </w:p>
    <w:p w:rsidR="00412139" w:rsidRDefault="00665811">
      <w:pPr>
        <w:spacing w:line="360" w:lineRule="auto"/>
        <w:rPr>
          <w:rFonts w:asciiTheme="minorEastAsia" w:hAnsiTheme="minorEastAsia" w:cs="黑体"/>
          <w:bCs/>
          <w:sz w:val="24"/>
          <w:szCs w:val="24"/>
        </w:rPr>
      </w:pPr>
      <w:r>
        <w:rPr>
          <w:rFonts w:hint="eastAsia"/>
        </w:rPr>
        <w:t xml:space="preserve">    </w:t>
      </w:r>
      <w:r>
        <w:rPr>
          <w:rFonts w:asciiTheme="minorEastAsia" w:hAnsiTheme="minorEastAsia" w:cs="黑体" w:hint="eastAsia"/>
          <w:bCs/>
          <w:sz w:val="24"/>
          <w:szCs w:val="24"/>
        </w:rPr>
        <w:t>为防止在运输过程中管材损坏，管材两端宜用软质物品包扎。</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9.3运输</w:t>
      </w:r>
    </w:p>
    <w:p w:rsidR="00412139" w:rsidRDefault="00665811">
      <w:pPr>
        <w:spacing w:line="360" w:lineRule="auto"/>
        <w:rPr>
          <w:rFonts w:asciiTheme="minorEastAsia" w:hAnsiTheme="minorEastAsia" w:cs="黑体"/>
          <w:bCs/>
          <w:sz w:val="24"/>
          <w:szCs w:val="24"/>
        </w:rPr>
      </w:pPr>
      <w:r>
        <w:rPr>
          <w:rFonts w:asciiTheme="minorEastAsia" w:hAnsiTheme="minorEastAsia" w:cs="黑体" w:hint="eastAsia"/>
          <w:bCs/>
          <w:sz w:val="24"/>
          <w:szCs w:val="24"/>
        </w:rPr>
        <w:t xml:space="preserve">    管材起吊应</w:t>
      </w:r>
      <w:proofErr w:type="gramStart"/>
      <w:r>
        <w:rPr>
          <w:rFonts w:asciiTheme="minorEastAsia" w:hAnsiTheme="minorEastAsia" w:cs="黑体" w:hint="eastAsia"/>
          <w:bCs/>
          <w:sz w:val="24"/>
          <w:szCs w:val="24"/>
        </w:rPr>
        <w:t>轻起轻落</w:t>
      </w:r>
      <w:proofErr w:type="gramEnd"/>
      <w:r>
        <w:rPr>
          <w:rFonts w:asciiTheme="minorEastAsia" w:hAnsiTheme="minorEastAsia" w:cs="黑体" w:hint="eastAsia"/>
          <w:bCs/>
          <w:sz w:val="24"/>
          <w:szCs w:val="24"/>
        </w:rPr>
        <w:t>，严禁直接用钢丝绳穿心吊，应使用专用吊具，吊具与管子间宜加垫软物。装卸时管子不得自由滚动和随意拋掷，运输途中严禁碰撞。</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9.4贮存</w:t>
      </w:r>
    </w:p>
    <w:p w:rsidR="00412139" w:rsidRDefault="00665811">
      <w:pPr>
        <w:spacing w:line="360" w:lineRule="auto"/>
      </w:pPr>
      <w:r>
        <w:rPr>
          <w:rFonts w:hint="eastAsia"/>
        </w:rPr>
        <w:t xml:space="preserve">     </w:t>
      </w:r>
      <w:r>
        <w:rPr>
          <w:rFonts w:asciiTheme="minorEastAsia" w:hAnsiTheme="minorEastAsia" w:cs="黑体" w:hint="eastAsia"/>
          <w:bCs/>
          <w:sz w:val="24"/>
          <w:szCs w:val="24"/>
        </w:rPr>
        <w:t>管材应按品种、规格、级别及生产日期分别堆放，堆放场地要平整、堆放层数不宜超过规定。堆放层数要求以表列出。</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附录A</w:t>
      </w:r>
    </w:p>
    <w:p w:rsidR="00412139" w:rsidRDefault="00665811">
      <w:pPr>
        <w:spacing w:line="360" w:lineRule="auto"/>
        <w:ind w:firstLineChars="200" w:firstLine="480"/>
        <w:rPr>
          <w:rFonts w:asciiTheme="minorEastAsia" w:hAnsiTheme="minorEastAsia" w:cs="黑体"/>
          <w:bCs/>
          <w:sz w:val="24"/>
          <w:szCs w:val="24"/>
        </w:rPr>
      </w:pPr>
      <w:r>
        <w:rPr>
          <w:rFonts w:asciiTheme="minorEastAsia" w:hAnsiTheme="minorEastAsia" w:cs="黑体" w:hint="eastAsia"/>
          <w:bCs/>
          <w:sz w:val="24"/>
          <w:szCs w:val="24"/>
        </w:rPr>
        <w:t>附录A是资料性附录，是顶</w:t>
      </w:r>
      <w:proofErr w:type="gramStart"/>
      <w:r>
        <w:rPr>
          <w:rFonts w:asciiTheme="minorEastAsia" w:hAnsiTheme="minorEastAsia" w:cs="黑体" w:hint="eastAsia"/>
          <w:bCs/>
          <w:sz w:val="24"/>
          <w:szCs w:val="24"/>
        </w:rPr>
        <w:t>进施工</w:t>
      </w:r>
      <w:proofErr w:type="gramEnd"/>
      <w:r>
        <w:rPr>
          <w:rFonts w:asciiTheme="minorEastAsia" w:hAnsiTheme="minorEastAsia" w:cs="黑体" w:hint="eastAsia"/>
          <w:bCs/>
          <w:sz w:val="24"/>
          <w:szCs w:val="24"/>
        </w:rPr>
        <w:t>内衬玻璃钢钢筋混凝土复合</w:t>
      </w:r>
      <w:proofErr w:type="gramStart"/>
      <w:r>
        <w:rPr>
          <w:rFonts w:asciiTheme="minorEastAsia" w:hAnsiTheme="minorEastAsia" w:cs="黑体" w:hint="eastAsia"/>
          <w:bCs/>
          <w:sz w:val="24"/>
          <w:szCs w:val="24"/>
        </w:rPr>
        <w:t>管允许顶</w:t>
      </w:r>
      <w:proofErr w:type="gramEnd"/>
      <w:r>
        <w:rPr>
          <w:rFonts w:asciiTheme="minorEastAsia" w:hAnsiTheme="minorEastAsia" w:cs="黑体" w:hint="eastAsia"/>
          <w:bCs/>
          <w:sz w:val="24"/>
          <w:szCs w:val="24"/>
        </w:rPr>
        <w:t>力的计算方法</w:t>
      </w:r>
      <w:r w:rsidR="00144FEB">
        <w:rPr>
          <w:rFonts w:asciiTheme="minorEastAsia" w:hAnsiTheme="minorEastAsia" w:cs="黑体" w:hint="eastAsia"/>
          <w:bCs/>
          <w:sz w:val="24"/>
          <w:szCs w:val="24"/>
        </w:rPr>
        <w:t>，参照</w:t>
      </w:r>
      <w:r w:rsidR="005D79BB">
        <w:rPr>
          <w:rFonts w:asciiTheme="minorEastAsia" w:hAnsiTheme="minorEastAsia" w:cs="黑体" w:hint="eastAsia"/>
          <w:bCs/>
          <w:sz w:val="24"/>
          <w:szCs w:val="24"/>
        </w:rPr>
        <w:t>GB</w:t>
      </w:r>
      <w:r w:rsidR="00144FEB">
        <w:rPr>
          <w:rFonts w:asciiTheme="minorEastAsia" w:hAnsiTheme="minorEastAsia" w:cs="黑体" w:hint="eastAsia"/>
          <w:bCs/>
          <w:sz w:val="24"/>
          <w:szCs w:val="24"/>
        </w:rPr>
        <w:t>/11836标准所采用的顶</w:t>
      </w:r>
      <w:proofErr w:type="gramStart"/>
      <w:r w:rsidR="00144FEB">
        <w:rPr>
          <w:rFonts w:asciiTheme="minorEastAsia" w:hAnsiTheme="minorEastAsia" w:cs="黑体" w:hint="eastAsia"/>
          <w:bCs/>
          <w:sz w:val="24"/>
          <w:szCs w:val="24"/>
        </w:rPr>
        <w:t>进施工</w:t>
      </w:r>
      <w:proofErr w:type="gramEnd"/>
      <w:r w:rsidR="00144FEB">
        <w:rPr>
          <w:rFonts w:asciiTheme="minorEastAsia" w:hAnsiTheme="minorEastAsia" w:cs="黑体" w:hint="eastAsia"/>
          <w:bCs/>
          <w:sz w:val="24"/>
          <w:szCs w:val="24"/>
        </w:rPr>
        <w:t>用钢筋混凝土排水管允许顶力的计算方法。</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附录B</w:t>
      </w:r>
    </w:p>
    <w:p w:rsidR="00412139" w:rsidRDefault="00665811">
      <w:pPr>
        <w:spacing w:line="360" w:lineRule="auto"/>
        <w:ind w:firstLineChars="200" w:firstLine="480"/>
        <w:rPr>
          <w:rFonts w:asciiTheme="minorEastAsia" w:hAnsiTheme="minorEastAsia" w:cs="黑体"/>
          <w:bCs/>
          <w:sz w:val="24"/>
          <w:szCs w:val="24"/>
        </w:rPr>
      </w:pPr>
      <w:r>
        <w:rPr>
          <w:rFonts w:asciiTheme="minorEastAsia" w:hAnsiTheme="minorEastAsia" w:cs="黑体" w:hint="eastAsia"/>
          <w:bCs/>
          <w:sz w:val="24"/>
          <w:szCs w:val="24"/>
        </w:rPr>
        <w:t>附录B是资料性附录，是内衬玻璃钢钢筋混凝土</w:t>
      </w:r>
      <w:proofErr w:type="gramStart"/>
      <w:r>
        <w:rPr>
          <w:rFonts w:asciiTheme="minorEastAsia" w:hAnsiTheme="minorEastAsia" w:cs="黑体" w:hint="eastAsia"/>
          <w:bCs/>
          <w:sz w:val="24"/>
          <w:szCs w:val="24"/>
        </w:rPr>
        <w:t>复合管承插口</w:t>
      </w:r>
      <w:proofErr w:type="gramEnd"/>
      <w:r>
        <w:rPr>
          <w:rFonts w:asciiTheme="minorEastAsia" w:hAnsiTheme="minorEastAsia" w:cs="黑体" w:hint="eastAsia"/>
          <w:bCs/>
          <w:sz w:val="24"/>
          <w:szCs w:val="24"/>
        </w:rPr>
        <w:t>的参考尺寸</w:t>
      </w:r>
      <w:r w:rsidR="005D79BB">
        <w:rPr>
          <w:rFonts w:asciiTheme="minorEastAsia" w:hAnsiTheme="minorEastAsia" w:cs="黑体" w:hint="eastAsia"/>
          <w:bCs/>
          <w:sz w:val="24"/>
          <w:szCs w:val="24"/>
        </w:rPr>
        <w:t>，内衬玻璃钢钢筋混凝土复合管的承插口有玻璃钢承插口和混凝土承插口二种</w:t>
      </w:r>
      <w:r w:rsidR="00EB5B99">
        <w:rPr>
          <w:rFonts w:asciiTheme="minorEastAsia" w:hAnsiTheme="minorEastAsia" w:cs="黑体" w:hint="eastAsia"/>
          <w:bCs/>
          <w:sz w:val="24"/>
          <w:szCs w:val="24"/>
        </w:rPr>
        <w:t>接口</w:t>
      </w:r>
      <w:r w:rsidR="005D79BB">
        <w:rPr>
          <w:rFonts w:asciiTheme="minorEastAsia" w:hAnsiTheme="minorEastAsia" w:cs="黑体" w:hint="eastAsia"/>
          <w:bCs/>
          <w:sz w:val="24"/>
          <w:szCs w:val="24"/>
        </w:rPr>
        <w:t>形式，</w:t>
      </w:r>
      <w:r>
        <w:rPr>
          <w:rFonts w:asciiTheme="minorEastAsia" w:hAnsiTheme="minorEastAsia" w:cs="黑体" w:hint="eastAsia"/>
          <w:bCs/>
          <w:sz w:val="24"/>
          <w:szCs w:val="24"/>
        </w:rPr>
        <w:t>对内</w:t>
      </w:r>
      <w:proofErr w:type="gramStart"/>
      <w:r>
        <w:rPr>
          <w:rFonts w:asciiTheme="minorEastAsia" w:hAnsiTheme="minorEastAsia" w:cs="黑体" w:hint="eastAsia"/>
          <w:bCs/>
          <w:sz w:val="24"/>
          <w:szCs w:val="24"/>
        </w:rPr>
        <w:t>衬</w:t>
      </w:r>
      <w:proofErr w:type="gramEnd"/>
      <w:r>
        <w:rPr>
          <w:rFonts w:asciiTheme="minorEastAsia" w:hAnsiTheme="minorEastAsia" w:cs="黑体" w:hint="eastAsia"/>
          <w:bCs/>
          <w:sz w:val="24"/>
          <w:szCs w:val="24"/>
        </w:rPr>
        <w:t>玻璃钢钢筋混凝土复合管（玻璃钢承插口）参考尺寸以图表结合的形式列出；对内</w:t>
      </w:r>
      <w:proofErr w:type="gramStart"/>
      <w:r>
        <w:rPr>
          <w:rFonts w:asciiTheme="minorEastAsia" w:hAnsiTheme="minorEastAsia" w:cs="黑体" w:hint="eastAsia"/>
          <w:bCs/>
          <w:sz w:val="24"/>
          <w:szCs w:val="24"/>
        </w:rPr>
        <w:t>衬</w:t>
      </w:r>
      <w:proofErr w:type="gramEnd"/>
      <w:r>
        <w:rPr>
          <w:rFonts w:asciiTheme="minorEastAsia" w:hAnsiTheme="minorEastAsia" w:cs="黑体" w:hint="eastAsia"/>
          <w:bCs/>
          <w:sz w:val="24"/>
          <w:szCs w:val="24"/>
        </w:rPr>
        <w:t xml:space="preserve">玻璃钢钢筋混凝土复合管（混凝土承插口）参考尺寸明确参照GB/T11836相关尺寸。   </w:t>
      </w:r>
    </w:p>
    <w:p w:rsidR="00412139" w:rsidRDefault="00665811">
      <w:pPr>
        <w:spacing w:line="360" w:lineRule="auto"/>
        <w:rPr>
          <w:rFonts w:asciiTheme="minorEastAsia" w:hAnsiTheme="minorEastAsia" w:cs="黑体"/>
          <w:b/>
          <w:bCs/>
          <w:sz w:val="24"/>
          <w:szCs w:val="24"/>
        </w:rPr>
      </w:pPr>
      <w:r>
        <w:rPr>
          <w:rFonts w:asciiTheme="minorEastAsia" w:hAnsiTheme="minorEastAsia" w:cs="黑体" w:hint="eastAsia"/>
          <w:b/>
          <w:bCs/>
          <w:sz w:val="24"/>
          <w:szCs w:val="24"/>
        </w:rPr>
        <w:t>附录C</w:t>
      </w:r>
    </w:p>
    <w:p w:rsidR="00412139" w:rsidRDefault="00665811">
      <w:pPr>
        <w:spacing w:line="360" w:lineRule="auto"/>
        <w:jc w:val="center"/>
        <w:rPr>
          <w:rFonts w:asciiTheme="minorEastAsia" w:hAnsiTheme="minorEastAsia" w:cs="黑体"/>
          <w:bCs/>
          <w:sz w:val="24"/>
          <w:szCs w:val="24"/>
        </w:rPr>
      </w:pPr>
      <w:r>
        <w:rPr>
          <w:rFonts w:asciiTheme="minorEastAsia" w:hAnsiTheme="minorEastAsia" w:cs="黑体" w:hint="eastAsia"/>
          <w:bCs/>
          <w:sz w:val="24"/>
          <w:szCs w:val="24"/>
        </w:rPr>
        <w:lastRenderedPageBreak/>
        <w:t xml:space="preserve">    附录C是</w:t>
      </w:r>
      <w:r>
        <w:rPr>
          <w:rFonts w:asciiTheme="minorEastAsia" w:hAnsiTheme="minorEastAsia" w:cs="黑体"/>
          <w:bCs/>
          <w:sz w:val="24"/>
          <w:szCs w:val="24"/>
        </w:rPr>
        <w:t>规范性</w:t>
      </w:r>
      <w:r>
        <w:rPr>
          <w:rFonts w:asciiTheme="minorEastAsia" w:hAnsiTheme="minorEastAsia" w:cs="黑体" w:hint="eastAsia"/>
          <w:bCs/>
          <w:sz w:val="24"/>
          <w:szCs w:val="24"/>
        </w:rPr>
        <w:t>附录，是对内</w:t>
      </w:r>
      <w:proofErr w:type="gramStart"/>
      <w:r>
        <w:rPr>
          <w:rFonts w:asciiTheme="minorEastAsia" w:hAnsiTheme="minorEastAsia" w:cs="黑体" w:hint="eastAsia"/>
          <w:bCs/>
          <w:sz w:val="24"/>
          <w:szCs w:val="24"/>
        </w:rPr>
        <w:t>衬</w:t>
      </w:r>
      <w:proofErr w:type="gramEnd"/>
      <w:r>
        <w:rPr>
          <w:rFonts w:asciiTheme="minorEastAsia" w:hAnsiTheme="minorEastAsia" w:cs="黑体" w:hint="eastAsia"/>
          <w:bCs/>
          <w:sz w:val="24"/>
          <w:szCs w:val="24"/>
        </w:rPr>
        <w:t>玻璃钢钢筋混凝土复合管（混凝土承插口）</w:t>
      </w:r>
    </w:p>
    <w:p w:rsidR="00412139" w:rsidRDefault="00665811">
      <w:pPr>
        <w:spacing w:line="360" w:lineRule="auto"/>
        <w:rPr>
          <w:rFonts w:asciiTheme="minorEastAsia" w:hAnsiTheme="minorEastAsia" w:cs="黑体"/>
          <w:bCs/>
          <w:sz w:val="24"/>
          <w:szCs w:val="24"/>
        </w:rPr>
      </w:pPr>
      <w:r>
        <w:rPr>
          <w:rFonts w:asciiTheme="minorEastAsia" w:hAnsiTheme="minorEastAsia" w:cs="黑体" w:hint="eastAsia"/>
          <w:bCs/>
          <w:sz w:val="24"/>
          <w:szCs w:val="24"/>
        </w:rPr>
        <w:t>玻璃钢内衬层与钢筋混凝土结构层的界面</w:t>
      </w:r>
      <w:r>
        <w:rPr>
          <w:rFonts w:asciiTheme="minorEastAsia" w:hAnsiTheme="minorEastAsia" w:cs="黑体"/>
          <w:bCs/>
          <w:sz w:val="24"/>
          <w:szCs w:val="24"/>
        </w:rPr>
        <w:t>粘结强度检验及</w:t>
      </w:r>
      <w:r>
        <w:rPr>
          <w:rFonts w:asciiTheme="minorEastAsia" w:hAnsiTheme="minorEastAsia" w:cs="黑体" w:hint="eastAsia"/>
          <w:bCs/>
          <w:sz w:val="24"/>
          <w:szCs w:val="24"/>
        </w:rPr>
        <w:t>界面粘结强度值</w:t>
      </w:r>
      <w:r>
        <w:rPr>
          <w:rFonts w:asciiTheme="minorEastAsia" w:hAnsiTheme="minorEastAsia" w:cs="黑体"/>
          <w:bCs/>
          <w:sz w:val="24"/>
          <w:szCs w:val="24"/>
        </w:rPr>
        <w:t>确定方法</w:t>
      </w:r>
      <w:r>
        <w:rPr>
          <w:rFonts w:asciiTheme="minorEastAsia" w:hAnsiTheme="minorEastAsia" w:cs="黑体" w:hint="eastAsia"/>
          <w:bCs/>
          <w:sz w:val="24"/>
          <w:szCs w:val="24"/>
        </w:rPr>
        <w:t>的规定。</w:t>
      </w:r>
    </w:p>
    <w:p w:rsidR="00412139" w:rsidRDefault="00665811">
      <w:pPr>
        <w:spacing w:line="360" w:lineRule="auto"/>
        <w:outlineLvl w:val="0"/>
        <w:rPr>
          <w:rFonts w:asciiTheme="minorEastAsia" w:hAnsiTheme="minorEastAsia"/>
          <w:b/>
          <w:sz w:val="28"/>
          <w:szCs w:val="28"/>
        </w:rPr>
      </w:pPr>
      <w:r>
        <w:rPr>
          <w:rFonts w:asciiTheme="minorEastAsia" w:hAnsiTheme="minorEastAsia" w:hint="eastAsia"/>
          <w:b/>
          <w:sz w:val="28"/>
          <w:szCs w:val="28"/>
        </w:rPr>
        <w:t>三、主要检测</w:t>
      </w:r>
      <w:r w:rsidR="00A92975">
        <w:rPr>
          <w:rFonts w:asciiTheme="minorEastAsia" w:hAnsiTheme="minorEastAsia" w:hint="eastAsia"/>
          <w:b/>
          <w:sz w:val="28"/>
          <w:szCs w:val="28"/>
        </w:rPr>
        <w:t>试验</w:t>
      </w:r>
      <w:r>
        <w:rPr>
          <w:rFonts w:asciiTheme="minorEastAsia" w:hAnsiTheme="minorEastAsia" w:hint="eastAsia"/>
          <w:b/>
          <w:sz w:val="28"/>
          <w:szCs w:val="28"/>
        </w:rPr>
        <w:t>（或验证）情况</w:t>
      </w:r>
    </w:p>
    <w:p w:rsidR="00412139" w:rsidRDefault="00665811">
      <w:pPr>
        <w:spacing w:line="360" w:lineRule="auto"/>
        <w:rPr>
          <w:rFonts w:asciiTheme="minorEastAsia" w:hAnsiTheme="minorEastAsia"/>
          <w:sz w:val="24"/>
          <w:szCs w:val="24"/>
        </w:rPr>
      </w:pPr>
      <w:r>
        <w:rPr>
          <w:rFonts w:asciiTheme="minorEastAsia" w:hAnsiTheme="minorEastAsia" w:hint="eastAsia"/>
          <w:sz w:val="24"/>
          <w:szCs w:val="24"/>
        </w:rPr>
        <w:t xml:space="preserve">    2019年5月至2019年11月，标准起草小组向广州、深圳、天津、上海、河北、山东、湖北、浙江、四川、新疆、山西等省市十多家</w:t>
      </w:r>
      <w:r>
        <w:rPr>
          <w:rFonts w:asciiTheme="minorEastAsia" w:hAnsiTheme="minorEastAsia" w:cs="黑体" w:hint="eastAsia"/>
          <w:bCs/>
          <w:sz w:val="24"/>
          <w:szCs w:val="24"/>
        </w:rPr>
        <w:t>内衬玻璃钢钢筋混凝土复合管</w:t>
      </w:r>
      <w:r>
        <w:rPr>
          <w:rFonts w:asciiTheme="minorEastAsia" w:hAnsiTheme="minorEastAsia" w:hint="eastAsia"/>
          <w:sz w:val="24"/>
          <w:szCs w:val="24"/>
        </w:rPr>
        <w:t>生产企业和</w:t>
      </w:r>
      <w:r>
        <w:rPr>
          <w:rFonts w:asciiTheme="minorEastAsia" w:hAnsiTheme="minorEastAsia" w:cs="黑体" w:hint="eastAsia"/>
          <w:bCs/>
          <w:sz w:val="24"/>
          <w:szCs w:val="24"/>
        </w:rPr>
        <w:t>玻璃钢内衬管</w:t>
      </w:r>
      <w:r>
        <w:rPr>
          <w:rFonts w:asciiTheme="minorEastAsia" w:hAnsiTheme="minorEastAsia" w:hint="eastAsia"/>
          <w:sz w:val="24"/>
          <w:szCs w:val="24"/>
        </w:rPr>
        <w:t>生产企业以及检测机构进行了现场考查和书面函调、利用网络调研了解</w:t>
      </w:r>
      <w:r>
        <w:rPr>
          <w:rFonts w:asciiTheme="minorEastAsia" w:hAnsiTheme="minorEastAsia" w:cs="黑体" w:hint="eastAsia"/>
          <w:bCs/>
          <w:sz w:val="24"/>
          <w:szCs w:val="24"/>
        </w:rPr>
        <w:t>内衬玻璃钢钢筋混凝土复合管</w:t>
      </w:r>
      <w:r>
        <w:rPr>
          <w:rFonts w:asciiTheme="minorEastAsia" w:hAnsiTheme="minorEastAsia" w:hint="eastAsia"/>
          <w:sz w:val="24"/>
          <w:szCs w:val="24"/>
        </w:rPr>
        <w:t>的技术性能和应用效果。实地调研的单位有：深圳大华水泥制品有限公司、东莞市点石塑胶有限公司（江西欧密特精密制造有限公司）、嘉善</w:t>
      </w:r>
      <w:proofErr w:type="gramStart"/>
      <w:r>
        <w:rPr>
          <w:rFonts w:asciiTheme="minorEastAsia" w:hAnsiTheme="minorEastAsia" w:hint="eastAsia"/>
          <w:sz w:val="24"/>
          <w:szCs w:val="24"/>
        </w:rPr>
        <w:t>云峰管业</w:t>
      </w:r>
      <w:proofErr w:type="gramEnd"/>
      <w:r>
        <w:rPr>
          <w:rFonts w:asciiTheme="minorEastAsia" w:hAnsiTheme="minorEastAsia" w:hint="eastAsia"/>
          <w:sz w:val="24"/>
          <w:szCs w:val="24"/>
        </w:rPr>
        <w:t>有限公司、广东奔达建材实业有限公司、中山建华墙</w:t>
      </w:r>
      <w:proofErr w:type="gramStart"/>
      <w:r>
        <w:rPr>
          <w:rFonts w:asciiTheme="minorEastAsia" w:hAnsiTheme="minorEastAsia" w:hint="eastAsia"/>
          <w:sz w:val="24"/>
          <w:szCs w:val="24"/>
        </w:rPr>
        <w:t>体材</w:t>
      </w:r>
      <w:proofErr w:type="gramEnd"/>
      <w:r>
        <w:rPr>
          <w:rFonts w:asciiTheme="minorEastAsia" w:hAnsiTheme="minorEastAsia" w:hint="eastAsia"/>
          <w:sz w:val="24"/>
          <w:szCs w:val="24"/>
        </w:rPr>
        <w:t>料有限公司、广东鑫隆管业有限公司、陕西东泽高科实业有限公司、龙泉管道工程股份有限公司、天津市贯通管井水泥制品有限公司、唐山</w:t>
      </w:r>
      <w:proofErr w:type="gramStart"/>
      <w:r>
        <w:rPr>
          <w:rFonts w:asciiTheme="minorEastAsia" w:hAnsiTheme="minorEastAsia" w:hint="eastAsia"/>
          <w:sz w:val="24"/>
          <w:szCs w:val="24"/>
        </w:rPr>
        <w:t>市龙禹水泥</w:t>
      </w:r>
      <w:proofErr w:type="gramEnd"/>
      <w:r>
        <w:rPr>
          <w:rFonts w:asciiTheme="minorEastAsia" w:hAnsiTheme="minorEastAsia" w:hint="eastAsia"/>
          <w:sz w:val="24"/>
          <w:szCs w:val="24"/>
        </w:rPr>
        <w:t>制品有限公司、新疆库尔勒巴音水泥制品有限责任公司、新疆自治区产品质量监督检验研究院、山西鑫联智慧科技股份有限公司、苏州科星混凝土水泥制品装备有限公司、上海市浦东混凝土制品有限公司、武汉</w:t>
      </w:r>
      <w:proofErr w:type="gramStart"/>
      <w:r>
        <w:rPr>
          <w:rFonts w:asciiTheme="minorEastAsia" w:hAnsiTheme="minorEastAsia" w:hint="eastAsia"/>
          <w:sz w:val="24"/>
          <w:szCs w:val="24"/>
        </w:rPr>
        <w:t>双强管业</w:t>
      </w:r>
      <w:proofErr w:type="gramEnd"/>
      <w:r>
        <w:rPr>
          <w:rFonts w:asciiTheme="minorEastAsia" w:hAnsiTheme="minorEastAsia" w:hint="eastAsia"/>
          <w:sz w:val="24"/>
          <w:szCs w:val="24"/>
        </w:rPr>
        <w:t>有限公司。</w:t>
      </w:r>
    </w:p>
    <w:p w:rsidR="00257AC2" w:rsidRDefault="00665811" w:rsidP="00BA11E4">
      <w:pPr>
        <w:spacing w:line="360" w:lineRule="auto"/>
        <w:ind w:firstLineChars="200" w:firstLine="480"/>
        <w:rPr>
          <w:rFonts w:asciiTheme="minorEastAsia" w:hAnsiTheme="minorEastAsia" w:cs="黑体"/>
          <w:bCs/>
          <w:sz w:val="24"/>
          <w:szCs w:val="24"/>
        </w:rPr>
      </w:pPr>
      <w:r>
        <w:rPr>
          <w:rFonts w:asciiTheme="minorEastAsia" w:hAnsiTheme="minorEastAsia" w:hint="eastAsia"/>
          <w:sz w:val="24"/>
          <w:szCs w:val="24"/>
        </w:rPr>
        <w:t xml:space="preserve">  </w:t>
      </w:r>
      <w:r>
        <w:rPr>
          <w:rFonts w:asciiTheme="minorEastAsia" w:hAnsiTheme="minorEastAsia" w:hint="eastAsia"/>
          <w:color w:val="FF0000"/>
          <w:sz w:val="24"/>
          <w:szCs w:val="24"/>
        </w:rPr>
        <w:t xml:space="preserve">  </w:t>
      </w:r>
      <w:r>
        <w:rPr>
          <w:rFonts w:asciiTheme="minorEastAsia" w:hAnsiTheme="minorEastAsia" w:hint="eastAsia"/>
          <w:sz w:val="24"/>
          <w:szCs w:val="24"/>
        </w:rPr>
        <w:t>本标准试验验证工作主要在企业自行验证行的基础上进行，通过二个方面开展，一方面对</w:t>
      </w:r>
      <w:r>
        <w:rPr>
          <w:rFonts w:asciiTheme="minorEastAsia" w:hAnsiTheme="minorEastAsia" w:cs="黑体" w:hint="eastAsia"/>
          <w:bCs/>
          <w:sz w:val="24"/>
          <w:szCs w:val="24"/>
        </w:rPr>
        <w:t>内衬玻璃钢钢筋混凝土复合管</w:t>
      </w:r>
      <w:r>
        <w:rPr>
          <w:rFonts w:asciiTheme="minorEastAsia" w:hAnsiTheme="minorEastAsia" w:hint="eastAsia"/>
          <w:sz w:val="24"/>
          <w:szCs w:val="24"/>
        </w:rPr>
        <w:t>生产制造及产品主要技术要求指标参数的先进性和可操作性进行验证，另一方面对</w:t>
      </w:r>
      <w:r>
        <w:rPr>
          <w:rFonts w:asciiTheme="minorEastAsia" w:hAnsiTheme="minorEastAsia" w:cs="黑体" w:hint="eastAsia"/>
          <w:bCs/>
          <w:sz w:val="24"/>
          <w:szCs w:val="24"/>
        </w:rPr>
        <w:t>玻璃钢内衬材料的主要</w:t>
      </w:r>
      <w:r>
        <w:rPr>
          <w:rFonts w:asciiTheme="minorEastAsia" w:hAnsiTheme="minorEastAsia" w:hint="eastAsia"/>
          <w:sz w:val="24"/>
          <w:szCs w:val="24"/>
        </w:rPr>
        <w:t>技术性能和尺寸偏差的控制验证，验证其可行性和符合性。通过对标准技术要求条款和性能指标先进性、适用性的验证，使技术指标更</w:t>
      </w:r>
      <w:r>
        <w:rPr>
          <w:rFonts w:asciiTheme="minorEastAsia" w:hAnsiTheme="minorEastAsia" w:cs="黑体" w:hint="eastAsia"/>
          <w:bCs/>
          <w:sz w:val="24"/>
          <w:szCs w:val="24"/>
        </w:rPr>
        <w:t>具合理性和可操作性。内衬玻璃钢钢筋混凝土复合管主要技术要求和试验验证结果见表</w:t>
      </w:r>
      <w:r w:rsidR="0083147E">
        <w:rPr>
          <w:rFonts w:asciiTheme="minorEastAsia" w:hAnsiTheme="minorEastAsia" w:cs="黑体" w:hint="eastAsia"/>
          <w:bCs/>
          <w:sz w:val="24"/>
          <w:szCs w:val="24"/>
        </w:rPr>
        <w:t>1</w:t>
      </w:r>
      <w:r w:rsidR="004045DF">
        <w:rPr>
          <w:rFonts w:asciiTheme="minorEastAsia" w:hAnsiTheme="minorEastAsia" w:cs="黑体" w:hint="eastAsia"/>
          <w:bCs/>
          <w:sz w:val="24"/>
          <w:szCs w:val="24"/>
        </w:rPr>
        <w:t>-1和表</w:t>
      </w:r>
      <w:r w:rsidR="0083147E">
        <w:rPr>
          <w:rFonts w:asciiTheme="minorEastAsia" w:hAnsiTheme="minorEastAsia" w:cs="黑体" w:hint="eastAsia"/>
          <w:bCs/>
          <w:sz w:val="24"/>
          <w:szCs w:val="24"/>
        </w:rPr>
        <w:t>1</w:t>
      </w:r>
      <w:r w:rsidR="004045DF">
        <w:rPr>
          <w:rFonts w:asciiTheme="minorEastAsia" w:hAnsiTheme="minorEastAsia" w:cs="黑体" w:hint="eastAsia"/>
          <w:bCs/>
          <w:sz w:val="24"/>
          <w:szCs w:val="24"/>
        </w:rPr>
        <w:t>-2</w:t>
      </w:r>
      <w:r w:rsidR="00144FEB">
        <w:rPr>
          <w:rFonts w:asciiTheme="minorEastAsia" w:hAnsiTheme="minorEastAsia" w:cs="黑体" w:hint="eastAsia"/>
          <w:bCs/>
          <w:sz w:val="24"/>
          <w:szCs w:val="24"/>
        </w:rPr>
        <w:t>，</w:t>
      </w:r>
      <w:r w:rsidR="0083147E">
        <w:rPr>
          <w:rFonts w:asciiTheme="minorEastAsia" w:hAnsiTheme="minorEastAsia" w:cs="黑体" w:hint="eastAsia"/>
          <w:bCs/>
          <w:sz w:val="24"/>
          <w:szCs w:val="24"/>
        </w:rPr>
        <w:t>本标准与国内相关标准部分技术指标对比见表2。</w:t>
      </w:r>
    </w:p>
    <w:p w:rsidR="00412139" w:rsidRDefault="00665811">
      <w:pPr>
        <w:spacing w:line="360" w:lineRule="auto"/>
        <w:outlineLvl w:val="0"/>
        <w:rPr>
          <w:rFonts w:ascii="宋体" w:hAnsi="宋体"/>
          <w:b/>
          <w:bCs/>
          <w:sz w:val="28"/>
          <w:szCs w:val="28"/>
        </w:rPr>
      </w:pPr>
      <w:r>
        <w:rPr>
          <w:rFonts w:ascii="宋体" w:hAnsi="宋体"/>
          <w:b/>
          <w:bCs/>
          <w:sz w:val="28"/>
          <w:szCs w:val="28"/>
        </w:rPr>
        <w:t>四、标准中所涉及的专利</w:t>
      </w:r>
    </w:p>
    <w:p w:rsidR="00412139" w:rsidRDefault="00665811">
      <w:pPr>
        <w:spacing w:line="360" w:lineRule="auto"/>
        <w:ind w:firstLineChars="200" w:firstLine="480"/>
        <w:rPr>
          <w:rFonts w:asciiTheme="minorEastAsia" w:hAnsiTheme="minorEastAsia"/>
          <w:bCs/>
          <w:sz w:val="24"/>
          <w:szCs w:val="24"/>
        </w:rPr>
      </w:pPr>
      <w:r>
        <w:rPr>
          <w:rFonts w:ascii="宋体" w:hAnsi="宋体"/>
          <w:bCs/>
          <w:sz w:val="24"/>
          <w:szCs w:val="24"/>
        </w:rPr>
        <w:t>本标准中</w:t>
      </w:r>
      <w:r>
        <w:rPr>
          <w:rFonts w:ascii="宋体" w:hAnsi="宋体" w:hint="eastAsia"/>
          <w:bCs/>
          <w:sz w:val="24"/>
          <w:szCs w:val="24"/>
        </w:rPr>
        <w:t>不</w:t>
      </w:r>
      <w:r>
        <w:rPr>
          <w:rFonts w:ascii="宋体" w:hAnsi="宋体"/>
          <w:bCs/>
          <w:sz w:val="24"/>
          <w:szCs w:val="24"/>
        </w:rPr>
        <w:t>涉及专利与相关的知识产权</w:t>
      </w:r>
      <w:r>
        <w:rPr>
          <w:rFonts w:ascii="宋体" w:hAnsi="宋体" w:hint="eastAsia"/>
          <w:bCs/>
          <w:sz w:val="24"/>
          <w:szCs w:val="24"/>
        </w:rPr>
        <w:t>。</w:t>
      </w:r>
    </w:p>
    <w:p w:rsidR="00412139" w:rsidRDefault="00665811">
      <w:pPr>
        <w:spacing w:line="360" w:lineRule="auto"/>
        <w:outlineLvl w:val="0"/>
        <w:rPr>
          <w:rFonts w:ascii="宋体" w:hAnsi="宋体"/>
          <w:b/>
          <w:bCs/>
          <w:sz w:val="28"/>
          <w:szCs w:val="28"/>
        </w:rPr>
      </w:pPr>
      <w:r>
        <w:rPr>
          <w:rFonts w:ascii="宋体" w:hAnsi="宋体"/>
          <w:b/>
          <w:bCs/>
          <w:sz w:val="28"/>
          <w:szCs w:val="28"/>
        </w:rPr>
        <w:t>五、产业化、推广应用论证和预期达到的经济效果等情况</w:t>
      </w:r>
    </w:p>
    <w:p w:rsidR="00412139" w:rsidRDefault="00665811" w:rsidP="00FA63B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随着深层隧道、地下蓄水、带压排污等特殊用途的工程需要，对接口密封性能和抗内水压力要求有所提高，</w:t>
      </w:r>
      <w:r>
        <w:rPr>
          <w:rFonts w:asciiTheme="minorEastAsia" w:hAnsiTheme="minorEastAsia"/>
          <w:sz w:val="24"/>
          <w:szCs w:val="24"/>
        </w:rPr>
        <w:t>内衬玻璃钢筋混凝土复合管是一种</w:t>
      </w:r>
      <w:proofErr w:type="gramStart"/>
      <w:r>
        <w:rPr>
          <w:rFonts w:asciiTheme="minorEastAsia" w:hAnsiTheme="minorEastAsia" w:hint="eastAsia"/>
          <w:sz w:val="24"/>
          <w:szCs w:val="24"/>
        </w:rPr>
        <w:t>璃</w:t>
      </w:r>
      <w:proofErr w:type="gramEnd"/>
      <w:r>
        <w:rPr>
          <w:rFonts w:asciiTheme="minorEastAsia" w:hAnsiTheme="minorEastAsia" w:hint="eastAsia"/>
          <w:sz w:val="24"/>
          <w:szCs w:val="24"/>
        </w:rPr>
        <w:t>纤维增强塑</w:t>
      </w:r>
      <w:r>
        <w:rPr>
          <w:rFonts w:asciiTheme="minorEastAsia" w:hAnsiTheme="minorEastAsia" w:hint="eastAsia"/>
          <w:sz w:val="24"/>
          <w:szCs w:val="24"/>
        </w:rPr>
        <w:lastRenderedPageBreak/>
        <w:t>料管（玻璃钢管）为内衬层，钢筋混凝土为结构层，具有高抗渗性能，能开槽和顶</w:t>
      </w:r>
      <w:proofErr w:type="gramStart"/>
      <w:r>
        <w:rPr>
          <w:rFonts w:asciiTheme="minorEastAsia" w:hAnsiTheme="minorEastAsia" w:hint="eastAsia"/>
          <w:sz w:val="24"/>
          <w:szCs w:val="24"/>
        </w:rPr>
        <w:t>进施工</w:t>
      </w:r>
      <w:proofErr w:type="gramEnd"/>
      <w:r>
        <w:rPr>
          <w:rFonts w:asciiTheme="minorEastAsia" w:hAnsiTheme="minorEastAsia" w:hint="eastAsia"/>
          <w:sz w:val="24"/>
          <w:szCs w:val="24"/>
        </w:rPr>
        <w:t>用钢筋混凝土复合管。具有良好的市场前景和发展空间。</w:t>
      </w:r>
    </w:p>
    <w:p w:rsidR="00412139" w:rsidRDefault="00665811">
      <w:pPr>
        <w:spacing w:line="360" w:lineRule="auto"/>
        <w:ind w:firstLineChars="200" w:firstLine="480"/>
        <w:rPr>
          <w:sz w:val="24"/>
          <w:szCs w:val="24"/>
        </w:rPr>
      </w:pPr>
      <w:r>
        <w:rPr>
          <w:rFonts w:ascii="宋体" w:hAnsi="宋体"/>
          <w:bCs/>
          <w:sz w:val="24"/>
          <w:szCs w:val="24"/>
        </w:rPr>
        <w:t>本标准是根据目前我国</w:t>
      </w:r>
      <w:r>
        <w:rPr>
          <w:rFonts w:asciiTheme="minorEastAsia" w:hAnsiTheme="minorEastAsia" w:cs="黑体" w:hint="eastAsia"/>
          <w:bCs/>
          <w:sz w:val="24"/>
          <w:szCs w:val="24"/>
        </w:rPr>
        <w:t>内</w:t>
      </w:r>
      <w:proofErr w:type="gramStart"/>
      <w:r>
        <w:rPr>
          <w:rFonts w:asciiTheme="minorEastAsia" w:hAnsiTheme="minorEastAsia" w:cs="黑体" w:hint="eastAsia"/>
          <w:bCs/>
          <w:sz w:val="24"/>
          <w:szCs w:val="24"/>
        </w:rPr>
        <w:t>衬</w:t>
      </w:r>
      <w:proofErr w:type="gramEnd"/>
      <w:r>
        <w:rPr>
          <w:rFonts w:asciiTheme="minorEastAsia" w:hAnsiTheme="minorEastAsia" w:cs="黑体" w:hint="eastAsia"/>
          <w:bCs/>
          <w:sz w:val="24"/>
          <w:szCs w:val="24"/>
        </w:rPr>
        <w:t>玻璃钢钢筋混凝土复合</w:t>
      </w:r>
      <w:proofErr w:type="gramStart"/>
      <w:r>
        <w:rPr>
          <w:rFonts w:asciiTheme="minorEastAsia" w:hAnsiTheme="minorEastAsia" w:cs="黑体" w:hint="eastAsia"/>
          <w:bCs/>
          <w:sz w:val="24"/>
          <w:szCs w:val="24"/>
        </w:rPr>
        <w:t>管</w:t>
      </w:r>
      <w:r>
        <w:rPr>
          <w:rFonts w:ascii="宋体" w:hAnsi="宋体"/>
          <w:bCs/>
          <w:sz w:val="24"/>
          <w:szCs w:val="24"/>
        </w:rPr>
        <w:t>实际</w:t>
      </w:r>
      <w:proofErr w:type="gramEnd"/>
      <w:r>
        <w:rPr>
          <w:rFonts w:ascii="宋体" w:hAnsi="宋体"/>
          <w:bCs/>
          <w:sz w:val="24"/>
          <w:szCs w:val="24"/>
        </w:rPr>
        <w:t>应用情况、技术性能水平及生产现状，考虑行业的发展趋势制定的。</w:t>
      </w:r>
      <w:r>
        <w:rPr>
          <w:sz w:val="24"/>
          <w:szCs w:val="24"/>
        </w:rPr>
        <w:t>《内衬玻璃钢筋混凝土复合管》标准的编制发布必将</w:t>
      </w:r>
      <w:proofErr w:type="gramStart"/>
      <w:r>
        <w:rPr>
          <w:sz w:val="24"/>
          <w:szCs w:val="24"/>
        </w:rPr>
        <w:t>会规范</w:t>
      </w:r>
      <w:proofErr w:type="gramEnd"/>
      <w:r>
        <w:rPr>
          <w:sz w:val="24"/>
          <w:szCs w:val="24"/>
        </w:rPr>
        <w:t>内衬玻璃钢钢筋混凝土复合管的产品制造质量和排污工程应用市场。对推进耐腐蚀内衬混凝土复合管的技术水平和污水处理产业的技术进步有着重要意义。</w:t>
      </w:r>
      <w:r>
        <w:rPr>
          <w:rFonts w:hint="eastAsia"/>
          <w:sz w:val="24"/>
          <w:szCs w:val="24"/>
        </w:rPr>
        <w:t xml:space="preserve">  </w:t>
      </w:r>
    </w:p>
    <w:p w:rsidR="00412139" w:rsidRDefault="00665811">
      <w:pPr>
        <w:spacing w:line="360" w:lineRule="auto"/>
        <w:outlineLvl w:val="0"/>
        <w:rPr>
          <w:rFonts w:ascii="宋体" w:hAnsi="宋体"/>
          <w:b/>
          <w:bCs/>
          <w:sz w:val="28"/>
          <w:szCs w:val="28"/>
        </w:rPr>
      </w:pPr>
      <w:r>
        <w:rPr>
          <w:rFonts w:ascii="宋体" w:hAnsi="宋体"/>
          <w:b/>
          <w:bCs/>
          <w:sz w:val="28"/>
          <w:szCs w:val="28"/>
        </w:rPr>
        <w:t>六、采用国际标准和国外同类先进标准情况</w:t>
      </w:r>
    </w:p>
    <w:p w:rsidR="00412139" w:rsidRDefault="00665811">
      <w:pPr>
        <w:spacing w:line="360" w:lineRule="auto"/>
        <w:ind w:firstLineChars="200" w:firstLine="480"/>
        <w:rPr>
          <w:rFonts w:ascii="宋体" w:hAnsi="宋体"/>
          <w:bCs/>
          <w:sz w:val="24"/>
          <w:szCs w:val="24"/>
        </w:rPr>
      </w:pPr>
      <w:r>
        <w:rPr>
          <w:rFonts w:ascii="宋体" w:hAnsi="宋体"/>
          <w:bCs/>
          <w:sz w:val="24"/>
          <w:szCs w:val="24"/>
        </w:rPr>
        <w:t>经检索，暂未找到《</w:t>
      </w:r>
      <w:r>
        <w:rPr>
          <w:rFonts w:asciiTheme="minorEastAsia" w:hAnsiTheme="minorEastAsia" w:cs="黑体" w:hint="eastAsia"/>
          <w:bCs/>
          <w:sz w:val="24"/>
          <w:szCs w:val="24"/>
        </w:rPr>
        <w:t>内衬玻璃钢钢筋混凝土复合管</w:t>
      </w:r>
      <w:r>
        <w:rPr>
          <w:rFonts w:ascii="宋体" w:hAnsi="宋体"/>
          <w:bCs/>
          <w:sz w:val="24"/>
          <w:szCs w:val="24"/>
        </w:rPr>
        <w:t>》国际标准和国外同类先进标准。在标准制定过程中，在进行国内调研的同时，</w:t>
      </w:r>
      <w:r>
        <w:rPr>
          <w:rFonts w:ascii="宋体" w:hAnsi="宋体" w:hint="eastAsia"/>
          <w:bCs/>
          <w:sz w:val="24"/>
          <w:szCs w:val="24"/>
        </w:rPr>
        <w:t>也借鉴了台商企业模具生产用的技术要求和经验。</w:t>
      </w:r>
      <w:r>
        <w:rPr>
          <w:rFonts w:ascii="宋体" w:hAnsi="宋体"/>
          <w:bCs/>
          <w:sz w:val="24"/>
          <w:szCs w:val="24"/>
        </w:rPr>
        <w:t>。</w:t>
      </w:r>
    </w:p>
    <w:p w:rsidR="00412139" w:rsidRDefault="00665811">
      <w:pPr>
        <w:spacing w:line="360" w:lineRule="auto"/>
        <w:outlineLvl w:val="0"/>
        <w:rPr>
          <w:rFonts w:ascii="宋体" w:hAnsi="宋体"/>
          <w:b/>
          <w:bCs/>
          <w:sz w:val="28"/>
          <w:szCs w:val="28"/>
        </w:rPr>
      </w:pPr>
      <w:r>
        <w:rPr>
          <w:rFonts w:ascii="宋体" w:hAnsi="宋体"/>
          <w:b/>
          <w:bCs/>
          <w:sz w:val="28"/>
          <w:szCs w:val="28"/>
        </w:rPr>
        <w:t>七、本标准与现行的相关法律、法规、规章及相关标准（包括强制性</w:t>
      </w:r>
    </w:p>
    <w:p w:rsidR="00412139" w:rsidRDefault="00665811">
      <w:pPr>
        <w:spacing w:line="360" w:lineRule="auto"/>
        <w:rPr>
          <w:rFonts w:ascii="宋体" w:hAnsi="宋体"/>
          <w:b/>
          <w:bCs/>
          <w:sz w:val="28"/>
          <w:szCs w:val="28"/>
        </w:rPr>
      </w:pPr>
      <w:r>
        <w:rPr>
          <w:rFonts w:ascii="宋体" w:hAnsi="宋体"/>
          <w:b/>
          <w:bCs/>
          <w:sz w:val="28"/>
          <w:szCs w:val="28"/>
        </w:rPr>
        <w:t>标准）是否具有一致性</w:t>
      </w:r>
    </w:p>
    <w:p w:rsidR="00412139" w:rsidRDefault="00665811">
      <w:pPr>
        <w:spacing w:line="360" w:lineRule="auto"/>
        <w:ind w:firstLineChars="200" w:firstLine="480"/>
        <w:rPr>
          <w:rFonts w:ascii="宋体" w:hAnsi="宋体"/>
          <w:bCs/>
          <w:sz w:val="24"/>
          <w:szCs w:val="24"/>
        </w:rPr>
      </w:pPr>
      <w:r>
        <w:rPr>
          <w:rFonts w:ascii="宋体" w:hAnsi="宋体"/>
          <w:bCs/>
          <w:sz w:val="24"/>
          <w:szCs w:val="24"/>
        </w:rPr>
        <w:t>经广泛调研和多方面征求意见，本标准符合现行的相关法律、法规、规章及相关标准的要求，与正在执行的</w:t>
      </w:r>
      <w:r>
        <w:rPr>
          <w:rFonts w:ascii="宋体" w:hAnsi="宋体" w:hint="eastAsia"/>
          <w:bCs/>
          <w:sz w:val="24"/>
          <w:szCs w:val="24"/>
        </w:rPr>
        <w:t>GB/T11836《混凝土和钢筋混凝土排水管》</w:t>
      </w:r>
      <w:r>
        <w:rPr>
          <w:rFonts w:ascii="宋体" w:hAnsi="宋体"/>
          <w:bCs/>
          <w:sz w:val="24"/>
          <w:szCs w:val="24"/>
        </w:rPr>
        <w:t>GB</w:t>
      </w:r>
      <w:r>
        <w:rPr>
          <w:rFonts w:ascii="宋体" w:hAnsi="宋体" w:hint="eastAsia"/>
          <w:bCs/>
          <w:sz w:val="24"/>
          <w:szCs w:val="24"/>
        </w:rPr>
        <w:t>/T</w:t>
      </w:r>
      <w:r>
        <w:rPr>
          <w:rFonts w:ascii="宋体" w:hAnsi="宋体"/>
          <w:bCs/>
          <w:sz w:val="24"/>
          <w:szCs w:val="24"/>
        </w:rPr>
        <w:t>11837</w:t>
      </w:r>
      <w:r>
        <w:rPr>
          <w:rFonts w:ascii="宋体" w:hAnsi="宋体" w:hint="eastAsia"/>
          <w:bCs/>
          <w:sz w:val="24"/>
          <w:szCs w:val="24"/>
        </w:rPr>
        <w:t>《</w:t>
      </w:r>
      <w:r>
        <w:rPr>
          <w:rFonts w:ascii="宋体" w:hAnsi="宋体"/>
          <w:bCs/>
          <w:sz w:val="24"/>
          <w:szCs w:val="24"/>
        </w:rPr>
        <w:t>混凝土管用混凝土抗压强度试验方法</w:t>
      </w:r>
      <w:r>
        <w:rPr>
          <w:rFonts w:ascii="宋体" w:hAnsi="宋体" w:hint="eastAsia"/>
          <w:bCs/>
          <w:sz w:val="24"/>
          <w:szCs w:val="24"/>
        </w:rPr>
        <w:t>》GB/T16752《混凝土和钢筋混凝土排水管试验方法》</w:t>
      </w:r>
      <w:r>
        <w:rPr>
          <w:rFonts w:ascii="宋体" w:hAnsi="宋体"/>
          <w:bCs/>
          <w:sz w:val="24"/>
          <w:szCs w:val="24"/>
        </w:rPr>
        <w:t>等相关的国家标准和行业标准具有一致性。</w:t>
      </w:r>
    </w:p>
    <w:p w:rsidR="00412139" w:rsidRDefault="00665811">
      <w:pPr>
        <w:spacing w:line="360" w:lineRule="auto"/>
        <w:outlineLvl w:val="0"/>
        <w:rPr>
          <w:rFonts w:ascii="宋体" w:hAnsi="宋体"/>
          <w:b/>
          <w:bCs/>
          <w:sz w:val="28"/>
          <w:szCs w:val="28"/>
        </w:rPr>
      </w:pPr>
      <w:r>
        <w:rPr>
          <w:rFonts w:ascii="宋体" w:hAnsi="宋体"/>
          <w:b/>
          <w:bCs/>
          <w:sz w:val="28"/>
          <w:szCs w:val="28"/>
        </w:rPr>
        <w:t>八、重大分歧意见的处理经过和依据</w:t>
      </w:r>
    </w:p>
    <w:p w:rsidR="00412139" w:rsidRDefault="00665811">
      <w:pPr>
        <w:spacing w:line="360" w:lineRule="auto"/>
        <w:ind w:left="480"/>
        <w:rPr>
          <w:rFonts w:ascii="宋体" w:hAnsi="宋体"/>
          <w:bCs/>
          <w:sz w:val="24"/>
          <w:szCs w:val="24"/>
        </w:rPr>
      </w:pPr>
      <w:r>
        <w:rPr>
          <w:rFonts w:ascii="宋体" w:hAnsi="宋体" w:hint="eastAsia"/>
          <w:bCs/>
          <w:sz w:val="24"/>
          <w:szCs w:val="24"/>
        </w:rPr>
        <w:t>无</w:t>
      </w:r>
      <w:r>
        <w:rPr>
          <w:rFonts w:ascii="宋体" w:hAnsi="宋体"/>
          <w:bCs/>
          <w:sz w:val="24"/>
          <w:szCs w:val="24"/>
        </w:rPr>
        <w:t>。</w:t>
      </w:r>
    </w:p>
    <w:p w:rsidR="00412139" w:rsidRDefault="00665811">
      <w:pPr>
        <w:spacing w:line="360" w:lineRule="auto"/>
        <w:outlineLvl w:val="0"/>
        <w:rPr>
          <w:rFonts w:ascii="宋体" w:hAnsi="宋体"/>
          <w:b/>
          <w:bCs/>
          <w:sz w:val="28"/>
          <w:szCs w:val="28"/>
        </w:rPr>
      </w:pPr>
      <w:r>
        <w:rPr>
          <w:rFonts w:ascii="宋体" w:hAnsi="宋体"/>
          <w:b/>
          <w:bCs/>
          <w:sz w:val="28"/>
          <w:szCs w:val="28"/>
        </w:rPr>
        <w:t>九、标准性质的建议说明</w:t>
      </w:r>
    </w:p>
    <w:p w:rsidR="00412139" w:rsidRDefault="00665811">
      <w:pPr>
        <w:spacing w:line="360" w:lineRule="auto"/>
        <w:ind w:left="480"/>
        <w:rPr>
          <w:rFonts w:ascii="宋体" w:hAnsi="宋体"/>
          <w:bCs/>
          <w:sz w:val="24"/>
          <w:szCs w:val="24"/>
        </w:rPr>
      </w:pPr>
      <w:r>
        <w:rPr>
          <w:rFonts w:ascii="宋体" w:hAnsi="宋体"/>
          <w:bCs/>
          <w:sz w:val="24"/>
          <w:szCs w:val="24"/>
        </w:rPr>
        <w:t>本标准</w:t>
      </w:r>
      <w:r>
        <w:rPr>
          <w:rFonts w:ascii="宋体" w:hAnsi="宋体" w:hint="eastAsia"/>
          <w:bCs/>
          <w:sz w:val="24"/>
          <w:szCs w:val="24"/>
        </w:rPr>
        <w:t>的性质为</w:t>
      </w:r>
      <w:r w:rsidR="00BB6FAC">
        <w:rPr>
          <w:rFonts w:ascii="宋体" w:hAnsi="宋体" w:hint="eastAsia"/>
          <w:bCs/>
          <w:sz w:val="24"/>
          <w:szCs w:val="24"/>
        </w:rPr>
        <w:t>推荐性</w:t>
      </w:r>
      <w:r>
        <w:rPr>
          <w:rFonts w:ascii="宋体" w:hAnsi="宋体"/>
          <w:bCs/>
          <w:sz w:val="24"/>
          <w:szCs w:val="24"/>
        </w:rPr>
        <w:t>标准。</w:t>
      </w:r>
    </w:p>
    <w:p w:rsidR="00412139" w:rsidRDefault="00665811">
      <w:pPr>
        <w:spacing w:line="360" w:lineRule="auto"/>
        <w:outlineLvl w:val="0"/>
        <w:rPr>
          <w:rFonts w:ascii="宋体" w:hAnsi="宋体"/>
          <w:b/>
          <w:bCs/>
          <w:sz w:val="28"/>
          <w:szCs w:val="28"/>
        </w:rPr>
      </w:pPr>
      <w:r>
        <w:rPr>
          <w:rFonts w:ascii="宋体" w:hAnsi="宋体"/>
          <w:b/>
          <w:bCs/>
          <w:sz w:val="28"/>
          <w:szCs w:val="28"/>
        </w:rPr>
        <w:t>十、贯彻标准的要求和措施建议</w:t>
      </w:r>
    </w:p>
    <w:p w:rsidR="00412139" w:rsidRDefault="00665811">
      <w:pPr>
        <w:spacing w:line="360" w:lineRule="auto"/>
        <w:ind w:firstLineChars="200" w:firstLine="480"/>
        <w:rPr>
          <w:rFonts w:ascii="宋体" w:hAnsi="宋体"/>
          <w:bCs/>
          <w:sz w:val="24"/>
          <w:szCs w:val="24"/>
        </w:rPr>
      </w:pPr>
      <w:r>
        <w:rPr>
          <w:rFonts w:ascii="宋体" w:hAnsi="宋体"/>
          <w:bCs/>
          <w:sz w:val="24"/>
          <w:szCs w:val="24"/>
        </w:rPr>
        <w:t>尽快做好标准发布实施工作，标准颁布实施后，相关部门应做好标准宣</w:t>
      </w:r>
      <w:proofErr w:type="gramStart"/>
      <w:r>
        <w:rPr>
          <w:rFonts w:ascii="宋体" w:hAnsi="宋体"/>
          <w:bCs/>
          <w:sz w:val="24"/>
          <w:szCs w:val="24"/>
        </w:rPr>
        <w:t>贯培训</w:t>
      </w:r>
      <w:proofErr w:type="gramEnd"/>
      <w:r>
        <w:rPr>
          <w:rFonts w:ascii="宋体" w:hAnsi="宋体"/>
          <w:bCs/>
          <w:sz w:val="24"/>
          <w:szCs w:val="24"/>
        </w:rPr>
        <w:t>工作，制定相应的实施方法，使本标准得以认真执行，在企业生产和产品应用中真正起到指导生产、保证质量、促进工艺技术水平提高的作用。</w:t>
      </w:r>
    </w:p>
    <w:p w:rsidR="00412139" w:rsidRDefault="00665811">
      <w:pPr>
        <w:spacing w:line="360" w:lineRule="auto"/>
        <w:outlineLvl w:val="0"/>
        <w:rPr>
          <w:rFonts w:ascii="宋体" w:hAnsi="宋体"/>
          <w:b/>
          <w:bCs/>
          <w:sz w:val="28"/>
          <w:szCs w:val="28"/>
        </w:rPr>
      </w:pPr>
      <w:r>
        <w:rPr>
          <w:rFonts w:ascii="宋体" w:hAnsi="宋体"/>
          <w:b/>
          <w:bCs/>
          <w:sz w:val="28"/>
          <w:szCs w:val="28"/>
        </w:rPr>
        <w:t>十一、废止现行相关标准的建议</w:t>
      </w:r>
    </w:p>
    <w:p w:rsidR="00412139" w:rsidRDefault="00665811">
      <w:pPr>
        <w:spacing w:line="360" w:lineRule="auto"/>
        <w:ind w:left="480"/>
        <w:rPr>
          <w:rFonts w:ascii="宋体" w:hAnsi="宋体"/>
          <w:bCs/>
          <w:sz w:val="24"/>
          <w:szCs w:val="24"/>
        </w:rPr>
      </w:pPr>
      <w:r>
        <w:rPr>
          <w:rFonts w:ascii="宋体" w:hAnsi="宋体"/>
          <w:bCs/>
          <w:sz w:val="24"/>
          <w:szCs w:val="24"/>
        </w:rPr>
        <w:t>无。</w:t>
      </w:r>
    </w:p>
    <w:p w:rsidR="00412139" w:rsidRDefault="00665811">
      <w:pPr>
        <w:spacing w:line="0" w:lineRule="atLeast"/>
        <w:outlineLvl w:val="0"/>
        <w:rPr>
          <w:rFonts w:ascii="宋体" w:hAnsi="宋体"/>
          <w:b/>
          <w:bCs/>
          <w:sz w:val="28"/>
          <w:szCs w:val="28"/>
        </w:rPr>
      </w:pPr>
      <w:r>
        <w:rPr>
          <w:rFonts w:ascii="宋体" w:hAnsi="宋体"/>
          <w:b/>
          <w:bCs/>
          <w:sz w:val="28"/>
          <w:szCs w:val="28"/>
        </w:rPr>
        <w:lastRenderedPageBreak/>
        <w:t>十二、其它予以说明的事项</w:t>
      </w:r>
    </w:p>
    <w:p w:rsidR="00412139" w:rsidRDefault="00412139">
      <w:pPr>
        <w:spacing w:line="229" w:lineRule="exact"/>
        <w:rPr>
          <w:rFonts w:ascii="Times New Roman" w:eastAsia="Times New Roman" w:hAnsi="Times New Roman"/>
          <w:bCs/>
          <w:sz w:val="28"/>
          <w:szCs w:val="28"/>
        </w:rPr>
      </w:pPr>
    </w:p>
    <w:p w:rsidR="00412139" w:rsidRDefault="00665811">
      <w:pPr>
        <w:spacing w:line="0" w:lineRule="atLeast"/>
        <w:ind w:left="480"/>
        <w:rPr>
          <w:rFonts w:ascii="宋体" w:hAnsi="宋体"/>
          <w:bCs/>
          <w:sz w:val="24"/>
          <w:szCs w:val="24"/>
        </w:rPr>
      </w:pPr>
      <w:r>
        <w:rPr>
          <w:rFonts w:ascii="宋体" w:hAnsi="宋体"/>
          <w:bCs/>
          <w:sz w:val="24"/>
          <w:szCs w:val="24"/>
        </w:rPr>
        <w:t>无。</w:t>
      </w:r>
    </w:p>
    <w:p w:rsidR="006B5FBE" w:rsidRDefault="006B5FBE">
      <w:pPr>
        <w:spacing w:line="0" w:lineRule="atLeast"/>
        <w:ind w:left="480"/>
        <w:rPr>
          <w:rFonts w:ascii="宋体" w:hAnsi="宋体"/>
          <w:bCs/>
          <w:sz w:val="24"/>
          <w:szCs w:val="24"/>
        </w:rPr>
      </w:pPr>
    </w:p>
    <w:p w:rsidR="006B5FBE" w:rsidRDefault="006B5FBE">
      <w:pPr>
        <w:spacing w:line="0" w:lineRule="atLeast"/>
        <w:ind w:left="480"/>
        <w:rPr>
          <w:rFonts w:asciiTheme="minorEastAsia" w:hAnsiTheme="minorEastAsia" w:cs="新宋体"/>
          <w:sz w:val="24"/>
          <w:szCs w:val="24"/>
        </w:rPr>
      </w:pPr>
    </w:p>
    <w:p w:rsidR="006B5FBE" w:rsidRDefault="006B5FBE">
      <w:pPr>
        <w:spacing w:line="0" w:lineRule="atLeast"/>
        <w:ind w:left="480"/>
        <w:rPr>
          <w:rFonts w:asciiTheme="minorEastAsia" w:hAnsiTheme="minorEastAsia" w:cs="新宋体"/>
          <w:sz w:val="24"/>
          <w:szCs w:val="24"/>
        </w:rPr>
      </w:pPr>
    </w:p>
    <w:p w:rsidR="006B5FBE" w:rsidRDefault="006B5FBE">
      <w:pPr>
        <w:spacing w:line="0" w:lineRule="atLeast"/>
        <w:ind w:left="480"/>
        <w:rPr>
          <w:rFonts w:asciiTheme="minorEastAsia" w:hAnsiTheme="minorEastAsia" w:cs="新宋体"/>
          <w:sz w:val="24"/>
          <w:szCs w:val="24"/>
        </w:rPr>
      </w:pPr>
    </w:p>
    <w:p w:rsidR="006B5FBE" w:rsidRDefault="006B5FBE">
      <w:pPr>
        <w:spacing w:line="0" w:lineRule="atLeast"/>
        <w:ind w:left="480"/>
        <w:rPr>
          <w:rFonts w:asciiTheme="minorEastAsia" w:hAnsiTheme="minorEastAsia" w:cs="新宋体"/>
          <w:sz w:val="24"/>
          <w:szCs w:val="24"/>
        </w:rPr>
      </w:pPr>
    </w:p>
    <w:p w:rsidR="006B5FBE" w:rsidRPr="00BA11E4" w:rsidRDefault="00257AC2">
      <w:pPr>
        <w:spacing w:line="0" w:lineRule="atLeast"/>
        <w:ind w:left="480"/>
        <w:rPr>
          <w:rFonts w:ascii="宋体" w:hAnsi="宋体"/>
          <w:b/>
          <w:bCs/>
          <w:sz w:val="32"/>
          <w:szCs w:val="32"/>
        </w:rPr>
      </w:pPr>
      <w:r w:rsidRPr="00BA11E4">
        <w:rPr>
          <w:rFonts w:asciiTheme="minorEastAsia" w:hAnsiTheme="minorEastAsia" w:cs="新宋体" w:hint="eastAsia"/>
          <w:b/>
          <w:sz w:val="32"/>
          <w:szCs w:val="32"/>
        </w:rPr>
        <w:t>附：检验验证报告</w:t>
      </w:r>
    </w:p>
    <w:p w:rsidR="006B5FBE" w:rsidRDefault="00C24FBB">
      <w:pPr>
        <w:spacing w:line="0" w:lineRule="atLeast"/>
        <w:ind w:left="480"/>
        <w:rPr>
          <w:rFonts w:ascii="宋体" w:hAnsi="宋体"/>
          <w:bCs/>
          <w:sz w:val="24"/>
          <w:szCs w:val="24"/>
        </w:rPr>
      </w:pPr>
      <w:r w:rsidRPr="00BA11E4">
        <w:rPr>
          <w:rFonts w:ascii="宋体" w:hAnsi="宋体"/>
          <w:bCs/>
          <w:noProof/>
          <w:sz w:val="24"/>
          <w:szCs w:val="24"/>
        </w:rPr>
        <w:lastRenderedPageBreak/>
        <w:drawing>
          <wp:inline distT="0" distB="0" distL="0" distR="0" wp14:anchorId="699DA2E2" wp14:editId="5F7EA977">
            <wp:extent cx="5274310" cy="7453118"/>
            <wp:effectExtent l="19050" t="0" r="2540" b="0"/>
            <wp:docPr id="2" name="图片 1" descr="C:\Documents and Settings\Administrator\桌面\400~1000玻璃钢检验报告\1000纤维复合管检验报告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400~1000玻璃钢检验报告\1000纤维复合管检验报告2.jpg"/>
                    <pic:cNvPicPr>
                      <a:picLocks noChangeAspect="1" noChangeArrowheads="1"/>
                    </pic:cNvPicPr>
                  </pic:nvPicPr>
                  <pic:blipFill>
                    <a:blip r:embed="rId10" cstate="print"/>
                    <a:srcRect/>
                    <a:stretch>
                      <a:fillRect/>
                    </a:stretch>
                  </pic:blipFill>
                  <pic:spPr bwMode="auto">
                    <a:xfrm>
                      <a:off x="0" y="0"/>
                      <a:ext cx="5274310" cy="7453118"/>
                    </a:xfrm>
                    <a:prstGeom prst="rect">
                      <a:avLst/>
                    </a:prstGeom>
                    <a:noFill/>
                    <a:ln w="9525">
                      <a:noFill/>
                      <a:miter lim="800000"/>
                      <a:headEnd/>
                      <a:tailEnd/>
                    </a:ln>
                  </pic:spPr>
                </pic:pic>
              </a:graphicData>
            </a:graphic>
          </wp:inline>
        </w:drawing>
      </w:r>
    </w:p>
    <w:p w:rsidR="006B5FBE" w:rsidRDefault="006B5FBE">
      <w:pPr>
        <w:spacing w:line="0" w:lineRule="atLeast"/>
        <w:ind w:left="480"/>
        <w:rPr>
          <w:rFonts w:ascii="宋体" w:hAnsi="宋体"/>
          <w:bCs/>
          <w:sz w:val="24"/>
          <w:szCs w:val="24"/>
        </w:rPr>
      </w:pPr>
    </w:p>
    <w:p w:rsidR="00412139" w:rsidRDefault="00412139">
      <w:pPr>
        <w:spacing w:line="0" w:lineRule="atLeast"/>
        <w:ind w:left="480"/>
        <w:rPr>
          <w:rFonts w:ascii="宋体" w:hAnsi="宋体"/>
          <w:bCs/>
          <w:sz w:val="24"/>
          <w:szCs w:val="24"/>
        </w:rPr>
      </w:pPr>
    </w:p>
    <w:p w:rsidR="00412139" w:rsidRDefault="00665811">
      <w:pPr>
        <w:widowControl/>
        <w:jc w:val="left"/>
        <w:rPr>
          <w:rFonts w:ascii="宋体" w:hAnsi="宋体"/>
          <w:bCs/>
          <w:sz w:val="24"/>
          <w:szCs w:val="24"/>
        </w:rPr>
        <w:sectPr w:rsidR="00412139" w:rsidSect="0007338D">
          <w:footerReference w:type="default" r:id="rId11"/>
          <w:pgSz w:w="11906" w:h="16838"/>
          <w:pgMar w:top="1440" w:right="1800" w:bottom="1440" w:left="1800" w:header="851" w:footer="992" w:gutter="0"/>
          <w:pgNumType w:start="1"/>
          <w:cols w:space="425"/>
          <w:docGrid w:type="lines" w:linePitch="312"/>
        </w:sectPr>
      </w:pPr>
      <w:r>
        <w:rPr>
          <w:rFonts w:ascii="宋体" w:hAnsi="宋体" w:hint="eastAsia"/>
          <w:bCs/>
          <w:sz w:val="24"/>
          <w:szCs w:val="24"/>
        </w:rPr>
        <w:t xml:space="preserve">   </w:t>
      </w:r>
    </w:p>
    <w:p w:rsidR="00257AC2" w:rsidRDefault="00665811" w:rsidP="00BA11E4">
      <w:pPr>
        <w:ind w:firstLineChars="600" w:firstLine="1928"/>
        <w:rPr>
          <w:b/>
          <w:sz w:val="32"/>
          <w:szCs w:val="32"/>
        </w:rPr>
      </w:pPr>
      <w:r>
        <w:rPr>
          <w:rFonts w:hint="eastAsia"/>
          <w:b/>
          <w:sz w:val="32"/>
          <w:szCs w:val="32"/>
        </w:rPr>
        <w:lastRenderedPageBreak/>
        <w:t>表</w:t>
      </w:r>
      <w:r w:rsidR="00A92975">
        <w:rPr>
          <w:rFonts w:hint="eastAsia"/>
          <w:b/>
          <w:sz w:val="32"/>
          <w:szCs w:val="32"/>
        </w:rPr>
        <w:t>1</w:t>
      </w:r>
      <w:r w:rsidR="00665B78">
        <w:rPr>
          <w:rFonts w:hint="eastAsia"/>
          <w:b/>
          <w:sz w:val="32"/>
          <w:szCs w:val="32"/>
        </w:rPr>
        <w:t>-</w:t>
      </w:r>
      <w:r w:rsidR="008302CC">
        <w:rPr>
          <w:rFonts w:hint="eastAsia"/>
          <w:b/>
          <w:sz w:val="32"/>
          <w:szCs w:val="32"/>
        </w:rPr>
        <w:t>1</w:t>
      </w:r>
      <w:r>
        <w:rPr>
          <w:rFonts w:hint="eastAsia"/>
          <w:b/>
          <w:sz w:val="32"/>
          <w:szCs w:val="32"/>
        </w:rPr>
        <w:t>内衬玻璃钢钢筋混凝土复合管主要技术要求和试验验证结果</w:t>
      </w:r>
    </w:p>
    <w:tbl>
      <w:tblPr>
        <w:tblStyle w:val="a8"/>
        <w:tblW w:w="14885" w:type="dxa"/>
        <w:tblInd w:w="-176" w:type="dxa"/>
        <w:tblLayout w:type="fixed"/>
        <w:tblLook w:val="04A0" w:firstRow="1" w:lastRow="0" w:firstColumn="1" w:lastColumn="0" w:noHBand="0" w:noVBand="1"/>
      </w:tblPr>
      <w:tblGrid>
        <w:gridCol w:w="2127"/>
        <w:gridCol w:w="1134"/>
        <w:gridCol w:w="1843"/>
        <w:gridCol w:w="1843"/>
        <w:gridCol w:w="1984"/>
        <w:gridCol w:w="851"/>
        <w:gridCol w:w="850"/>
        <w:gridCol w:w="851"/>
        <w:gridCol w:w="992"/>
        <w:gridCol w:w="2410"/>
      </w:tblGrid>
      <w:tr w:rsidR="00853DCA" w:rsidTr="00BA11E4">
        <w:trPr>
          <w:trHeight w:val="357"/>
        </w:trPr>
        <w:tc>
          <w:tcPr>
            <w:tcW w:w="2127" w:type="dxa"/>
            <w:vMerge w:val="restart"/>
            <w:vAlign w:val="center"/>
          </w:tcPr>
          <w:p w:rsidR="0047772F" w:rsidRDefault="00853DCA">
            <w:pPr>
              <w:jc w:val="center"/>
              <w:rPr>
                <w:szCs w:val="21"/>
              </w:rPr>
            </w:pPr>
            <w:r>
              <w:rPr>
                <w:rFonts w:hint="eastAsia"/>
                <w:szCs w:val="21"/>
              </w:rPr>
              <w:t>验证单位</w:t>
            </w:r>
          </w:p>
        </w:tc>
        <w:tc>
          <w:tcPr>
            <w:tcW w:w="6804" w:type="dxa"/>
            <w:gridSpan w:val="4"/>
            <w:vAlign w:val="center"/>
          </w:tcPr>
          <w:p w:rsidR="0047772F" w:rsidRDefault="00853DCA">
            <w:pPr>
              <w:jc w:val="center"/>
            </w:pPr>
            <w:r>
              <w:rPr>
                <w:rFonts w:hint="eastAsia"/>
              </w:rPr>
              <w:t>外观质量</w:t>
            </w:r>
          </w:p>
        </w:tc>
        <w:tc>
          <w:tcPr>
            <w:tcW w:w="5954" w:type="dxa"/>
            <w:gridSpan w:val="5"/>
            <w:vAlign w:val="center"/>
          </w:tcPr>
          <w:p w:rsidR="0047772F" w:rsidRDefault="00853DCA">
            <w:pPr>
              <w:jc w:val="center"/>
            </w:pPr>
            <w:r>
              <w:rPr>
                <w:rFonts w:hint="eastAsia"/>
              </w:rPr>
              <w:t>尺寸偏差</w:t>
            </w:r>
            <w:r w:rsidR="008302CC">
              <w:rPr>
                <w:rFonts w:hint="eastAsia"/>
              </w:rPr>
              <w:t>mm</w:t>
            </w:r>
          </w:p>
        </w:tc>
      </w:tr>
      <w:tr w:rsidR="008302CC" w:rsidTr="00BA11E4">
        <w:trPr>
          <w:trHeight w:val="419"/>
        </w:trPr>
        <w:tc>
          <w:tcPr>
            <w:tcW w:w="2127" w:type="dxa"/>
            <w:vMerge/>
            <w:vAlign w:val="center"/>
          </w:tcPr>
          <w:p w:rsidR="0047772F" w:rsidRDefault="0047772F">
            <w:pPr>
              <w:jc w:val="center"/>
              <w:rPr>
                <w:szCs w:val="21"/>
              </w:rPr>
            </w:pPr>
          </w:p>
        </w:tc>
        <w:tc>
          <w:tcPr>
            <w:tcW w:w="1134" w:type="dxa"/>
            <w:vMerge w:val="restart"/>
            <w:vAlign w:val="center"/>
          </w:tcPr>
          <w:p w:rsidR="0047772F" w:rsidRDefault="008302CC">
            <w:pPr>
              <w:jc w:val="center"/>
            </w:pPr>
            <w:r>
              <w:rPr>
                <w:rFonts w:hint="eastAsia"/>
              </w:rPr>
              <w:t>内衬层内表面</w:t>
            </w:r>
          </w:p>
        </w:tc>
        <w:tc>
          <w:tcPr>
            <w:tcW w:w="1843" w:type="dxa"/>
            <w:vMerge w:val="restart"/>
            <w:vAlign w:val="center"/>
          </w:tcPr>
          <w:p w:rsidR="0047772F" w:rsidRDefault="008302CC">
            <w:pPr>
              <w:jc w:val="center"/>
            </w:pPr>
            <w:r>
              <w:rPr>
                <w:rFonts w:hint="eastAsia"/>
              </w:rPr>
              <w:t>结构层外表面</w:t>
            </w:r>
          </w:p>
        </w:tc>
        <w:tc>
          <w:tcPr>
            <w:tcW w:w="1843" w:type="dxa"/>
            <w:vMerge w:val="restart"/>
            <w:vAlign w:val="center"/>
          </w:tcPr>
          <w:p w:rsidR="0047772F" w:rsidRDefault="008302CC">
            <w:pPr>
              <w:ind w:firstLineChars="50" w:firstLine="105"/>
              <w:jc w:val="center"/>
            </w:pPr>
            <w:r>
              <w:rPr>
                <w:rFonts w:hint="eastAsia"/>
              </w:rPr>
              <w:t>管缝漏浆</w:t>
            </w:r>
          </w:p>
        </w:tc>
        <w:tc>
          <w:tcPr>
            <w:tcW w:w="1984" w:type="dxa"/>
            <w:vMerge w:val="restart"/>
            <w:vAlign w:val="center"/>
          </w:tcPr>
          <w:p w:rsidR="0047772F" w:rsidRDefault="008302CC">
            <w:pPr>
              <w:ind w:firstLineChars="50" w:firstLine="105"/>
              <w:jc w:val="center"/>
            </w:pPr>
            <w:r>
              <w:rPr>
                <w:rFonts w:hint="eastAsia"/>
              </w:rPr>
              <w:t>端面碰伤</w:t>
            </w:r>
          </w:p>
        </w:tc>
        <w:tc>
          <w:tcPr>
            <w:tcW w:w="1701" w:type="dxa"/>
            <w:gridSpan w:val="2"/>
            <w:vAlign w:val="center"/>
          </w:tcPr>
          <w:p w:rsidR="0047772F" w:rsidRDefault="008302CC">
            <w:pPr>
              <w:spacing w:line="240" w:lineRule="atLeast"/>
              <w:jc w:val="center"/>
            </w:pPr>
            <w:r>
              <w:rPr>
                <w:rFonts w:hint="eastAsia"/>
              </w:rPr>
              <w:t>管体尺寸</w:t>
            </w:r>
          </w:p>
        </w:tc>
        <w:tc>
          <w:tcPr>
            <w:tcW w:w="1843" w:type="dxa"/>
            <w:gridSpan w:val="2"/>
            <w:vAlign w:val="center"/>
          </w:tcPr>
          <w:p w:rsidR="0047772F" w:rsidRDefault="008302CC">
            <w:pPr>
              <w:jc w:val="center"/>
            </w:pPr>
            <w:r>
              <w:rPr>
                <w:rFonts w:hint="eastAsia"/>
              </w:rPr>
              <w:t>管接头尺寸</w:t>
            </w:r>
          </w:p>
        </w:tc>
        <w:tc>
          <w:tcPr>
            <w:tcW w:w="2410" w:type="dxa"/>
            <w:vMerge w:val="restart"/>
            <w:vAlign w:val="center"/>
          </w:tcPr>
          <w:p w:rsidR="0047772F" w:rsidRDefault="008302CC">
            <w:pPr>
              <w:jc w:val="center"/>
            </w:pPr>
            <w:r>
              <w:rPr>
                <w:rFonts w:hint="eastAsia"/>
              </w:rPr>
              <w:t>端面倾斜</w:t>
            </w:r>
          </w:p>
          <w:p w:rsidR="0047772F" w:rsidRDefault="0047772F">
            <w:pPr>
              <w:jc w:val="center"/>
            </w:pPr>
          </w:p>
        </w:tc>
      </w:tr>
      <w:tr w:rsidR="008302CC" w:rsidTr="00BA11E4">
        <w:trPr>
          <w:trHeight w:val="812"/>
        </w:trPr>
        <w:tc>
          <w:tcPr>
            <w:tcW w:w="2127" w:type="dxa"/>
            <w:vMerge/>
            <w:tcBorders>
              <w:bottom w:val="single" w:sz="4" w:space="0" w:color="auto"/>
            </w:tcBorders>
            <w:vAlign w:val="center"/>
          </w:tcPr>
          <w:p w:rsidR="0047772F" w:rsidRDefault="0047772F">
            <w:pPr>
              <w:jc w:val="center"/>
              <w:rPr>
                <w:szCs w:val="21"/>
              </w:rPr>
            </w:pPr>
          </w:p>
        </w:tc>
        <w:tc>
          <w:tcPr>
            <w:tcW w:w="1134" w:type="dxa"/>
            <w:vMerge/>
            <w:tcBorders>
              <w:bottom w:val="single" w:sz="4" w:space="0" w:color="auto"/>
            </w:tcBorders>
            <w:vAlign w:val="center"/>
          </w:tcPr>
          <w:p w:rsidR="0047772F" w:rsidRDefault="0047772F">
            <w:pPr>
              <w:jc w:val="center"/>
            </w:pPr>
          </w:p>
        </w:tc>
        <w:tc>
          <w:tcPr>
            <w:tcW w:w="1843" w:type="dxa"/>
            <w:vMerge/>
            <w:tcBorders>
              <w:bottom w:val="single" w:sz="4" w:space="0" w:color="auto"/>
            </w:tcBorders>
            <w:vAlign w:val="center"/>
          </w:tcPr>
          <w:p w:rsidR="0047772F" w:rsidRDefault="0047772F">
            <w:pPr>
              <w:jc w:val="center"/>
            </w:pPr>
          </w:p>
        </w:tc>
        <w:tc>
          <w:tcPr>
            <w:tcW w:w="1843" w:type="dxa"/>
            <w:vMerge/>
            <w:tcBorders>
              <w:bottom w:val="single" w:sz="4" w:space="0" w:color="auto"/>
            </w:tcBorders>
            <w:vAlign w:val="center"/>
          </w:tcPr>
          <w:p w:rsidR="0047772F" w:rsidRDefault="0047772F">
            <w:pPr>
              <w:ind w:firstLineChars="50" w:firstLine="105"/>
              <w:jc w:val="center"/>
            </w:pPr>
          </w:p>
        </w:tc>
        <w:tc>
          <w:tcPr>
            <w:tcW w:w="1984" w:type="dxa"/>
            <w:vMerge/>
            <w:tcBorders>
              <w:bottom w:val="single" w:sz="4" w:space="0" w:color="auto"/>
            </w:tcBorders>
            <w:vAlign w:val="center"/>
          </w:tcPr>
          <w:p w:rsidR="0047772F" w:rsidRDefault="0047772F">
            <w:pPr>
              <w:ind w:firstLineChars="50" w:firstLine="105"/>
              <w:jc w:val="center"/>
            </w:pPr>
          </w:p>
        </w:tc>
        <w:tc>
          <w:tcPr>
            <w:tcW w:w="851" w:type="dxa"/>
            <w:tcBorders>
              <w:bottom w:val="single" w:sz="4" w:space="0" w:color="auto"/>
            </w:tcBorders>
            <w:vAlign w:val="center"/>
          </w:tcPr>
          <w:p w:rsidR="0047772F" w:rsidRDefault="008302CC">
            <w:pPr>
              <w:spacing w:line="240" w:lineRule="atLeast"/>
              <w:jc w:val="center"/>
            </w:pPr>
            <w:r>
              <w:rPr>
                <w:rFonts w:hint="eastAsia"/>
              </w:rPr>
              <w:t>内径</w:t>
            </w:r>
          </w:p>
        </w:tc>
        <w:tc>
          <w:tcPr>
            <w:tcW w:w="850" w:type="dxa"/>
            <w:tcBorders>
              <w:bottom w:val="single" w:sz="4" w:space="0" w:color="auto"/>
            </w:tcBorders>
            <w:vAlign w:val="center"/>
          </w:tcPr>
          <w:p w:rsidR="0047772F" w:rsidRDefault="008302CC">
            <w:pPr>
              <w:spacing w:line="240" w:lineRule="atLeast"/>
              <w:jc w:val="center"/>
            </w:pPr>
            <w:r>
              <w:rPr>
                <w:rFonts w:hint="eastAsia"/>
              </w:rPr>
              <w:t>有效长度</w:t>
            </w:r>
          </w:p>
        </w:tc>
        <w:tc>
          <w:tcPr>
            <w:tcW w:w="851" w:type="dxa"/>
            <w:tcBorders>
              <w:bottom w:val="single" w:sz="4" w:space="0" w:color="auto"/>
            </w:tcBorders>
            <w:vAlign w:val="center"/>
          </w:tcPr>
          <w:p w:rsidR="0047772F" w:rsidRDefault="008302CC">
            <w:pPr>
              <w:jc w:val="center"/>
            </w:pPr>
            <w:r>
              <w:rPr>
                <w:rFonts w:hint="eastAsia"/>
              </w:rPr>
              <w:t>工作面直径</w:t>
            </w:r>
          </w:p>
        </w:tc>
        <w:tc>
          <w:tcPr>
            <w:tcW w:w="992" w:type="dxa"/>
            <w:tcBorders>
              <w:bottom w:val="single" w:sz="4" w:space="0" w:color="auto"/>
            </w:tcBorders>
            <w:vAlign w:val="center"/>
          </w:tcPr>
          <w:p w:rsidR="0047772F" w:rsidRDefault="008302CC">
            <w:pPr>
              <w:jc w:val="center"/>
            </w:pPr>
            <w:r>
              <w:rPr>
                <w:rFonts w:hint="eastAsia"/>
              </w:rPr>
              <w:t>工作面长度</w:t>
            </w:r>
          </w:p>
        </w:tc>
        <w:tc>
          <w:tcPr>
            <w:tcW w:w="2410" w:type="dxa"/>
            <w:vMerge/>
            <w:tcBorders>
              <w:bottom w:val="single" w:sz="4" w:space="0" w:color="auto"/>
            </w:tcBorders>
            <w:vAlign w:val="center"/>
          </w:tcPr>
          <w:p w:rsidR="0047772F" w:rsidRDefault="0047772F">
            <w:pPr>
              <w:jc w:val="center"/>
            </w:pPr>
          </w:p>
        </w:tc>
      </w:tr>
      <w:tr w:rsidR="008302CC" w:rsidTr="00BA11E4">
        <w:trPr>
          <w:trHeight w:val="548"/>
        </w:trPr>
        <w:tc>
          <w:tcPr>
            <w:tcW w:w="2127" w:type="dxa"/>
            <w:vAlign w:val="center"/>
          </w:tcPr>
          <w:p w:rsidR="00257AC2" w:rsidRDefault="008302CC" w:rsidP="00BA11E4">
            <w:pPr>
              <w:jc w:val="center"/>
              <w:rPr>
                <w:sz w:val="18"/>
                <w:szCs w:val="21"/>
              </w:rPr>
            </w:pPr>
            <w:r>
              <w:rPr>
                <w:rFonts w:hint="eastAsia"/>
                <w:szCs w:val="21"/>
              </w:rPr>
              <w:t>广东奔达建材实业有限公司</w:t>
            </w:r>
          </w:p>
        </w:tc>
        <w:tc>
          <w:tcPr>
            <w:tcW w:w="1134" w:type="dxa"/>
            <w:vAlign w:val="center"/>
          </w:tcPr>
          <w:p w:rsidR="00257AC2" w:rsidRDefault="008302CC" w:rsidP="00BA11E4">
            <w:pPr>
              <w:jc w:val="center"/>
              <w:rPr>
                <w:sz w:val="18"/>
              </w:rPr>
            </w:pPr>
            <w:r>
              <w:rPr>
                <w:rFonts w:hint="eastAsia"/>
              </w:rPr>
              <w:t>光滑平整</w:t>
            </w:r>
          </w:p>
        </w:tc>
        <w:tc>
          <w:tcPr>
            <w:tcW w:w="1843" w:type="dxa"/>
            <w:vAlign w:val="center"/>
          </w:tcPr>
          <w:p w:rsidR="00257AC2" w:rsidRDefault="008302CC" w:rsidP="00BA11E4">
            <w:pPr>
              <w:jc w:val="center"/>
              <w:rPr>
                <w:sz w:val="18"/>
              </w:rPr>
            </w:pPr>
            <w:r>
              <w:rPr>
                <w:rFonts w:hint="eastAsia"/>
                <w:color w:val="000000"/>
              </w:rPr>
              <w:t>平整，无粘皮、蜂窝、露筋、空鼓</w:t>
            </w:r>
          </w:p>
        </w:tc>
        <w:tc>
          <w:tcPr>
            <w:tcW w:w="1843" w:type="dxa"/>
            <w:vAlign w:val="center"/>
          </w:tcPr>
          <w:p w:rsidR="00257AC2" w:rsidRDefault="008302CC" w:rsidP="00BA11E4">
            <w:pPr>
              <w:ind w:firstLineChars="50" w:firstLine="105"/>
              <w:jc w:val="center"/>
              <w:rPr>
                <w:sz w:val="18"/>
              </w:rPr>
            </w:pPr>
            <w:r>
              <w:rPr>
                <w:rFonts w:ascii="Times New Roman" w:hAnsi="Times New Roman" w:hint="eastAsia"/>
              </w:rPr>
              <w:t>无</w:t>
            </w:r>
          </w:p>
        </w:tc>
        <w:tc>
          <w:tcPr>
            <w:tcW w:w="1984" w:type="dxa"/>
            <w:vAlign w:val="center"/>
          </w:tcPr>
          <w:p w:rsidR="00257AC2" w:rsidRDefault="008302CC" w:rsidP="00BA11E4">
            <w:pPr>
              <w:ind w:firstLineChars="50" w:firstLine="105"/>
              <w:jc w:val="center"/>
              <w:rPr>
                <w:sz w:val="18"/>
              </w:rPr>
            </w:pPr>
            <w:r>
              <w:rPr>
                <w:rFonts w:hint="eastAsia"/>
              </w:rPr>
              <w:t>符合</w:t>
            </w:r>
            <w:r>
              <w:rPr>
                <w:rFonts w:hint="eastAsia"/>
              </w:rPr>
              <w:t>GB/11836</w:t>
            </w:r>
            <w:r>
              <w:rPr>
                <w:rFonts w:hint="eastAsia"/>
              </w:rPr>
              <w:t>要求</w:t>
            </w:r>
          </w:p>
        </w:tc>
        <w:tc>
          <w:tcPr>
            <w:tcW w:w="851" w:type="dxa"/>
            <w:vAlign w:val="center"/>
          </w:tcPr>
          <w:p w:rsidR="00257AC2" w:rsidRDefault="008302CC" w:rsidP="00BA11E4">
            <w:pPr>
              <w:jc w:val="center"/>
              <w:rPr>
                <w:sz w:val="18"/>
              </w:rPr>
            </w:pPr>
            <w:r>
              <w:rPr>
                <w:rFonts w:hint="eastAsia"/>
                <w:sz w:val="18"/>
                <w:szCs w:val="18"/>
              </w:rPr>
              <w:t>±</w:t>
            </w:r>
            <w:r>
              <w:rPr>
                <w:rFonts w:hint="eastAsia"/>
                <w:sz w:val="18"/>
                <w:szCs w:val="18"/>
              </w:rPr>
              <w:t>3</w:t>
            </w:r>
          </w:p>
        </w:tc>
        <w:tc>
          <w:tcPr>
            <w:tcW w:w="850" w:type="dxa"/>
            <w:vAlign w:val="center"/>
          </w:tcPr>
          <w:p w:rsidR="00257AC2" w:rsidRDefault="008302CC" w:rsidP="00BA11E4">
            <w:pPr>
              <w:jc w:val="center"/>
              <w:rPr>
                <w:sz w:val="18"/>
              </w:rPr>
            </w:pPr>
            <w:r>
              <w:rPr>
                <w:rFonts w:hint="eastAsia"/>
                <w:sz w:val="18"/>
                <w:szCs w:val="18"/>
              </w:rPr>
              <w:t>±</w:t>
            </w:r>
            <w:r>
              <w:rPr>
                <w:rFonts w:hint="eastAsia"/>
                <w:sz w:val="18"/>
                <w:szCs w:val="18"/>
              </w:rPr>
              <w:t>0.3%</w:t>
            </w:r>
          </w:p>
        </w:tc>
        <w:tc>
          <w:tcPr>
            <w:tcW w:w="851" w:type="dxa"/>
            <w:vAlign w:val="center"/>
          </w:tcPr>
          <w:p w:rsidR="00257AC2" w:rsidRDefault="008302CC" w:rsidP="00BA11E4">
            <w:pPr>
              <w:jc w:val="center"/>
              <w:rPr>
                <w:sz w:val="18"/>
              </w:rPr>
            </w:pPr>
            <w:r>
              <w:rPr>
                <w:rFonts w:hint="eastAsia"/>
                <w:sz w:val="18"/>
                <w:szCs w:val="18"/>
              </w:rPr>
              <w:t>±</w:t>
            </w:r>
            <w:r>
              <w:rPr>
                <w:rFonts w:hint="eastAsia"/>
                <w:sz w:val="18"/>
                <w:szCs w:val="18"/>
              </w:rPr>
              <w:t>1</w:t>
            </w:r>
          </w:p>
        </w:tc>
        <w:tc>
          <w:tcPr>
            <w:tcW w:w="992" w:type="dxa"/>
            <w:vAlign w:val="center"/>
          </w:tcPr>
          <w:p w:rsidR="00257AC2" w:rsidRDefault="008302CC" w:rsidP="00BA11E4">
            <w:pPr>
              <w:jc w:val="center"/>
              <w:rPr>
                <w:sz w:val="18"/>
              </w:rPr>
            </w:pPr>
            <w:r>
              <w:rPr>
                <w:rFonts w:hint="eastAsia"/>
                <w:sz w:val="18"/>
                <w:szCs w:val="18"/>
              </w:rPr>
              <w:t>±</w:t>
            </w:r>
            <w:r>
              <w:rPr>
                <w:rFonts w:hint="eastAsia"/>
                <w:sz w:val="18"/>
                <w:szCs w:val="18"/>
              </w:rPr>
              <w:t>3</w:t>
            </w:r>
          </w:p>
        </w:tc>
        <w:tc>
          <w:tcPr>
            <w:tcW w:w="2410" w:type="dxa"/>
            <w:vAlign w:val="center"/>
          </w:tcPr>
          <w:p w:rsidR="0047772F" w:rsidRDefault="008302CC">
            <w:pPr>
              <w:jc w:val="center"/>
            </w:pPr>
            <w:r>
              <w:rPr>
                <w:rFonts w:hint="eastAsia"/>
              </w:rPr>
              <w:t>符合</w:t>
            </w:r>
            <w:r>
              <w:rPr>
                <w:rFonts w:hint="eastAsia"/>
              </w:rPr>
              <w:t xml:space="preserve">GB/11836 </w:t>
            </w:r>
            <w:r>
              <w:rPr>
                <w:rFonts w:hint="eastAsia"/>
              </w:rPr>
              <w:t>要求</w:t>
            </w:r>
          </w:p>
        </w:tc>
      </w:tr>
      <w:tr w:rsidR="008302CC" w:rsidTr="00BA11E4">
        <w:trPr>
          <w:trHeight w:val="556"/>
        </w:trPr>
        <w:tc>
          <w:tcPr>
            <w:tcW w:w="2127" w:type="dxa"/>
            <w:vAlign w:val="center"/>
          </w:tcPr>
          <w:p w:rsidR="0047772F" w:rsidRDefault="008302CC">
            <w:pPr>
              <w:jc w:val="center"/>
              <w:rPr>
                <w:szCs w:val="21"/>
              </w:rPr>
            </w:pPr>
            <w:r>
              <w:rPr>
                <w:rFonts w:hint="eastAsia"/>
                <w:szCs w:val="21"/>
              </w:rPr>
              <w:t>中山建华墙</w:t>
            </w:r>
            <w:proofErr w:type="gramStart"/>
            <w:r>
              <w:rPr>
                <w:rFonts w:hint="eastAsia"/>
                <w:szCs w:val="21"/>
              </w:rPr>
              <w:t>体材</w:t>
            </w:r>
            <w:proofErr w:type="gramEnd"/>
            <w:r>
              <w:rPr>
                <w:rFonts w:hint="eastAsia"/>
                <w:szCs w:val="21"/>
              </w:rPr>
              <w:t>料有限公司</w:t>
            </w:r>
          </w:p>
        </w:tc>
        <w:tc>
          <w:tcPr>
            <w:tcW w:w="1134" w:type="dxa"/>
            <w:vAlign w:val="center"/>
          </w:tcPr>
          <w:p w:rsidR="0047772F" w:rsidRDefault="008302CC">
            <w:pPr>
              <w:jc w:val="center"/>
            </w:pPr>
            <w:r w:rsidRPr="00B318D2">
              <w:rPr>
                <w:rFonts w:hint="eastAsia"/>
              </w:rPr>
              <w:t>光滑平整</w:t>
            </w:r>
          </w:p>
        </w:tc>
        <w:tc>
          <w:tcPr>
            <w:tcW w:w="1843" w:type="dxa"/>
            <w:vAlign w:val="center"/>
          </w:tcPr>
          <w:p w:rsidR="0047772F" w:rsidRDefault="008302CC">
            <w:pPr>
              <w:jc w:val="center"/>
            </w:pPr>
            <w:r>
              <w:rPr>
                <w:rFonts w:hint="eastAsia"/>
                <w:color w:val="000000"/>
              </w:rPr>
              <w:t>平整，无粘皮、麻面、蜂窝、露筋</w:t>
            </w:r>
            <w:r>
              <w:rPr>
                <w:rFonts w:hint="eastAsia"/>
                <w:color w:val="000000"/>
              </w:rPr>
              <w:t xml:space="preserve"> </w:t>
            </w:r>
          </w:p>
        </w:tc>
        <w:tc>
          <w:tcPr>
            <w:tcW w:w="1843" w:type="dxa"/>
            <w:vAlign w:val="center"/>
          </w:tcPr>
          <w:p w:rsidR="0047772F" w:rsidRDefault="008302CC">
            <w:pPr>
              <w:jc w:val="center"/>
            </w:pPr>
            <w:r>
              <w:rPr>
                <w:rFonts w:ascii="Times New Roman" w:hAnsi="Times New Roman" w:hint="eastAsia"/>
              </w:rPr>
              <w:t>无</w:t>
            </w:r>
          </w:p>
        </w:tc>
        <w:tc>
          <w:tcPr>
            <w:tcW w:w="1984" w:type="dxa"/>
            <w:vAlign w:val="center"/>
          </w:tcPr>
          <w:p w:rsidR="0047772F" w:rsidRDefault="008302CC">
            <w:pPr>
              <w:jc w:val="center"/>
            </w:pPr>
            <w:r>
              <w:rPr>
                <w:rFonts w:hint="eastAsia"/>
              </w:rPr>
              <w:t>能满足</w:t>
            </w:r>
            <w:r w:rsidRPr="00EF2E02">
              <w:rPr>
                <w:rFonts w:hint="eastAsia"/>
              </w:rPr>
              <w:t>GB/1183</w:t>
            </w:r>
            <w:r>
              <w:rPr>
                <w:rFonts w:hint="eastAsia"/>
              </w:rPr>
              <w:t>6</w:t>
            </w:r>
            <w:r>
              <w:rPr>
                <w:rFonts w:hint="eastAsia"/>
              </w:rPr>
              <w:t>有求</w:t>
            </w:r>
          </w:p>
        </w:tc>
        <w:tc>
          <w:tcPr>
            <w:tcW w:w="851" w:type="dxa"/>
            <w:vAlign w:val="center"/>
          </w:tcPr>
          <w:p w:rsidR="0047772F" w:rsidRDefault="008302CC">
            <w:pPr>
              <w:jc w:val="center"/>
            </w:pPr>
            <w:r>
              <w:rPr>
                <w:rFonts w:hint="eastAsia"/>
                <w:sz w:val="18"/>
                <w:szCs w:val="18"/>
              </w:rPr>
              <w:t>±</w:t>
            </w:r>
            <w:r>
              <w:rPr>
                <w:rFonts w:hint="eastAsia"/>
                <w:sz w:val="18"/>
                <w:szCs w:val="18"/>
              </w:rPr>
              <w:t>2</w:t>
            </w:r>
          </w:p>
        </w:tc>
        <w:tc>
          <w:tcPr>
            <w:tcW w:w="850" w:type="dxa"/>
            <w:vAlign w:val="center"/>
          </w:tcPr>
          <w:p w:rsidR="0047772F" w:rsidRDefault="008302CC">
            <w:pPr>
              <w:jc w:val="center"/>
            </w:pPr>
            <w:r w:rsidRPr="00202345">
              <w:rPr>
                <w:rFonts w:hint="eastAsia"/>
                <w:sz w:val="18"/>
                <w:szCs w:val="18"/>
              </w:rPr>
              <w:t>±</w:t>
            </w:r>
            <w:r w:rsidRPr="00202345">
              <w:rPr>
                <w:rFonts w:hint="eastAsia"/>
                <w:sz w:val="18"/>
                <w:szCs w:val="18"/>
              </w:rPr>
              <w:t>0.3%</w:t>
            </w:r>
          </w:p>
        </w:tc>
        <w:tc>
          <w:tcPr>
            <w:tcW w:w="851" w:type="dxa"/>
            <w:vAlign w:val="center"/>
          </w:tcPr>
          <w:p w:rsidR="0047772F" w:rsidRDefault="008302CC">
            <w:pPr>
              <w:jc w:val="center"/>
            </w:pPr>
            <w:r w:rsidRPr="004C1614">
              <w:rPr>
                <w:rFonts w:hint="eastAsia"/>
                <w:sz w:val="18"/>
                <w:szCs w:val="18"/>
              </w:rPr>
              <w:t>±</w:t>
            </w:r>
            <w:r>
              <w:rPr>
                <w:rFonts w:hint="eastAsia"/>
                <w:sz w:val="18"/>
                <w:szCs w:val="18"/>
              </w:rPr>
              <w:t>1</w:t>
            </w:r>
          </w:p>
        </w:tc>
        <w:tc>
          <w:tcPr>
            <w:tcW w:w="992" w:type="dxa"/>
            <w:vAlign w:val="center"/>
          </w:tcPr>
          <w:p w:rsidR="0047772F" w:rsidRDefault="008302CC">
            <w:pPr>
              <w:jc w:val="center"/>
            </w:pPr>
            <w:r w:rsidRPr="004C06B7">
              <w:rPr>
                <w:rFonts w:hint="eastAsia"/>
                <w:sz w:val="18"/>
                <w:szCs w:val="18"/>
              </w:rPr>
              <w:t>±</w:t>
            </w:r>
            <w:r w:rsidRPr="004C06B7">
              <w:rPr>
                <w:rFonts w:hint="eastAsia"/>
                <w:sz w:val="18"/>
                <w:szCs w:val="18"/>
              </w:rPr>
              <w:t>2</w:t>
            </w:r>
          </w:p>
        </w:tc>
        <w:tc>
          <w:tcPr>
            <w:tcW w:w="2410" w:type="dxa"/>
            <w:vAlign w:val="center"/>
          </w:tcPr>
          <w:p w:rsidR="0047772F" w:rsidRDefault="008302CC">
            <w:pPr>
              <w:jc w:val="center"/>
            </w:pPr>
            <w:r>
              <w:rPr>
                <w:rFonts w:hint="eastAsia"/>
              </w:rPr>
              <w:t>能满足</w:t>
            </w:r>
            <w:r w:rsidRPr="00EF2E02">
              <w:rPr>
                <w:rFonts w:hint="eastAsia"/>
              </w:rPr>
              <w:t>GB/1183</w:t>
            </w:r>
            <w:r>
              <w:rPr>
                <w:rFonts w:hint="eastAsia"/>
              </w:rPr>
              <w:t>6</w:t>
            </w:r>
            <w:r>
              <w:rPr>
                <w:rFonts w:hint="eastAsia"/>
              </w:rPr>
              <w:t>有求</w:t>
            </w:r>
          </w:p>
        </w:tc>
      </w:tr>
      <w:tr w:rsidR="008302CC" w:rsidTr="00BA11E4">
        <w:trPr>
          <w:trHeight w:val="564"/>
        </w:trPr>
        <w:tc>
          <w:tcPr>
            <w:tcW w:w="2127" w:type="dxa"/>
            <w:vAlign w:val="center"/>
          </w:tcPr>
          <w:p w:rsidR="0047772F" w:rsidRDefault="008302CC">
            <w:pPr>
              <w:jc w:val="center"/>
              <w:rPr>
                <w:szCs w:val="21"/>
              </w:rPr>
            </w:pPr>
            <w:r>
              <w:rPr>
                <w:rFonts w:hint="eastAsia"/>
                <w:szCs w:val="21"/>
              </w:rPr>
              <w:t>广东鑫隆管业有限公司</w:t>
            </w:r>
          </w:p>
        </w:tc>
        <w:tc>
          <w:tcPr>
            <w:tcW w:w="1134" w:type="dxa"/>
            <w:vAlign w:val="center"/>
          </w:tcPr>
          <w:p w:rsidR="0047772F" w:rsidRDefault="008302CC">
            <w:pPr>
              <w:jc w:val="center"/>
            </w:pPr>
            <w:r w:rsidRPr="00B318D2">
              <w:rPr>
                <w:rFonts w:hint="eastAsia"/>
              </w:rPr>
              <w:t>光滑平整</w:t>
            </w:r>
          </w:p>
        </w:tc>
        <w:tc>
          <w:tcPr>
            <w:tcW w:w="1843" w:type="dxa"/>
            <w:vAlign w:val="center"/>
          </w:tcPr>
          <w:p w:rsidR="0047772F" w:rsidRDefault="008302CC">
            <w:pPr>
              <w:jc w:val="center"/>
            </w:pPr>
            <w:r w:rsidRPr="00B62CC0">
              <w:rPr>
                <w:rFonts w:hint="eastAsia"/>
                <w:color w:val="000000"/>
              </w:rPr>
              <w:t>无粘皮、麻面、蜂窝、露筋、空鼓</w:t>
            </w:r>
          </w:p>
        </w:tc>
        <w:tc>
          <w:tcPr>
            <w:tcW w:w="1843" w:type="dxa"/>
            <w:vAlign w:val="center"/>
          </w:tcPr>
          <w:p w:rsidR="0047772F" w:rsidRDefault="008302CC">
            <w:pPr>
              <w:jc w:val="center"/>
              <w:rPr>
                <w:rFonts w:ascii="Times New Roman" w:hAnsi="Times New Roman"/>
              </w:rPr>
            </w:pPr>
            <w:r w:rsidRPr="00C63CEC">
              <w:rPr>
                <w:rFonts w:ascii="Times New Roman" w:hAnsi="Times New Roman"/>
              </w:rPr>
              <w:t>深度</w:t>
            </w:r>
            <w:r>
              <w:rPr>
                <w:rFonts w:ascii="Times New Roman" w:hAnsi="Times New Roman" w:hint="eastAsia"/>
              </w:rPr>
              <w:t>小于</w:t>
            </w:r>
            <w:r w:rsidRPr="00C63CEC">
              <w:rPr>
                <w:rFonts w:ascii="Times New Roman" w:hAnsi="Times New Roman"/>
              </w:rPr>
              <w:t>1/5</w:t>
            </w:r>
            <w:r w:rsidRPr="00C63CEC">
              <w:rPr>
                <w:rFonts w:ascii="Times New Roman" w:hAnsi="Times New Roman"/>
              </w:rPr>
              <w:t>壁厚</w:t>
            </w:r>
          </w:p>
          <w:p w:rsidR="0047772F" w:rsidRDefault="008302CC">
            <w:pPr>
              <w:jc w:val="center"/>
            </w:pPr>
            <w:r>
              <w:rPr>
                <w:rFonts w:ascii="Times New Roman" w:hAnsi="Times New Roman" w:hint="eastAsia"/>
              </w:rPr>
              <w:t>长度小于</w:t>
            </w:r>
            <w:r>
              <w:rPr>
                <w:rFonts w:ascii="Times New Roman" w:hAnsi="Times New Roman" w:hint="eastAsia"/>
              </w:rPr>
              <w:t>400mm</w:t>
            </w:r>
          </w:p>
        </w:tc>
        <w:tc>
          <w:tcPr>
            <w:tcW w:w="1984" w:type="dxa"/>
            <w:vAlign w:val="center"/>
          </w:tcPr>
          <w:p w:rsidR="0047772F" w:rsidRDefault="008302CC">
            <w:pPr>
              <w:jc w:val="center"/>
            </w:pPr>
            <w:r w:rsidRPr="00EF2E02">
              <w:rPr>
                <w:rFonts w:hint="eastAsia"/>
              </w:rPr>
              <w:t>符合</w:t>
            </w:r>
            <w:r>
              <w:rPr>
                <w:rFonts w:hint="eastAsia"/>
              </w:rPr>
              <w:t>要求</w:t>
            </w:r>
          </w:p>
          <w:p w:rsidR="0047772F" w:rsidRDefault="008302CC">
            <w:pPr>
              <w:jc w:val="center"/>
            </w:pPr>
            <w:r w:rsidRPr="00EF2E02">
              <w:rPr>
                <w:rFonts w:hint="eastAsia"/>
              </w:rPr>
              <w:t>GB/11836</w:t>
            </w:r>
          </w:p>
        </w:tc>
        <w:tc>
          <w:tcPr>
            <w:tcW w:w="851" w:type="dxa"/>
            <w:vAlign w:val="center"/>
          </w:tcPr>
          <w:p w:rsidR="0047772F" w:rsidRDefault="008302CC">
            <w:pPr>
              <w:jc w:val="center"/>
            </w:pPr>
            <w:r>
              <w:rPr>
                <w:rFonts w:hint="eastAsia"/>
                <w:sz w:val="18"/>
                <w:szCs w:val="18"/>
              </w:rPr>
              <w:t>±</w:t>
            </w:r>
            <w:r>
              <w:rPr>
                <w:rFonts w:hint="eastAsia"/>
                <w:sz w:val="18"/>
                <w:szCs w:val="18"/>
              </w:rPr>
              <w:t>2</w:t>
            </w:r>
          </w:p>
        </w:tc>
        <w:tc>
          <w:tcPr>
            <w:tcW w:w="850" w:type="dxa"/>
            <w:vAlign w:val="center"/>
          </w:tcPr>
          <w:p w:rsidR="0047772F" w:rsidRDefault="008302CC">
            <w:pPr>
              <w:jc w:val="center"/>
            </w:pPr>
            <w:r w:rsidRPr="00202345">
              <w:rPr>
                <w:rFonts w:hint="eastAsia"/>
                <w:sz w:val="18"/>
                <w:szCs w:val="18"/>
              </w:rPr>
              <w:t>±</w:t>
            </w:r>
            <w:r w:rsidRPr="00202345">
              <w:rPr>
                <w:rFonts w:hint="eastAsia"/>
                <w:sz w:val="18"/>
                <w:szCs w:val="18"/>
              </w:rPr>
              <w:t>0.3%</w:t>
            </w:r>
          </w:p>
        </w:tc>
        <w:tc>
          <w:tcPr>
            <w:tcW w:w="851" w:type="dxa"/>
            <w:vAlign w:val="center"/>
          </w:tcPr>
          <w:p w:rsidR="0047772F" w:rsidRDefault="008302CC">
            <w:pPr>
              <w:jc w:val="center"/>
            </w:pPr>
            <w:r w:rsidRPr="004C1614">
              <w:rPr>
                <w:rFonts w:hint="eastAsia"/>
                <w:sz w:val="18"/>
                <w:szCs w:val="18"/>
              </w:rPr>
              <w:t>±</w:t>
            </w:r>
            <w:r>
              <w:rPr>
                <w:rFonts w:hint="eastAsia"/>
                <w:sz w:val="18"/>
                <w:szCs w:val="18"/>
              </w:rPr>
              <w:t>1</w:t>
            </w:r>
          </w:p>
        </w:tc>
        <w:tc>
          <w:tcPr>
            <w:tcW w:w="992" w:type="dxa"/>
            <w:vAlign w:val="center"/>
          </w:tcPr>
          <w:p w:rsidR="0047772F" w:rsidRDefault="008302CC">
            <w:pPr>
              <w:jc w:val="center"/>
            </w:pPr>
            <w:r w:rsidRPr="004C06B7">
              <w:rPr>
                <w:rFonts w:hint="eastAsia"/>
                <w:sz w:val="18"/>
                <w:szCs w:val="18"/>
              </w:rPr>
              <w:t>±</w:t>
            </w:r>
            <w:r w:rsidRPr="004C06B7">
              <w:rPr>
                <w:rFonts w:hint="eastAsia"/>
                <w:sz w:val="18"/>
                <w:szCs w:val="18"/>
              </w:rPr>
              <w:t>2</w:t>
            </w:r>
          </w:p>
        </w:tc>
        <w:tc>
          <w:tcPr>
            <w:tcW w:w="2410" w:type="dxa"/>
            <w:vAlign w:val="center"/>
          </w:tcPr>
          <w:p w:rsidR="0047772F" w:rsidRDefault="008302CC">
            <w:pPr>
              <w:jc w:val="center"/>
            </w:pPr>
            <w:r w:rsidRPr="00EF2E02">
              <w:rPr>
                <w:rFonts w:hint="eastAsia"/>
              </w:rPr>
              <w:t>符合</w:t>
            </w:r>
            <w:r>
              <w:rPr>
                <w:rFonts w:hint="eastAsia"/>
              </w:rPr>
              <w:t>要求</w:t>
            </w:r>
          </w:p>
          <w:p w:rsidR="0047772F" w:rsidRDefault="008302CC">
            <w:pPr>
              <w:jc w:val="center"/>
            </w:pPr>
            <w:r w:rsidRPr="00EF2E02">
              <w:rPr>
                <w:rFonts w:hint="eastAsia"/>
              </w:rPr>
              <w:t>GB/11836</w:t>
            </w:r>
          </w:p>
        </w:tc>
      </w:tr>
      <w:tr w:rsidR="008302CC" w:rsidTr="00BA11E4">
        <w:trPr>
          <w:trHeight w:val="544"/>
        </w:trPr>
        <w:tc>
          <w:tcPr>
            <w:tcW w:w="2127" w:type="dxa"/>
            <w:vAlign w:val="center"/>
          </w:tcPr>
          <w:p w:rsidR="0047772F" w:rsidRDefault="008302CC">
            <w:pPr>
              <w:jc w:val="center"/>
            </w:pPr>
            <w:r>
              <w:rPr>
                <w:rFonts w:hint="eastAsia"/>
              </w:rPr>
              <w:t>深圳大华水泥制品有限公司</w:t>
            </w:r>
          </w:p>
        </w:tc>
        <w:tc>
          <w:tcPr>
            <w:tcW w:w="1134" w:type="dxa"/>
            <w:vAlign w:val="center"/>
          </w:tcPr>
          <w:p w:rsidR="0047772F" w:rsidRDefault="008302CC">
            <w:pPr>
              <w:jc w:val="center"/>
            </w:pPr>
            <w:r w:rsidRPr="00B318D2">
              <w:rPr>
                <w:rFonts w:hint="eastAsia"/>
              </w:rPr>
              <w:t>光滑平整</w:t>
            </w:r>
          </w:p>
        </w:tc>
        <w:tc>
          <w:tcPr>
            <w:tcW w:w="1843" w:type="dxa"/>
            <w:vAlign w:val="center"/>
          </w:tcPr>
          <w:p w:rsidR="0047772F" w:rsidRDefault="008302CC">
            <w:pPr>
              <w:jc w:val="center"/>
            </w:pPr>
            <w:r w:rsidRPr="00B62CC0">
              <w:rPr>
                <w:rFonts w:hint="eastAsia"/>
                <w:color w:val="000000"/>
              </w:rPr>
              <w:t>平整，</w:t>
            </w:r>
            <w:r>
              <w:rPr>
                <w:rFonts w:hint="eastAsia"/>
                <w:color w:val="000000"/>
              </w:rPr>
              <w:t xml:space="preserve"> </w:t>
            </w:r>
            <w:r w:rsidRPr="00B62CC0">
              <w:rPr>
                <w:rFonts w:hint="eastAsia"/>
                <w:color w:val="000000"/>
              </w:rPr>
              <w:t>无</w:t>
            </w:r>
            <w:r>
              <w:rPr>
                <w:rFonts w:hint="eastAsia"/>
                <w:color w:val="000000"/>
              </w:rPr>
              <w:t xml:space="preserve"> </w:t>
            </w:r>
            <w:r w:rsidRPr="00B62CC0">
              <w:rPr>
                <w:rFonts w:hint="eastAsia"/>
                <w:color w:val="000000"/>
              </w:rPr>
              <w:t>蜂窝、露筋、空鼓</w:t>
            </w:r>
          </w:p>
        </w:tc>
        <w:tc>
          <w:tcPr>
            <w:tcW w:w="1843" w:type="dxa"/>
            <w:vAlign w:val="center"/>
          </w:tcPr>
          <w:p w:rsidR="0047772F" w:rsidRDefault="008302CC">
            <w:pPr>
              <w:jc w:val="center"/>
              <w:rPr>
                <w:rFonts w:ascii="Times New Roman" w:hAnsi="Times New Roman"/>
              </w:rPr>
            </w:pPr>
            <w:r w:rsidRPr="00C63CEC">
              <w:rPr>
                <w:rFonts w:ascii="Times New Roman" w:hAnsi="Times New Roman"/>
              </w:rPr>
              <w:t>深度</w:t>
            </w:r>
            <w:r>
              <w:rPr>
                <w:rFonts w:ascii="Times New Roman" w:hAnsi="Times New Roman" w:hint="eastAsia"/>
              </w:rPr>
              <w:t>小于</w:t>
            </w:r>
            <w:r w:rsidRPr="00C63CEC">
              <w:rPr>
                <w:rFonts w:ascii="Times New Roman" w:hAnsi="Times New Roman"/>
              </w:rPr>
              <w:t>1/5</w:t>
            </w:r>
            <w:r w:rsidRPr="00C63CEC">
              <w:rPr>
                <w:rFonts w:ascii="Times New Roman" w:hAnsi="Times New Roman"/>
              </w:rPr>
              <w:t>壁厚</w:t>
            </w:r>
          </w:p>
          <w:p w:rsidR="0047772F" w:rsidRDefault="008302CC">
            <w:pPr>
              <w:jc w:val="center"/>
            </w:pPr>
            <w:r>
              <w:rPr>
                <w:rFonts w:ascii="Times New Roman" w:hAnsi="Times New Roman" w:hint="eastAsia"/>
              </w:rPr>
              <w:t>长度小于</w:t>
            </w:r>
            <w:r w:rsidRPr="00C63CEC">
              <w:rPr>
                <w:rFonts w:ascii="Times New Roman" w:hAnsi="Times New Roman"/>
              </w:rPr>
              <w:t>1/5</w:t>
            </w:r>
            <w:r>
              <w:rPr>
                <w:rFonts w:ascii="Times New Roman" w:hAnsi="Times New Roman" w:hint="eastAsia"/>
              </w:rPr>
              <w:t>管长</w:t>
            </w:r>
          </w:p>
        </w:tc>
        <w:tc>
          <w:tcPr>
            <w:tcW w:w="1984" w:type="dxa"/>
            <w:vAlign w:val="center"/>
          </w:tcPr>
          <w:p w:rsidR="0047772F" w:rsidRDefault="008302CC">
            <w:pPr>
              <w:jc w:val="center"/>
            </w:pPr>
            <w:r>
              <w:rPr>
                <w:rFonts w:hint="eastAsia"/>
              </w:rPr>
              <w:t>达到</w:t>
            </w:r>
            <w:r w:rsidRPr="00EF2E02">
              <w:rPr>
                <w:rFonts w:hint="eastAsia"/>
              </w:rPr>
              <w:t>GB/11836</w:t>
            </w:r>
            <w:r>
              <w:rPr>
                <w:rFonts w:hint="eastAsia"/>
              </w:rPr>
              <w:t>规定的要求</w:t>
            </w:r>
          </w:p>
        </w:tc>
        <w:tc>
          <w:tcPr>
            <w:tcW w:w="851" w:type="dxa"/>
            <w:vAlign w:val="center"/>
          </w:tcPr>
          <w:p w:rsidR="0047772F" w:rsidRDefault="008302CC">
            <w:pPr>
              <w:jc w:val="center"/>
            </w:pPr>
            <w:r>
              <w:rPr>
                <w:rFonts w:hint="eastAsia"/>
                <w:sz w:val="18"/>
                <w:szCs w:val="18"/>
              </w:rPr>
              <w:t>±</w:t>
            </w:r>
            <w:r>
              <w:rPr>
                <w:rFonts w:hint="eastAsia"/>
                <w:sz w:val="18"/>
                <w:szCs w:val="18"/>
              </w:rPr>
              <w:t>3</w:t>
            </w:r>
          </w:p>
        </w:tc>
        <w:tc>
          <w:tcPr>
            <w:tcW w:w="850" w:type="dxa"/>
            <w:vAlign w:val="center"/>
          </w:tcPr>
          <w:p w:rsidR="0047772F" w:rsidRDefault="008302CC">
            <w:pPr>
              <w:jc w:val="center"/>
            </w:pPr>
            <w:r w:rsidRPr="00202345">
              <w:rPr>
                <w:rFonts w:hint="eastAsia"/>
                <w:sz w:val="18"/>
                <w:szCs w:val="18"/>
              </w:rPr>
              <w:t>±</w:t>
            </w:r>
            <w:r w:rsidRPr="00202345">
              <w:rPr>
                <w:rFonts w:hint="eastAsia"/>
                <w:sz w:val="18"/>
                <w:szCs w:val="18"/>
              </w:rPr>
              <w:t>0.3%</w:t>
            </w:r>
          </w:p>
        </w:tc>
        <w:tc>
          <w:tcPr>
            <w:tcW w:w="851" w:type="dxa"/>
            <w:vAlign w:val="center"/>
          </w:tcPr>
          <w:p w:rsidR="0047772F" w:rsidRDefault="008302CC">
            <w:pPr>
              <w:jc w:val="center"/>
            </w:pPr>
            <w:r w:rsidRPr="004C1614">
              <w:rPr>
                <w:rFonts w:hint="eastAsia"/>
                <w:sz w:val="18"/>
                <w:szCs w:val="18"/>
              </w:rPr>
              <w:t>±</w:t>
            </w:r>
            <w:r>
              <w:rPr>
                <w:rFonts w:hint="eastAsia"/>
                <w:sz w:val="18"/>
                <w:szCs w:val="18"/>
              </w:rPr>
              <w:t>1</w:t>
            </w:r>
          </w:p>
        </w:tc>
        <w:tc>
          <w:tcPr>
            <w:tcW w:w="992" w:type="dxa"/>
            <w:vAlign w:val="center"/>
          </w:tcPr>
          <w:p w:rsidR="0047772F" w:rsidRDefault="008302CC">
            <w:pPr>
              <w:jc w:val="center"/>
            </w:pPr>
            <w:r w:rsidRPr="004C06B7">
              <w:rPr>
                <w:rFonts w:hint="eastAsia"/>
                <w:sz w:val="18"/>
                <w:szCs w:val="18"/>
              </w:rPr>
              <w:t>±</w:t>
            </w:r>
            <w:r>
              <w:rPr>
                <w:rFonts w:hint="eastAsia"/>
                <w:sz w:val="18"/>
                <w:szCs w:val="18"/>
              </w:rPr>
              <w:t>3</w:t>
            </w:r>
          </w:p>
        </w:tc>
        <w:tc>
          <w:tcPr>
            <w:tcW w:w="2410" w:type="dxa"/>
            <w:vAlign w:val="center"/>
          </w:tcPr>
          <w:p w:rsidR="0047772F" w:rsidRDefault="008302CC">
            <w:pPr>
              <w:jc w:val="center"/>
            </w:pPr>
            <w:r>
              <w:rPr>
                <w:rFonts w:hint="eastAsia"/>
              </w:rPr>
              <w:t>达到</w:t>
            </w:r>
            <w:r w:rsidRPr="00EF2E02">
              <w:rPr>
                <w:rFonts w:hint="eastAsia"/>
              </w:rPr>
              <w:t>GB/11836</w:t>
            </w:r>
            <w:r>
              <w:rPr>
                <w:rFonts w:hint="eastAsia"/>
              </w:rPr>
              <w:t>规定的要求</w:t>
            </w:r>
          </w:p>
        </w:tc>
      </w:tr>
      <w:tr w:rsidR="008302CC" w:rsidTr="00BA11E4">
        <w:trPr>
          <w:trHeight w:val="566"/>
        </w:trPr>
        <w:tc>
          <w:tcPr>
            <w:tcW w:w="2127" w:type="dxa"/>
            <w:vAlign w:val="center"/>
          </w:tcPr>
          <w:p w:rsidR="0047772F" w:rsidRDefault="008302CC">
            <w:pPr>
              <w:jc w:val="center"/>
            </w:pPr>
            <w:r>
              <w:rPr>
                <w:rFonts w:hint="eastAsia"/>
              </w:rPr>
              <w:t>新疆库尔勒巴音水泥制品有限责任公司</w:t>
            </w:r>
          </w:p>
        </w:tc>
        <w:tc>
          <w:tcPr>
            <w:tcW w:w="1134" w:type="dxa"/>
            <w:vAlign w:val="center"/>
          </w:tcPr>
          <w:p w:rsidR="0047772F" w:rsidRDefault="008302CC">
            <w:pPr>
              <w:jc w:val="center"/>
            </w:pPr>
            <w:r w:rsidRPr="00B318D2">
              <w:rPr>
                <w:rFonts w:hint="eastAsia"/>
              </w:rPr>
              <w:t>光滑平整</w:t>
            </w:r>
          </w:p>
        </w:tc>
        <w:tc>
          <w:tcPr>
            <w:tcW w:w="1843" w:type="dxa"/>
            <w:vAlign w:val="center"/>
          </w:tcPr>
          <w:p w:rsidR="003A3D7E" w:rsidRDefault="008302CC">
            <w:pPr>
              <w:jc w:val="center"/>
            </w:pPr>
            <w:r w:rsidRPr="00B62CC0">
              <w:rPr>
                <w:rFonts w:hint="eastAsia"/>
                <w:color w:val="000000"/>
              </w:rPr>
              <w:t>平整，无粘皮、</w:t>
            </w:r>
            <w:r>
              <w:rPr>
                <w:rFonts w:hint="eastAsia"/>
                <w:color w:val="000000"/>
              </w:rPr>
              <w:t xml:space="preserve"> </w:t>
            </w:r>
            <w:r w:rsidRPr="00B62CC0">
              <w:rPr>
                <w:rFonts w:hint="eastAsia"/>
                <w:color w:val="000000"/>
              </w:rPr>
              <w:t>蜂窝、露筋</w:t>
            </w:r>
            <w:r w:rsidR="00A92975">
              <w:rPr>
                <w:rFonts w:hint="eastAsia"/>
                <w:color w:val="000000"/>
              </w:rPr>
              <w:t xml:space="preserve"> </w:t>
            </w:r>
            <w:r>
              <w:rPr>
                <w:rFonts w:hint="eastAsia"/>
                <w:color w:val="000000"/>
              </w:rPr>
              <w:t xml:space="preserve"> </w:t>
            </w:r>
          </w:p>
        </w:tc>
        <w:tc>
          <w:tcPr>
            <w:tcW w:w="1843" w:type="dxa"/>
            <w:vAlign w:val="center"/>
          </w:tcPr>
          <w:p w:rsidR="0047772F" w:rsidRDefault="008302CC">
            <w:pPr>
              <w:jc w:val="center"/>
              <w:rPr>
                <w:rFonts w:ascii="Times New Roman" w:hAnsi="Times New Roman"/>
              </w:rPr>
            </w:pPr>
            <w:r w:rsidRPr="00C63CEC">
              <w:rPr>
                <w:rFonts w:ascii="Times New Roman" w:hAnsi="Times New Roman"/>
              </w:rPr>
              <w:t>深度</w:t>
            </w:r>
            <w:r>
              <w:rPr>
                <w:rFonts w:ascii="Times New Roman" w:hAnsi="Times New Roman" w:hint="eastAsia"/>
              </w:rPr>
              <w:t>小于</w:t>
            </w:r>
            <w:r w:rsidRPr="00C63CEC">
              <w:rPr>
                <w:rFonts w:ascii="Times New Roman" w:hAnsi="Times New Roman"/>
              </w:rPr>
              <w:t>1/5</w:t>
            </w:r>
            <w:r w:rsidRPr="00C63CEC">
              <w:rPr>
                <w:rFonts w:ascii="Times New Roman" w:hAnsi="Times New Roman"/>
              </w:rPr>
              <w:t>壁厚</w:t>
            </w:r>
          </w:p>
          <w:p w:rsidR="0047772F" w:rsidRDefault="008302CC">
            <w:pPr>
              <w:jc w:val="center"/>
            </w:pPr>
            <w:r>
              <w:rPr>
                <w:rFonts w:ascii="Times New Roman" w:hAnsi="Times New Roman" w:hint="eastAsia"/>
              </w:rPr>
              <w:t>长度小于</w:t>
            </w:r>
            <w:r w:rsidRPr="00C63CEC">
              <w:rPr>
                <w:rFonts w:ascii="Times New Roman" w:hAnsi="Times New Roman"/>
              </w:rPr>
              <w:t>1/</w:t>
            </w:r>
            <w:r>
              <w:rPr>
                <w:rFonts w:ascii="Times New Roman" w:hAnsi="Times New Roman" w:hint="eastAsia"/>
              </w:rPr>
              <w:t>8</w:t>
            </w:r>
            <w:r>
              <w:rPr>
                <w:rFonts w:ascii="Times New Roman" w:hAnsi="Times New Roman" w:hint="eastAsia"/>
              </w:rPr>
              <w:t>管长</w:t>
            </w:r>
          </w:p>
        </w:tc>
        <w:tc>
          <w:tcPr>
            <w:tcW w:w="1984" w:type="dxa"/>
            <w:vAlign w:val="center"/>
          </w:tcPr>
          <w:p w:rsidR="0047772F" w:rsidRDefault="008302CC">
            <w:pPr>
              <w:jc w:val="center"/>
            </w:pPr>
            <w:r w:rsidRPr="00EF2E02">
              <w:rPr>
                <w:rFonts w:hint="eastAsia"/>
              </w:rPr>
              <w:t>符合</w:t>
            </w:r>
            <w:r w:rsidRPr="00EF2E02">
              <w:rPr>
                <w:rFonts w:hint="eastAsia"/>
              </w:rPr>
              <w:t>GB/11836</w:t>
            </w:r>
            <w:r>
              <w:rPr>
                <w:rFonts w:hint="eastAsia"/>
              </w:rPr>
              <w:t>规定</w:t>
            </w:r>
          </w:p>
        </w:tc>
        <w:tc>
          <w:tcPr>
            <w:tcW w:w="851" w:type="dxa"/>
            <w:vAlign w:val="center"/>
          </w:tcPr>
          <w:p w:rsidR="0047772F" w:rsidRDefault="008302CC">
            <w:pPr>
              <w:jc w:val="center"/>
            </w:pPr>
            <w:r>
              <w:rPr>
                <w:rFonts w:hint="eastAsia"/>
                <w:sz w:val="18"/>
                <w:szCs w:val="18"/>
              </w:rPr>
              <w:t>±</w:t>
            </w:r>
            <w:r>
              <w:rPr>
                <w:rFonts w:hint="eastAsia"/>
                <w:sz w:val="18"/>
                <w:szCs w:val="18"/>
              </w:rPr>
              <w:t>3</w:t>
            </w:r>
          </w:p>
        </w:tc>
        <w:tc>
          <w:tcPr>
            <w:tcW w:w="850" w:type="dxa"/>
            <w:vAlign w:val="center"/>
          </w:tcPr>
          <w:p w:rsidR="0047772F" w:rsidRDefault="008302CC">
            <w:pPr>
              <w:jc w:val="center"/>
            </w:pPr>
            <w:r w:rsidRPr="00202345">
              <w:rPr>
                <w:rFonts w:hint="eastAsia"/>
                <w:sz w:val="18"/>
                <w:szCs w:val="18"/>
              </w:rPr>
              <w:t>±</w:t>
            </w:r>
            <w:r w:rsidRPr="00202345">
              <w:rPr>
                <w:rFonts w:hint="eastAsia"/>
                <w:sz w:val="18"/>
                <w:szCs w:val="18"/>
              </w:rPr>
              <w:t>0.</w:t>
            </w:r>
            <w:r>
              <w:rPr>
                <w:rFonts w:hint="eastAsia"/>
                <w:sz w:val="18"/>
                <w:szCs w:val="18"/>
              </w:rPr>
              <w:t>5</w:t>
            </w:r>
            <w:r w:rsidRPr="00202345">
              <w:rPr>
                <w:rFonts w:hint="eastAsia"/>
                <w:sz w:val="18"/>
                <w:szCs w:val="18"/>
              </w:rPr>
              <w:t>%</w:t>
            </w:r>
          </w:p>
        </w:tc>
        <w:tc>
          <w:tcPr>
            <w:tcW w:w="851" w:type="dxa"/>
            <w:vAlign w:val="center"/>
          </w:tcPr>
          <w:p w:rsidR="0047772F" w:rsidRDefault="008302CC">
            <w:pPr>
              <w:jc w:val="center"/>
            </w:pPr>
            <w:r w:rsidRPr="004C1614">
              <w:rPr>
                <w:rFonts w:hint="eastAsia"/>
                <w:sz w:val="18"/>
                <w:szCs w:val="18"/>
              </w:rPr>
              <w:t>±</w:t>
            </w:r>
            <w:r w:rsidRPr="004C1614">
              <w:rPr>
                <w:rFonts w:hint="eastAsia"/>
                <w:sz w:val="18"/>
                <w:szCs w:val="18"/>
              </w:rPr>
              <w:t>2</w:t>
            </w:r>
          </w:p>
        </w:tc>
        <w:tc>
          <w:tcPr>
            <w:tcW w:w="992" w:type="dxa"/>
            <w:vAlign w:val="center"/>
          </w:tcPr>
          <w:p w:rsidR="0047772F" w:rsidRDefault="008302CC">
            <w:pPr>
              <w:jc w:val="center"/>
            </w:pPr>
            <w:r w:rsidRPr="004C06B7">
              <w:rPr>
                <w:rFonts w:hint="eastAsia"/>
                <w:sz w:val="18"/>
                <w:szCs w:val="18"/>
              </w:rPr>
              <w:t>±</w:t>
            </w:r>
            <w:r>
              <w:rPr>
                <w:rFonts w:hint="eastAsia"/>
                <w:sz w:val="18"/>
                <w:szCs w:val="18"/>
              </w:rPr>
              <w:t>3</w:t>
            </w:r>
          </w:p>
        </w:tc>
        <w:tc>
          <w:tcPr>
            <w:tcW w:w="2410" w:type="dxa"/>
            <w:vAlign w:val="center"/>
          </w:tcPr>
          <w:p w:rsidR="00257AC2" w:rsidRDefault="008302CC" w:rsidP="00BA11E4">
            <w:pPr>
              <w:jc w:val="center"/>
              <w:rPr>
                <w:sz w:val="18"/>
              </w:rPr>
            </w:pPr>
            <w:r w:rsidRPr="00EF2E02">
              <w:rPr>
                <w:rFonts w:hint="eastAsia"/>
              </w:rPr>
              <w:t>符合</w:t>
            </w:r>
            <w:r w:rsidRPr="00EF2E02">
              <w:rPr>
                <w:rFonts w:hint="eastAsia"/>
              </w:rPr>
              <w:t>GB/11836</w:t>
            </w:r>
            <w:r>
              <w:rPr>
                <w:rFonts w:hint="eastAsia"/>
              </w:rPr>
              <w:t>规定</w:t>
            </w:r>
          </w:p>
        </w:tc>
      </w:tr>
      <w:tr w:rsidR="008302CC" w:rsidTr="00BA11E4">
        <w:trPr>
          <w:trHeight w:val="558"/>
        </w:trPr>
        <w:tc>
          <w:tcPr>
            <w:tcW w:w="2127" w:type="dxa"/>
            <w:vAlign w:val="center"/>
          </w:tcPr>
          <w:p w:rsidR="0047772F" w:rsidRDefault="008302CC">
            <w:pPr>
              <w:jc w:val="center"/>
              <w:rPr>
                <w:szCs w:val="21"/>
              </w:rPr>
            </w:pPr>
            <w:r>
              <w:rPr>
                <w:rFonts w:hint="eastAsia"/>
                <w:szCs w:val="21"/>
              </w:rPr>
              <w:t>嘉善</w:t>
            </w:r>
            <w:proofErr w:type="gramStart"/>
            <w:r>
              <w:rPr>
                <w:rFonts w:hint="eastAsia"/>
                <w:szCs w:val="21"/>
              </w:rPr>
              <w:t>云峰管业</w:t>
            </w:r>
            <w:proofErr w:type="gramEnd"/>
            <w:r>
              <w:rPr>
                <w:rFonts w:hint="eastAsia"/>
                <w:szCs w:val="21"/>
              </w:rPr>
              <w:t>有限公司</w:t>
            </w:r>
          </w:p>
        </w:tc>
        <w:tc>
          <w:tcPr>
            <w:tcW w:w="1134" w:type="dxa"/>
            <w:vAlign w:val="center"/>
          </w:tcPr>
          <w:p w:rsidR="0047772F" w:rsidRDefault="008302CC">
            <w:pPr>
              <w:jc w:val="center"/>
            </w:pPr>
            <w:r w:rsidRPr="00B318D2">
              <w:rPr>
                <w:rFonts w:hint="eastAsia"/>
              </w:rPr>
              <w:t>光滑平整</w:t>
            </w:r>
          </w:p>
        </w:tc>
        <w:tc>
          <w:tcPr>
            <w:tcW w:w="1843" w:type="dxa"/>
            <w:vAlign w:val="center"/>
          </w:tcPr>
          <w:p w:rsidR="003A3D7E" w:rsidRDefault="008302CC">
            <w:pPr>
              <w:jc w:val="center"/>
            </w:pPr>
            <w:r w:rsidRPr="00B62CC0">
              <w:rPr>
                <w:rFonts w:hint="eastAsia"/>
                <w:color w:val="000000"/>
              </w:rPr>
              <w:t>平整，无粘皮、麻面、蜂窝、露筋</w:t>
            </w:r>
            <w:r w:rsidR="00A92975">
              <w:rPr>
                <w:rFonts w:hint="eastAsia"/>
                <w:color w:val="000000"/>
              </w:rPr>
              <w:t xml:space="preserve"> </w:t>
            </w:r>
            <w:r>
              <w:rPr>
                <w:rFonts w:hint="eastAsia"/>
                <w:color w:val="000000"/>
              </w:rPr>
              <w:t xml:space="preserve"> </w:t>
            </w:r>
          </w:p>
        </w:tc>
        <w:tc>
          <w:tcPr>
            <w:tcW w:w="1843" w:type="dxa"/>
            <w:vAlign w:val="center"/>
          </w:tcPr>
          <w:p w:rsidR="0047772F" w:rsidRDefault="008302CC">
            <w:pPr>
              <w:jc w:val="center"/>
            </w:pPr>
            <w:r w:rsidRPr="00D74DAB">
              <w:rPr>
                <w:rFonts w:ascii="Times New Roman" w:hAnsi="Times New Roman" w:hint="eastAsia"/>
              </w:rPr>
              <w:t>无</w:t>
            </w:r>
          </w:p>
        </w:tc>
        <w:tc>
          <w:tcPr>
            <w:tcW w:w="1984" w:type="dxa"/>
            <w:vAlign w:val="center"/>
          </w:tcPr>
          <w:p w:rsidR="0047772F" w:rsidRDefault="008302CC">
            <w:pPr>
              <w:jc w:val="center"/>
            </w:pPr>
            <w:r w:rsidRPr="00EF2E02">
              <w:rPr>
                <w:rFonts w:hint="eastAsia"/>
              </w:rPr>
              <w:t>符合</w:t>
            </w:r>
            <w:r w:rsidRPr="00EF2E02">
              <w:rPr>
                <w:rFonts w:hint="eastAsia"/>
              </w:rPr>
              <w:t>GB/11836</w:t>
            </w:r>
          </w:p>
        </w:tc>
        <w:tc>
          <w:tcPr>
            <w:tcW w:w="851" w:type="dxa"/>
            <w:vAlign w:val="center"/>
          </w:tcPr>
          <w:p w:rsidR="0047772F" w:rsidRPr="00BA11E4" w:rsidRDefault="008302CC">
            <w:pPr>
              <w:jc w:val="center"/>
            </w:pPr>
            <w:r>
              <w:rPr>
                <w:rFonts w:hint="eastAsia"/>
                <w:sz w:val="18"/>
                <w:szCs w:val="18"/>
              </w:rPr>
              <w:t>±</w:t>
            </w:r>
            <w:r>
              <w:rPr>
                <w:rFonts w:hint="eastAsia"/>
                <w:sz w:val="18"/>
                <w:szCs w:val="18"/>
              </w:rPr>
              <w:t>2</w:t>
            </w:r>
          </w:p>
        </w:tc>
        <w:tc>
          <w:tcPr>
            <w:tcW w:w="850" w:type="dxa"/>
            <w:vAlign w:val="center"/>
          </w:tcPr>
          <w:p w:rsidR="0047772F" w:rsidRDefault="008302CC">
            <w:pPr>
              <w:jc w:val="center"/>
            </w:pPr>
            <w:r w:rsidRPr="00202345">
              <w:rPr>
                <w:rFonts w:hint="eastAsia"/>
                <w:sz w:val="18"/>
                <w:szCs w:val="18"/>
              </w:rPr>
              <w:t>±</w:t>
            </w:r>
            <w:r w:rsidRPr="00202345">
              <w:rPr>
                <w:rFonts w:hint="eastAsia"/>
                <w:sz w:val="18"/>
                <w:szCs w:val="18"/>
              </w:rPr>
              <w:t>0.</w:t>
            </w:r>
            <w:r>
              <w:rPr>
                <w:rFonts w:hint="eastAsia"/>
                <w:sz w:val="18"/>
                <w:szCs w:val="18"/>
              </w:rPr>
              <w:t>2</w:t>
            </w:r>
            <w:r w:rsidRPr="00202345">
              <w:rPr>
                <w:rFonts w:hint="eastAsia"/>
                <w:sz w:val="18"/>
                <w:szCs w:val="18"/>
              </w:rPr>
              <w:t>%</w:t>
            </w:r>
          </w:p>
        </w:tc>
        <w:tc>
          <w:tcPr>
            <w:tcW w:w="851" w:type="dxa"/>
            <w:vAlign w:val="center"/>
          </w:tcPr>
          <w:p w:rsidR="0047772F" w:rsidRDefault="008302CC">
            <w:pPr>
              <w:jc w:val="center"/>
            </w:pPr>
            <w:r w:rsidRPr="004C1614">
              <w:rPr>
                <w:rFonts w:hint="eastAsia"/>
                <w:sz w:val="18"/>
                <w:szCs w:val="18"/>
              </w:rPr>
              <w:t>±</w:t>
            </w:r>
            <w:r>
              <w:rPr>
                <w:rFonts w:hint="eastAsia"/>
                <w:sz w:val="18"/>
                <w:szCs w:val="18"/>
              </w:rPr>
              <w:t>1</w:t>
            </w:r>
          </w:p>
        </w:tc>
        <w:tc>
          <w:tcPr>
            <w:tcW w:w="992" w:type="dxa"/>
            <w:vAlign w:val="center"/>
          </w:tcPr>
          <w:p w:rsidR="0047772F" w:rsidRDefault="008302CC">
            <w:pPr>
              <w:jc w:val="center"/>
            </w:pPr>
            <w:r w:rsidRPr="004C06B7">
              <w:rPr>
                <w:rFonts w:hint="eastAsia"/>
                <w:sz w:val="18"/>
                <w:szCs w:val="18"/>
              </w:rPr>
              <w:t>±</w:t>
            </w:r>
            <w:r w:rsidRPr="004C06B7">
              <w:rPr>
                <w:rFonts w:hint="eastAsia"/>
                <w:sz w:val="18"/>
                <w:szCs w:val="18"/>
              </w:rPr>
              <w:t>2</w:t>
            </w:r>
          </w:p>
        </w:tc>
        <w:tc>
          <w:tcPr>
            <w:tcW w:w="2410" w:type="dxa"/>
            <w:vAlign w:val="center"/>
          </w:tcPr>
          <w:p w:rsidR="0047772F" w:rsidRDefault="008302CC">
            <w:pPr>
              <w:jc w:val="center"/>
            </w:pPr>
            <w:r w:rsidRPr="00EF2E02">
              <w:rPr>
                <w:rFonts w:hint="eastAsia"/>
              </w:rPr>
              <w:t>符合</w:t>
            </w:r>
            <w:r w:rsidRPr="00EF2E02">
              <w:rPr>
                <w:rFonts w:hint="eastAsia"/>
              </w:rPr>
              <w:t>GB/11836</w:t>
            </w:r>
          </w:p>
        </w:tc>
      </w:tr>
      <w:tr w:rsidR="008302CC" w:rsidTr="00BA11E4">
        <w:trPr>
          <w:trHeight w:val="568"/>
        </w:trPr>
        <w:tc>
          <w:tcPr>
            <w:tcW w:w="2127" w:type="dxa"/>
            <w:vAlign w:val="center"/>
          </w:tcPr>
          <w:p w:rsidR="0047772F" w:rsidRDefault="008302CC">
            <w:pPr>
              <w:jc w:val="center"/>
            </w:pPr>
            <w:r>
              <w:rPr>
                <w:rFonts w:hint="eastAsia"/>
              </w:rPr>
              <w:t>武汉</w:t>
            </w:r>
            <w:proofErr w:type="gramStart"/>
            <w:r>
              <w:rPr>
                <w:rFonts w:hint="eastAsia"/>
              </w:rPr>
              <w:t>双强管业</w:t>
            </w:r>
            <w:proofErr w:type="gramEnd"/>
            <w:r>
              <w:rPr>
                <w:rFonts w:hint="eastAsia"/>
              </w:rPr>
              <w:t>有限公司</w:t>
            </w:r>
          </w:p>
        </w:tc>
        <w:tc>
          <w:tcPr>
            <w:tcW w:w="1134" w:type="dxa"/>
            <w:vAlign w:val="center"/>
          </w:tcPr>
          <w:p w:rsidR="0047772F" w:rsidRDefault="008302CC">
            <w:pPr>
              <w:jc w:val="center"/>
            </w:pPr>
            <w:r w:rsidRPr="00B318D2">
              <w:rPr>
                <w:rFonts w:hint="eastAsia"/>
              </w:rPr>
              <w:t>光滑平整</w:t>
            </w:r>
          </w:p>
        </w:tc>
        <w:tc>
          <w:tcPr>
            <w:tcW w:w="1843" w:type="dxa"/>
            <w:vAlign w:val="center"/>
          </w:tcPr>
          <w:p w:rsidR="003A3D7E" w:rsidRDefault="008302CC">
            <w:pPr>
              <w:jc w:val="center"/>
            </w:pPr>
            <w:r w:rsidRPr="00B62CC0">
              <w:rPr>
                <w:rFonts w:hint="eastAsia"/>
                <w:color w:val="000000"/>
              </w:rPr>
              <w:t>平整，无粘皮、麻面、蜂窝、露筋</w:t>
            </w:r>
            <w:r w:rsidR="00A92975">
              <w:rPr>
                <w:rFonts w:hint="eastAsia"/>
                <w:color w:val="000000"/>
              </w:rPr>
              <w:t xml:space="preserve">  </w:t>
            </w:r>
          </w:p>
        </w:tc>
        <w:tc>
          <w:tcPr>
            <w:tcW w:w="1843" w:type="dxa"/>
            <w:vAlign w:val="center"/>
          </w:tcPr>
          <w:p w:rsidR="0047772F" w:rsidRDefault="008302CC">
            <w:pPr>
              <w:jc w:val="center"/>
            </w:pPr>
            <w:r w:rsidRPr="00D74DAB">
              <w:rPr>
                <w:rFonts w:ascii="Times New Roman" w:hAnsi="Times New Roman" w:hint="eastAsia"/>
              </w:rPr>
              <w:t>无</w:t>
            </w:r>
          </w:p>
        </w:tc>
        <w:tc>
          <w:tcPr>
            <w:tcW w:w="1984" w:type="dxa"/>
            <w:vAlign w:val="center"/>
          </w:tcPr>
          <w:p w:rsidR="0047772F" w:rsidRDefault="008302CC">
            <w:pPr>
              <w:jc w:val="center"/>
            </w:pPr>
            <w:r>
              <w:rPr>
                <w:rFonts w:hint="eastAsia"/>
              </w:rPr>
              <w:t>满足</w:t>
            </w:r>
            <w:r w:rsidRPr="00EF2E02">
              <w:rPr>
                <w:rFonts w:hint="eastAsia"/>
              </w:rPr>
              <w:t>GB/1183</w:t>
            </w:r>
            <w:r>
              <w:rPr>
                <w:rFonts w:hint="eastAsia"/>
              </w:rPr>
              <w:t>6</w:t>
            </w:r>
            <w:r>
              <w:rPr>
                <w:rFonts w:hint="eastAsia"/>
              </w:rPr>
              <w:t>指标要求</w:t>
            </w:r>
          </w:p>
        </w:tc>
        <w:tc>
          <w:tcPr>
            <w:tcW w:w="851" w:type="dxa"/>
            <w:vAlign w:val="center"/>
          </w:tcPr>
          <w:p w:rsidR="0047772F" w:rsidRDefault="008302CC">
            <w:pPr>
              <w:jc w:val="center"/>
            </w:pPr>
            <w:r>
              <w:rPr>
                <w:rFonts w:hint="eastAsia"/>
                <w:sz w:val="18"/>
                <w:szCs w:val="18"/>
              </w:rPr>
              <w:t>±</w:t>
            </w:r>
            <w:r>
              <w:rPr>
                <w:rFonts w:hint="eastAsia"/>
                <w:sz w:val="18"/>
                <w:szCs w:val="18"/>
              </w:rPr>
              <w:t>3</w:t>
            </w:r>
          </w:p>
        </w:tc>
        <w:tc>
          <w:tcPr>
            <w:tcW w:w="850" w:type="dxa"/>
            <w:vAlign w:val="center"/>
          </w:tcPr>
          <w:p w:rsidR="0047772F" w:rsidRDefault="008302CC">
            <w:pPr>
              <w:jc w:val="center"/>
            </w:pPr>
            <w:r w:rsidRPr="00202345">
              <w:rPr>
                <w:rFonts w:hint="eastAsia"/>
                <w:sz w:val="18"/>
                <w:szCs w:val="18"/>
              </w:rPr>
              <w:t>±</w:t>
            </w:r>
            <w:r w:rsidRPr="00202345">
              <w:rPr>
                <w:rFonts w:hint="eastAsia"/>
                <w:sz w:val="18"/>
                <w:szCs w:val="18"/>
              </w:rPr>
              <w:t>0.</w:t>
            </w:r>
            <w:r>
              <w:rPr>
                <w:rFonts w:hint="eastAsia"/>
                <w:sz w:val="18"/>
                <w:szCs w:val="18"/>
              </w:rPr>
              <w:t>4</w:t>
            </w:r>
            <w:r w:rsidRPr="00202345">
              <w:rPr>
                <w:rFonts w:hint="eastAsia"/>
                <w:sz w:val="18"/>
                <w:szCs w:val="18"/>
              </w:rPr>
              <w:t>%</w:t>
            </w:r>
          </w:p>
        </w:tc>
        <w:tc>
          <w:tcPr>
            <w:tcW w:w="851" w:type="dxa"/>
            <w:vAlign w:val="center"/>
          </w:tcPr>
          <w:p w:rsidR="0047772F" w:rsidRDefault="008302CC">
            <w:pPr>
              <w:jc w:val="center"/>
            </w:pPr>
            <w:r w:rsidRPr="004C1614">
              <w:rPr>
                <w:rFonts w:hint="eastAsia"/>
                <w:sz w:val="18"/>
                <w:szCs w:val="18"/>
              </w:rPr>
              <w:t>±</w:t>
            </w:r>
            <w:r>
              <w:rPr>
                <w:rFonts w:hint="eastAsia"/>
                <w:sz w:val="18"/>
                <w:szCs w:val="18"/>
              </w:rPr>
              <w:t>1.5</w:t>
            </w:r>
          </w:p>
        </w:tc>
        <w:tc>
          <w:tcPr>
            <w:tcW w:w="992" w:type="dxa"/>
            <w:vAlign w:val="center"/>
          </w:tcPr>
          <w:p w:rsidR="0047772F" w:rsidRDefault="008302CC">
            <w:pPr>
              <w:jc w:val="center"/>
            </w:pPr>
            <w:r w:rsidRPr="004C06B7">
              <w:rPr>
                <w:rFonts w:hint="eastAsia"/>
                <w:sz w:val="18"/>
                <w:szCs w:val="18"/>
              </w:rPr>
              <w:t>±</w:t>
            </w:r>
            <w:r>
              <w:rPr>
                <w:rFonts w:hint="eastAsia"/>
                <w:sz w:val="18"/>
                <w:szCs w:val="18"/>
              </w:rPr>
              <w:t>3</w:t>
            </w:r>
          </w:p>
        </w:tc>
        <w:tc>
          <w:tcPr>
            <w:tcW w:w="2410" w:type="dxa"/>
            <w:vAlign w:val="center"/>
          </w:tcPr>
          <w:p w:rsidR="0047772F" w:rsidRDefault="008302CC">
            <w:pPr>
              <w:jc w:val="center"/>
            </w:pPr>
            <w:r>
              <w:rPr>
                <w:rFonts w:hint="eastAsia"/>
              </w:rPr>
              <w:t>满足</w:t>
            </w:r>
            <w:r w:rsidRPr="00EF2E02">
              <w:rPr>
                <w:rFonts w:hint="eastAsia"/>
              </w:rPr>
              <w:t>GB/1183</w:t>
            </w:r>
            <w:r>
              <w:rPr>
                <w:rFonts w:hint="eastAsia"/>
              </w:rPr>
              <w:t>6</w:t>
            </w:r>
            <w:r>
              <w:rPr>
                <w:rFonts w:hint="eastAsia"/>
              </w:rPr>
              <w:t>指标要求</w:t>
            </w:r>
          </w:p>
        </w:tc>
      </w:tr>
      <w:tr w:rsidR="008302CC" w:rsidTr="00BA11E4">
        <w:trPr>
          <w:trHeight w:val="568"/>
        </w:trPr>
        <w:tc>
          <w:tcPr>
            <w:tcW w:w="2127" w:type="dxa"/>
            <w:vAlign w:val="center"/>
          </w:tcPr>
          <w:p w:rsidR="0047772F" w:rsidRDefault="008302CC">
            <w:pPr>
              <w:jc w:val="center"/>
              <w:rPr>
                <w:szCs w:val="21"/>
              </w:rPr>
            </w:pPr>
            <w:proofErr w:type="gramStart"/>
            <w:r>
              <w:rPr>
                <w:rFonts w:hint="eastAsia"/>
                <w:szCs w:val="21"/>
              </w:rPr>
              <w:t>深圳市吉凌复合材料</w:t>
            </w:r>
            <w:proofErr w:type="gramEnd"/>
            <w:r>
              <w:rPr>
                <w:rFonts w:hint="eastAsia"/>
                <w:szCs w:val="21"/>
              </w:rPr>
              <w:t>科技股份有限公司</w:t>
            </w:r>
          </w:p>
        </w:tc>
        <w:tc>
          <w:tcPr>
            <w:tcW w:w="1134" w:type="dxa"/>
            <w:vAlign w:val="center"/>
          </w:tcPr>
          <w:p w:rsidR="0047772F" w:rsidRDefault="008302CC">
            <w:pPr>
              <w:jc w:val="center"/>
            </w:pPr>
            <w:r w:rsidRPr="00B318D2">
              <w:rPr>
                <w:rFonts w:hint="eastAsia"/>
              </w:rPr>
              <w:t>光滑平整</w:t>
            </w:r>
          </w:p>
        </w:tc>
        <w:tc>
          <w:tcPr>
            <w:tcW w:w="1843" w:type="dxa"/>
            <w:vAlign w:val="center"/>
          </w:tcPr>
          <w:p w:rsidR="0047772F" w:rsidRDefault="008302CC">
            <w:pPr>
              <w:jc w:val="center"/>
            </w:pPr>
            <w:r w:rsidRPr="00B62CC0">
              <w:rPr>
                <w:rFonts w:hint="eastAsia"/>
                <w:color w:val="000000"/>
              </w:rPr>
              <w:t>平整，无粘皮、麻面、蜂窝、露筋、空鼓</w:t>
            </w:r>
          </w:p>
        </w:tc>
        <w:tc>
          <w:tcPr>
            <w:tcW w:w="1843" w:type="dxa"/>
            <w:vAlign w:val="center"/>
          </w:tcPr>
          <w:p w:rsidR="0047772F" w:rsidRDefault="008302CC">
            <w:pPr>
              <w:jc w:val="center"/>
              <w:rPr>
                <w:rFonts w:ascii="Times New Roman" w:hAnsi="Times New Roman"/>
              </w:rPr>
            </w:pPr>
            <w:r w:rsidRPr="00C63CEC">
              <w:rPr>
                <w:rFonts w:ascii="Times New Roman" w:hAnsi="Times New Roman"/>
              </w:rPr>
              <w:t>深度</w:t>
            </w:r>
            <w:r>
              <w:rPr>
                <w:rFonts w:ascii="Times New Roman" w:hAnsi="Times New Roman" w:hint="eastAsia"/>
              </w:rPr>
              <w:t>小于</w:t>
            </w:r>
            <w:r w:rsidRPr="00C63CEC">
              <w:rPr>
                <w:rFonts w:ascii="Times New Roman" w:hAnsi="Times New Roman"/>
              </w:rPr>
              <w:t>1/5</w:t>
            </w:r>
            <w:r w:rsidRPr="00C63CEC">
              <w:rPr>
                <w:rFonts w:ascii="Times New Roman" w:hAnsi="Times New Roman"/>
              </w:rPr>
              <w:t>壁厚</w:t>
            </w:r>
          </w:p>
          <w:p w:rsidR="0047772F" w:rsidRDefault="008302CC">
            <w:pPr>
              <w:jc w:val="center"/>
            </w:pPr>
            <w:r>
              <w:rPr>
                <w:rFonts w:ascii="Times New Roman" w:hAnsi="Times New Roman" w:hint="eastAsia"/>
              </w:rPr>
              <w:t>长度小于</w:t>
            </w:r>
            <w:r w:rsidRPr="00C63CEC">
              <w:rPr>
                <w:rFonts w:ascii="Times New Roman" w:hAnsi="Times New Roman"/>
              </w:rPr>
              <w:t>1/5</w:t>
            </w:r>
            <w:r>
              <w:rPr>
                <w:rFonts w:ascii="Times New Roman" w:hAnsi="Times New Roman" w:hint="eastAsia"/>
              </w:rPr>
              <w:t>管长</w:t>
            </w:r>
          </w:p>
        </w:tc>
        <w:tc>
          <w:tcPr>
            <w:tcW w:w="1984" w:type="dxa"/>
            <w:vAlign w:val="center"/>
          </w:tcPr>
          <w:p w:rsidR="0047772F" w:rsidRDefault="008302CC">
            <w:pPr>
              <w:jc w:val="center"/>
            </w:pPr>
            <w:r>
              <w:rPr>
                <w:rFonts w:hint="eastAsia"/>
              </w:rPr>
              <w:t>满足</w:t>
            </w:r>
            <w:r w:rsidRPr="00EF2E02">
              <w:rPr>
                <w:rFonts w:hint="eastAsia"/>
              </w:rPr>
              <w:t>GB/11836</w:t>
            </w:r>
            <w:r>
              <w:rPr>
                <w:rFonts w:hint="eastAsia"/>
              </w:rPr>
              <w:t>标准规定</w:t>
            </w:r>
          </w:p>
        </w:tc>
        <w:tc>
          <w:tcPr>
            <w:tcW w:w="851" w:type="dxa"/>
            <w:vAlign w:val="center"/>
          </w:tcPr>
          <w:p w:rsidR="0047772F" w:rsidRDefault="008302CC">
            <w:pPr>
              <w:jc w:val="center"/>
            </w:pPr>
            <w:r>
              <w:rPr>
                <w:rFonts w:hint="eastAsia"/>
                <w:sz w:val="18"/>
                <w:szCs w:val="18"/>
              </w:rPr>
              <w:t>±</w:t>
            </w:r>
            <w:r>
              <w:rPr>
                <w:rFonts w:hint="eastAsia"/>
                <w:sz w:val="18"/>
                <w:szCs w:val="18"/>
              </w:rPr>
              <w:t>3</w:t>
            </w:r>
          </w:p>
        </w:tc>
        <w:tc>
          <w:tcPr>
            <w:tcW w:w="850" w:type="dxa"/>
            <w:vAlign w:val="center"/>
          </w:tcPr>
          <w:p w:rsidR="0047772F" w:rsidRDefault="008302CC">
            <w:pPr>
              <w:jc w:val="center"/>
            </w:pPr>
            <w:r w:rsidRPr="00202345">
              <w:rPr>
                <w:rFonts w:hint="eastAsia"/>
                <w:sz w:val="18"/>
                <w:szCs w:val="18"/>
              </w:rPr>
              <w:t>±</w:t>
            </w:r>
            <w:r w:rsidRPr="00202345">
              <w:rPr>
                <w:rFonts w:hint="eastAsia"/>
                <w:sz w:val="18"/>
                <w:szCs w:val="18"/>
              </w:rPr>
              <w:t>0.3%</w:t>
            </w:r>
          </w:p>
        </w:tc>
        <w:tc>
          <w:tcPr>
            <w:tcW w:w="851" w:type="dxa"/>
            <w:vAlign w:val="center"/>
          </w:tcPr>
          <w:p w:rsidR="0047772F" w:rsidRDefault="008302CC">
            <w:pPr>
              <w:jc w:val="center"/>
            </w:pPr>
            <w:r w:rsidRPr="004C1614">
              <w:rPr>
                <w:rFonts w:hint="eastAsia"/>
                <w:sz w:val="18"/>
                <w:szCs w:val="18"/>
              </w:rPr>
              <w:t>±</w:t>
            </w:r>
            <w:r>
              <w:rPr>
                <w:rFonts w:hint="eastAsia"/>
                <w:sz w:val="18"/>
                <w:szCs w:val="18"/>
              </w:rPr>
              <w:t>1</w:t>
            </w:r>
          </w:p>
        </w:tc>
        <w:tc>
          <w:tcPr>
            <w:tcW w:w="992" w:type="dxa"/>
            <w:vAlign w:val="center"/>
          </w:tcPr>
          <w:p w:rsidR="0047772F" w:rsidRDefault="008302CC">
            <w:pPr>
              <w:jc w:val="center"/>
            </w:pPr>
            <w:r w:rsidRPr="004C06B7">
              <w:rPr>
                <w:rFonts w:hint="eastAsia"/>
                <w:sz w:val="18"/>
                <w:szCs w:val="18"/>
              </w:rPr>
              <w:t>±</w:t>
            </w:r>
            <w:r w:rsidRPr="004C06B7">
              <w:rPr>
                <w:rFonts w:hint="eastAsia"/>
                <w:sz w:val="18"/>
                <w:szCs w:val="18"/>
              </w:rPr>
              <w:t>2</w:t>
            </w:r>
          </w:p>
        </w:tc>
        <w:tc>
          <w:tcPr>
            <w:tcW w:w="2410" w:type="dxa"/>
            <w:vAlign w:val="center"/>
          </w:tcPr>
          <w:p w:rsidR="0047772F" w:rsidRDefault="008302CC">
            <w:pPr>
              <w:jc w:val="center"/>
            </w:pPr>
            <w:r>
              <w:rPr>
                <w:rFonts w:hint="eastAsia"/>
              </w:rPr>
              <w:t>满足</w:t>
            </w:r>
            <w:r w:rsidRPr="00EF2E02">
              <w:rPr>
                <w:rFonts w:hint="eastAsia"/>
              </w:rPr>
              <w:t>GB/11836</w:t>
            </w:r>
            <w:r>
              <w:rPr>
                <w:rFonts w:hint="eastAsia"/>
              </w:rPr>
              <w:t>标准规定</w:t>
            </w:r>
          </w:p>
        </w:tc>
      </w:tr>
    </w:tbl>
    <w:p w:rsidR="00A92975" w:rsidRDefault="00665811">
      <w:pPr>
        <w:jc w:val="center"/>
        <w:rPr>
          <w:rFonts w:ascii="宋体" w:hAnsi="宋体"/>
          <w:bCs/>
          <w:sz w:val="24"/>
          <w:szCs w:val="24"/>
        </w:rPr>
      </w:pPr>
      <w:r>
        <w:rPr>
          <w:rFonts w:ascii="宋体" w:hAnsi="宋体" w:hint="eastAsia"/>
          <w:bCs/>
          <w:sz w:val="24"/>
          <w:szCs w:val="24"/>
        </w:rPr>
        <w:t xml:space="preserve">  </w:t>
      </w:r>
    </w:p>
    <w:p w:rsidR="00A92975" w:rsidRDefault="00A92975">
      <w:pPr>
        <w:jc w:val="center"/>
        <w:rPr>
          <w:rFonts w:ascii="宋体" w:hAnsi="宋体"/>
          <w:bCs/>
          <w:sz w:val="24"/>
          <w:szCs w:val="24"/>
        </w:rPr>
      </w:pPr>
    </w:p>
    <w:p w:rsidR="0047772F" w:rsidRDefault="00665B78">
      <w:pPr>
        <w:jc w:val="center"/>
        <w:rPr>
          <w:b/>
          <w:sz w:val="32"/>
          <w:szCs w:val="32"/>
        </w:rPr>
      </w:pPr>
      <w:r>
        <w:rPr>
          <w:rFonts w:hint="eastAsia"/>
          <w:b/>
          <w:sz w:val="32"/>
          <w:szCs w:val="32"/>
        </w:rPr>
        <w:lastRenderedPageBreak/>
        <w:t>表</w:t>
      </w:r>
      <w:r w:rsidR="00A92975">
        <w:rPr>
          <w:rFonts w:hint="eastAsia"/>
          <w:b/>
          <w:sz w:val="32"/>
          <w:szCs w:val="32"/>
        </w:rPr>
        <w:t>1</w:t>
      </w:r>
      <w:r>
        <w:rPr>
          <w:rFonts w:hint="eastAsia"/>
          <w:b/>
          <w:sz w:val="32"/>
          <w:szCs w:val="32"/>
        </w:rPr>
        <w:t>-2</w:t>
      </w:r>
      <w:r>
        <w:rPr>
          <w:rFonts w:hint="eastAsia"/>
          <w:b/>
          <w:sz w:val="32"/>
          <w:szCs w:val="32"/>
        </w:rPr>
        <w:t>内衬玻璃钢钢筋混凝土复合管主要技术要求和试验验证结果</w:t>
      </w:r>
    </w:p>
    <w:tbl>
      <w:tblPr>
        <w:tblStyle w:val="a8"/>
        <w:tblW w:w="14141" w:type="dxa"/>
        <w:tblLayout w:type="fixed"/>
        <w:tblLook w:val="04A0" w:firstRow="1" w:lastRow="0" w:firstColumn="1" w:lastColumn="0" w:noHBand="0" w:noVBand="1"/>
      </w:tblPr>
      <w:tblGrid>
        <w:gridCol w:w="2207"/>
        <w:gridCol w:w="722"/>
        <w:gridCol w:w="14"/>
        <w:gridCol w:w="709"/>
        <w:gridCol w:w="851"/>
        <w:gridCol w:w="992"/>
        <w:gridCol w:w="1134"/>
        <w:gridCol w:w="1276"/>
        <w:gridCol w:w="992"/>
        <w:gridCol w:w="1134"/>
        <w:gridCol w:w="1276"/>
        <w:gridCol w:w="992"/>
        <w:gridCol w:w="992"/>
        <w:gridCol w:w="850"/>
      </w:tblGrid>
      <w:tr w:rsidR="00EE5C69" w:rsidTr="003A3D7E">
        <w:trPr>
          <w:trHeight w:val="451"/>
        </w:trPr>
        <w:tc>
          <w:tcPr>
            <w:tcW w:w="2207" w:type="dxa"/>
            <w:vMerge w:val="restart"/>
            <w:vAlign w:val="center"/>
          </w:tcPr>
          <w:p w:rsidR="00EE5C69" w:rsidRDefault="00EE5C69" w:rsidP="00665B78">
            <w:pPr>
              <w:jc w:val="center"/>
            </w:pPr>
            <w:r>
              <w:rPr>
                <w:rFonts w:hint="eastAsia"/>
              </w:rPr>
              <w:t>调研</w:t>
            </w:r>
            <w:proofErr w:type="gramStart"/>
            <w:r>
              <w:rPr>
                <w:rFonts w:hint="eastAsia"/>
              </w:rPr>
              <w:t>研证单位</w:t>
            </w:r>
            <w:proofErr w:type="gramEnd"/>
            <w:r>
              <w:rPr>
                <w:rFonts w:hint="eastAsia"/>
                <w:szCs w:val="21"/>
              </w:rPr>
              <w:t xml:space="preserve"> </w:t>
            </w:r>
          </w:p>
        </w:tc>
        <w:tc>
          <w:tcPr>
            <w:tcW w:w="1445" w:type="dxa"/>
            <w:gridSpan w:val="3"/>
            <w:vAlign w:val="center"/>
          </w:tcPr>
          <w:p w:rsidR="00EE5C69" w:rsidRDefault="00EE5C69" w:rsidP="00665B78">
            <w:pPr>
              <w:jc w:val="center"/>
            </w:pPr>
            <w:r>
              <w:rPr>
                <w:rFonts w:hint="eastAsia"/>
              </w:rPr>
              <w:t>混凝土设计强度等级</w:t>
            </w:r>
          </w:p>
        </w:tc>
        <w:tc>
          <w:tcPr>
            <w:tcW w:w="851" w:type="dxa"/>
            <w:vMerge w:val="restart"/>
            <w:vAlign w:val="center"/>
          </w:tcPr>
          <w:p w:rsidR="00EE5C69" w:rsidRDefault="00EE5C69" w:rsidP="00665B78">
            <w:pPr>
              <w:jc w:val="center"/>
            </w:pPr>
            <w:r>
              <w:rPr>
                <w:rFonts w:hint="eastAsia"/>
              </w:rPr>
              <w:t>内水压力</w:t>
            </w:r>
          </w:p>
          <w:p w:rsidR="00EE5C69" w:rsidRDefault="00EE5C69" w:rsidP="00665B78">
            <w:pPr>
              <w:jc w:val="center"/>
            </w:pPr>
            <w:proofErr w:type="spellStart"/>
            <w:r>
              <w:rPr>
                <w:rFonts w:hint="eastAsia"/>
              </w:rPr>
              <w:t>M</w:t>
            </w:r>
            <w:r>
              <w:t>p</w:t>
            </w:r>
            <w:r>
              <w:rPr>
                <w:rFonts w:hint="eastAsia"/>
              </w:rPr>
              <w:t>a</w:t>
            </w:r>
            <w:proofErr w:type="spellEnd"/>
          </w:p>
        </w:tc>
        <w:tc>
          <w:tcPr>
            <w:tcW w:w="6804" w:type="dxa"/>
            <w:gridSpan w:val="6"/>
            <w:vAlign w:val="center"/>
          </w:tcPr>
          <w:p w:rsidR="00EE5C69" w:rsidRDefault="00EE5C69" w:rsidP="00665B78">
            <w:pPr>
              <w:jc w:val="center"/>
              <w:rPr>
                <w:szCs w:val="21"/>
              </w:rPr>
            </w:pPr>
            <w:r>
              <w:rPr>
                <w:rFonts w:hint="eastAsia"/>
                <w:szCs w:val="21"/>
              </w:rPr>
              <w:t xml:space="preserve"> </w:t>
            </w:r>
            <w:r>
              <w:rPr>
                <w:rFonts w:hint="eastAsia"/>
                <w:szCs w:val="21"/>
              </w:rPr>
              <w:t>厚度</w:t>
            </w:r>
            <w:r>
              <w:rPr>
                <w:rFonts w:hint="eastAsia"/>
                <w:szCs w:val="21"/>
              </w:rPr>
              <w:t>mm</w:t>
            </w:r>
          </w:p>
        </w:tc>
        <w:tc>
          <w:tcPr>
            <w:tcW w:w="2834" w:type="dxa"/>
            <w:gridSpan w:val="3"/>
            <w:vAlign w:val="center"/>
          </w:tcPr>
          <w:p w:rsidR="00EE5C69" w:rsidRPr="00BA11E4" w:rsidRDefault="00257AC2" w:rsidP="001F2CCC">
            <w:pPr>
              <w:jc w:val="center"/>
            </w:pPr>
            <w:r w:rsidRPr="00BA11E4">
              <w:rPr>
                <w:rFonts w:hint="eastAsia"/>
              </w:rPr>
              <w:t>粘结强度</w:t>
            </w:r>
            <w:r w:rsidRPr="00BA11E4">
              <w:t xml:space="preserve"> </w:t>
            </w:r>
            <w:proofErr w:type="spellStart"/>
            <w:r w:rsidRPr="00BA11E4">
              <w:t>Mpa</w:t>
            </w:r>
            <w:proofErr w:type="spellEnd"/>
          </w:p>
        </w:tc>
      </w:tr>
      <w:tr w:rsidR="00EE5C69" w:rsidTr="00BA11E4">
        <w:trPr>
          <w:trHeight w:val="579"/>
        </w:trPr>
        <w:tc>
          <w:tcPr>
            <w:tcW w:w="2207" w:type="dxa"/>
            <w:vMerge/>
          </w:tcPr>
          <w:p w:rsidR="00EE5C69" w:rsidRDefault="00EE5C69" w:rsidP="00665B78">
            <w:pPr>
              <w:jc w:val="center"/>
            </w:pPr>
          </w:p>
        </w:tc>
        <w:tc>
          <w:tcPr>
            <w:tcW w:w="722" w:type="dxa"/>
            <w:vMerge w:val="restart"/>
            <w:vAlign w:val="center"/>
          </w:tcPr>
          <w:p w:rsidR="00EE5C69" w:rsidRDefault="00EE5C69" w:rsidP="00665B78">
            <w:pPr>
              <w:jc w:val="center"/>
            </w:pPr>
            <w:r>
              <w:rPr>
                <w:rFonts w:hint="eastAsia"/>
              </w:rPr>
              <w:t>开槽施工</w:t>
            </w:r>
          </w:p>
        </w:tc>
        <w:tc>
          <w:tcPr>
            <w:tcW w:w="723" w:type="dxa"/>
            <w:gridSpan w:val="2"/>
            <w:vMerge w:val="restart"/>
            <w:vAlign w:val="center"/>
          </w:tcPr>
          <w:p w:rsidR="00EE5C69" w:rsidRDefault="00EE5C69" w:rsidP="00665B78">
            <w:pPr>
              <w:jc w:val="center"/>
            </w:pPr>
            <w:r>
              <w:rPr>
                <w:rFonts w:hint="eastAsia"/>
              </w:rPr>
              <w:t>顶</w:t>
            </w:r>
            <w:proofErr w:type="gramStart"/>
            <w:r>
              <w:rPr>
                <w:rFonts w:hint="eastAsia"/>
              </w:rPr>
              <w:t>进施工</w:t>
            </w:r>
            <w:proofErr w:type="gramEnd"/>
          </w:p>
        </w:tc>
        <w:tc>
          <w:tcPr>
            <w:tcW w:w="851" w:type="dxa"/>
            <w:vMerge/>
          </w:tcPr>
          <w:p w:rsidR="00EE5C69" w:rsidRDefault="00EE5C69" w:rsidP="00665B78">
            <w:pPr>
              <w:ind w:firstLineChars="50" w:firstLine="105"/>
              <w:jc w:val="center"/>
            </w:pPr>
          </w:p>
        </w:tc>
        <w:tc>
          <w:tcPr>
            <w:tcW w:w="3402" w:type="dxa"/>
            <w:gridSpan w:val="3"/>
            <w:vAlign w:val="center"/>
          </w:tcPr>
          <w:p w:rsidR="00EE5C69" w:rsidRDefault="00EE5C69" w:rsidP="00665B78">
            <w:pPr>
              <w:jc w:val="center"/>
            </w:pPr>
            <w:r>
              <w:rPr>
                <w:rFonts w:hint="eastAsia"/>
                <w:szCs w:val="21"/>
              </w:rPr>
              <w:t>内衬玻璃钢厚度</w:t>
            </w:r>
          </w:p>
        </w:tc>
        <w:tc>
          <w:tcPr>
            <w:tcW w:w="3402" w:type="dxa"/>
            <w:gridSpan w:val="3"/>
            <w:vAlign w:val="center"/>
          </w:tcPr>
          <w:p w:rsidR="003A3D7E" w:rsidRDefault="00EE5C69">
            <w:pPr>
              <w:jc w:val="center"/>
            </w:pPr>
            <w:r>
              <w:rPr>
                <w:rFonts w:hint="eastAsia"/>
              </w:rPr>
              <w:t>混凝土保护层厚</w:t>
            </w:r>
          </w:p>
        </w:tc>
        <w:tc>
          <w:tcPr>
            <w:tcW w:w="992" w:type="dxa"/>
            <w:vMerge w:val="restart"/>
            <w:vAlign w:val="center"/>
          </w:tcPr>
          <w:p w:rsidR="00EE5C69" w:rsidRPr="00BA11E4" w:rsidRDefault="00257AC2" w:rsidP="001F2CCC">
            <w:pPr>
              <w:jc w:val="center"/>
              <w:rPr>
                <w:szCs w:val="21"/>
              </w:rPr>
            </w:pPr>
            <w:r w:rsidRPr="00BA11E4">
              <w:rPr>
                <w:rFonts w:hint="eastAsia"/>
                <w:szCs w:val="21"/>
              </w:rPr>
              <w:t>混凝土</w:t>
            </w:r>
          </w:p>
          <w:p w:rsidR="00EE5C69" w:rsidRPr="00BA11E4" w:rsidRDefault="00257AC2" w:rsidP="001F2CCC">
            <w:pPr>
              <w:tabs>
                <w:tab w:val="center" w:pos="4153"/>
                <w:tab w:val="right" w:pos="8306"/>
              </w:tabs>
              <w:snapToGrid w:val="0"/>
              <w:jc w:val="center"/>
              <w:rPr>
                <w:szCs w:val="21"/>
              </w:rPr>
            </w:pPr>
            <w:r w:rsidRPr="00BA11E4">
              <w:rPr>
                <w:rFonts w:hint="eastAsia"/>
                <w:szCs w:val="21"/>
              </w:rPr>
              <w:t>承插口</w:t>
            </w:r>
          </w:p>
          <w:p w:rsidR="00EE5C69" w:rsidRPr="00A92975" w:rsidRDefault="00257AC2" w:rsidP="001F2CCC">
            <w:pPr>
              <w:jc w:val="center"/>
            </w:pPr>
            <w:r w:rsidRPr="00BA11E4">
              <w:rPr>
                <w:rFonts w:hint="eastAsia"/>
                <w:szCs w:val="21"/>
              </w:rPr>
              <w:t>复合管</w:t>
            </w:r>
          </w:p>
        </w:tc>
        <w:tc>
          <w:tcPr>
            <w:tcW w:w="992" w:type="dxa"/>
            <w:vMerge w:val="restart"/>
            <w:vAlign w:val="center"/>
          </w:tcPr>
          <w:p w:rsidR="00EE5C69" w:rsidRPr="00BA11E4" w:rsidRDefault="00257AC2" w:rsidP="001F2CCC">
            <w:pPr>
              <w:tabs>
                <w:tab w:val="center" w:pos="4153"/>
                <w:tab w:val="right" w:pos="8306"/>
              </w:tabs>
              <w:snapToGrid w:val="0"/>
              <w:jc w:val="center"/>
              <w:rPr>
                <w:szCs w:val="21"/>
              </w:rPr>
            </w:pPr>
            <w:r w:rsidRPr="00BA11E4">
              <w:rPr>
                <w:rFonts w:hint="eastAsia"/>
                <w:szCs w:val="21"/>
              </w:rPr>
              <w:t>玻璃钢承插口</w:t>
            </w:r>
          </w:p>
          <w:p w:rsidR="00EE5C69" w:rsidRPr="00A92975" w:rsidRDefault="00257AC2" w:rsidP="001F2CCC">
            <w:pPr>
              <w:jc w:val="center"/>
            </w:pPr>
            <w:r w:rsidRPr="00BA11E4">
              <w:rPr>
                <w:rFonts w:hint="eastAsia"/>
                <w:szCs w:val="21"/>
              </w:rPr>
              <w:t>复合管</w:t>
            </w:r>
          </w:p>
        </w:tc>
        <w:tc>
          <w:tcPr>
            <w:tcW w:w="850" w:type="dxa"/>
            <w:vMerge w:val="restart"/>
            <w:vAlign w:val="center"/>
          </w:tcPr>
          <w:p w:rsidR="003A3D7E" w:rsidRPr="00BA11E4" w:rsidRDefault="00257AC2">
            <w:pPr>
              <w:jc w:val="center"/>
              <w:rPr>
                <w:szCs w:val="21"/>
              </w:rPr>
            </w:pPr>
            <w:r w:rsidRPr="00BA11E4">
              <w:rPr>
                <w:rFonts w:hint="eastAsia"/>
                <w:szCs w:val="21"/>
              </w:rPr>
              <w:t>有无层间分离现象</w:t>
            </w:r>
          </w:p>
        </w:tc>
      </w:tr>
      <w:tr w:rsidR="00EE5C69" w:rsidTr="00BA11E4">
        <w:trPr>
          <w:trHeight w:val="558"/>
        </w:trPr>
        <w:tc>
          <w:tcPr>
            <w:tcW w:w="2207" w:type="dxa"/>
            <w:vMerge/>
            <w:vAlign w:val="center"/>
          </w:tcPr>
          <w:p w:rsidR="00EE5C69" w:rsidRDefault="00EE5C69" w:rsidP="00665B78">
            <w:pPr>
              <w:jc w:val="center"/>
              <w:rPr>
                <w:szCs w:val="21"/>
              </w:rPr>
            </w:pPr>
          </w:p>
        </w:tc>
        <w:tc>
          <w:tcPr>
            <w:tcW w:w="722" w:type="dxa"/>
            <w:vMerge/>
            <w:vAlign w:val="center"/>
          </w:tcPr>
          <w:p w:rsidR="00EE5C69" w:rsidRDefault="00EE5C69" w:rsidP="00665B78">
            <w:pPr>
              <w:jc w:val="center"/>
            </w:pPr>
          </w:p>
        </w:tc>
        <w:tc>
          <w:tcPr>
            <w:tcW w:w="723" w:type="dxa"/>
            <w:gridSpan w:val="2"/>
            <w:vMerge/>
            <w:vAlign w:val="center"/>
          </w:tcPr>
          <w:p w:rsidR="00EE5C69" w:rsidRDefault="00EE5C69" w:rsidP="00665B78">
            <w:pPr>
              <w:jc w:val="center"/>
            </w:pPr>
          </w:p>
        </w:tc>
        <w:tc>
          <w:tcPr>
            <w:tcW w:w="851" w:type="dxa"/>
            <w:vMerge/>
            <w:vAlign w:val="center"/>
          </w:tcPr>
          <w:p w:rsidR="00EE5C69" w:rsidRDefault="00EE5C69" w:rsidP="00665B78">
            <w:pPr>
              <w:ind w:firstLineChars="50" w:firstLine="105"/>
              <w:jc w:val="center"/>
            </w:pPr>
          </w:p>
        </w:tc>
        <w:tc>
          <w:tcPr>
            <w:tcW w:w="992" w:type="dxa"/>
            <w:vAlign w:val="center"/>
          </w:tcPr>
          <w:p w:rsidR="00EE5C69" w:rsidRDefault="00EE5C69">
            <w:pPr>
              <w:jc w:val="center"/>
            </w:pPr>
            <w:r>
              <w:rPr>
                <w:rFonts w:hint="eastAsia"/>
              </w:rPr>
              <w:t>300~800</w:t>
            </w:r>
          </w:p>
        </w:tc>
        <w:tc>
          <w:tcPr>
            <w:tcW w:w="1134" w:type="dxa"/>
            <w:vAlign w:val="center"/>
          </w:tcPr>
          <w:p w:rsidR="00EE5C69" w:rsidRDefault="00EE5C69">
            <w:pPr>
              <w:jc w:val="center"/>
            </w:pPr>
            <w:r>
              <w:rPr>
                <w:rFonts w:hint="eastAsia"/>
              </w:rPr>
              <w:t>900~1500</w:t>
            </w:r>
          </w:p>
        </w:tc>
        <w:tc>
          <w:tcPr>
            <w:tcW w:w="1276" w:type="dxa"/>
            <w:vAlign w:val="center"/>
          </w:tcPr>
          <w:p w:rsidR="00EE5C69" w:rsidRDefault="00EE5C69">
            <w:pPr>
              <w:jc w:val="center"/>
            </w:pPr>
            <w:r>
              <w:rPr>
                <w:rFonts w:hint="eastAsia"/>
              </w:rPr>
              <w:t>1600~3500</w:t>
            </w:r>
          </w:p>
        </w:tc>
        <w:tc>
          <w:tcPr>
            <w:tcW w:w="992" w:type="dxa"/>
            <w:vAlign w:val="center"/>
          </w:tcPr>
          <w:p w:rsidR="00EE5C69" w:rsidRDefault="00EE5C69">
            <w:pPr>
              <w:jc w:val="center"/>
            </w:pPr>
            <w:r>
              <w:rPr>
                <w:rFonts w:hint="eastAsia"/>
              </w:rPr>
              <w:t>300~800</w:t>
            </w:r>
          </w:p>
        </w:tc>
        <w:tc>
          <w:tcPr>
            <w:tcW w:w="1134" w:type="dxa"/>
            <w:vAlign w:val="center"/>
          </w:tcPr>
          <w:p w:rsidR="00EE5C69" w:rsidRDefault="00EE5C69">
            <w:pPr>
              <w:jc w:val="center"/>
            </w:pPr>
            <w:r>
              <w:rPr>
                <w:rFonts w:hint="eastAsia"/>
              </w:rPr>
              <w:t>900~1500</w:t>
            </w:r>
          </w:p>
        </w:tc>
        <w:tc>
          <w:tcPr>
            <w:tcW w:w="1276" w:type="dxa"/>
            <w:vAlign w:val="center"/>
          </w:tcPr>
          <w:p w:rsidR="00EE5C69" w:rsidRDefault="00EE5C69">
            <w:pPr>
              <w:jc w:val="center"/>
            </w:pPr>
            <w:r>
              <w:rPr>
                <w:rFonts w:hint="eastAsia"/>
              </w:rPr>
              <w:t>1600~3500</w:t>
            </w:r>
          </w:p>
        </w:tc>
        <w:tc>
          <w:tcPr>
            <w:tcW w:w="992" w:type="dxa"/>
            <w:vMerge/>
            <w:vAlign w:val="center"/>
          </w:tcPr>
          <w:p w:rsidR="00EE5C69" w:rsidRDefault="00EE5C69" w:rsidP="00665B78">
            <w:pPr>
              <w:jc w:val="center"/>
            </w:pPr>
          </w:p>
        </w:tc>
        <w:tc>
          <w:tcPr>
            <w:tcW w:w="992" w:type="dxa"/>
            <w:vMerge/>
            <w:vAlign w:val="center"/>
          </w:tcPr>
          <w:p w:rsidR="00EE5C69" w:rsidRDefault="00EE5C69" w:rsidP="00665B78">
            <w:pPr>
              <w:jc w:val="center"/>
            </w:pPr>
          </w:p>
        </w:tc>
        <w:tc>
          <w:tcPr>
            <w:tcW w:w="850" w:type="dxa"/>
            <w:vMerge/>
          </w:tcPr>
          <w:p w:rsidR="00EE5C69" w:rsidRDefault="00EE5C69" w:rsidP="00665B78">
            <w:pPr>
              <w:jc w:val="center"/>
            </w:pPr>
          </w:p>
        </w:tc>
      </w:tr>
      <w:tr w:rsidR="00EE5C69" w:rsidTr="00BA11E4">
        <w:trPr>
          <w:trHeight w:val="548"/>
        </w:trPr>
        <w:tc>
          <w:tcPr>
            <w:tcW w:w="2207" w:type="dxa"/>
            <w:vAlign w:val="center"/>
          </w:tcPr>
          <w:p w:rsidR="00EE5C69" w:rsidRDefault="00EE5C69" w:rsidP="00665B78">
            <w:pPr>
              <w:jc w:val="center"/>
              <w:rPr>
                <w:szCs w:val="21"/>
              </w:rPr>
            </w:pPr>
            <w:r>
              <w:rPr>
                <w:rFonts w:hint="eastAsia"/>
                <w:szCs w:val="21"/>
              </w:rPr>
              <w:t>广东奔达建材实业有限公司</w:t>
            </w:r>
          </w:p>
        </w:tc>
        <w:tc>
          <w:tcPr>
            <w:tcW w:w="736" w:type="dxa"/>
            <w:gridSpan w:val="2"/>
            <w:vAlign w:val="center"/>
          </w:tcPr>
          <w:p w:rsidR="00EE5C69" w:rsidRDefault="00EE5C69" w:rsidP="00665B78">
            <w:pPr>
              <w:jc w:val="center"/>
            </w:pPr>
            <w:r>
              <w:rPr>
                <w:rFonts w:hint="eastAsia"/>
              </w:rPr>
              <w:t>C50</w:t>
            </w:r>
          </w:p>
        </w:tc>
        <w:tc>
          <w:tcPr>
            <w:tcW w:w="709" w:type="dxa"/>
            <w:vAlign w:val="center"/>
          </w:tcPr>
          <w:p w:rsidR="00EE5C69" w:rsidRDefault="00EE5C69" w:rsidP="00665B78">
            <w:pPr>
              <w:jc w:val="center"/>
            </w:pPr>
            <w:r>
              <w:rPr>
                <w:rFonts w:hint="eastAsia"/>
              </w:rPr>
              <w:t>C55</w:t>
            </w:r>
          </w:p>
        </w:tc>
        <w:tc>
          <w:tcPr>
            <w:tcW w:w="851" w:type="dxa"/>
            <w:vAlign w:val="center"/>
          </w:tcPr>
          <w:p w:rsidR="00EE5C69" w:rsidRDefault="00EE5C69" w:rsidP="00665B78">
            <w:pPr>
              <w:ind w:firstLineChars="50" w:firstLine="105"/>
              <w:jc w:val="center"/>
            </w:pPr>
            <w:r>
              <w:rPr>
                <w:rFonts w:hint="eastAsia"/>
              </w:rPr>
              <w:t>＞</w:t>
            </w:r>
            <w:r>
              <w:rPr>
                <w:rFonts w:hint="eastAsia"/>
              </w:rPr>
              <w:t>0.2</w:t>
            </w:r>
          </w:p>
        </w:tc>
        <w:tc>
          <w:tcPr>
            <w:tcW w:w="992" w:type="dxa"/>
            <w:vAlign w:val="center"/>
          </w:tcPr>
          <w:p w:rsidR="00EE5C69" w:rsidRDefault="00EE5C69" w:rsidP="00665B78">
            <w:pPr>
              <w:spacing w:line="240" w:lineRule="atLeast"/>
              <w:jc w:val="center"/>
              <w:rPr>
                <w:sz w:val="18"/>
                <w:szCs w:val="18"/>
              </w:rPr>
            </w:pPr>
            <w:r>
              <w:rPr>
                <w:rFonts w:hint="eastAsia"/>
              </w:rPr>
              <w:t>+</w:t>
            </w:r>
            <w:r>
              <w:rPr>
                <w:rFonts w:hint="eastAsia"/>
                <w:sz w:val="18"/>
                <w:szCs w:val="18"/>
              </w:rPr>
              <w:t>0.5</w:t>
            </w:r>
          </w:p>
          <w:p w:rsidR="00EE5C69" w:rsidRDefault="00EE5C69" w:rsidP="00665B78">
            <w:pPr>
              <w:jc w:val="center"/>
            </w:pPr>
            <w:r>
              <w:rPr>
                <w:rFonts w:hint="eastAsia"/>
              </w:rPr>
              <w:t>-</w:t>
            </w:r>
            <w:r>
              <w:rPr>
                <w:rFonts w:hint="eastAsia"/>
                <w:sz w:val="18"/>
                <w:szCs w:val="18"/>
              </w:rPr>
              <w:t>0.2</w:t>
            </w:r>
          </w:p>
        </w:tc>
        <w:tc>
          <w:tcPr>
            <w:tcW w:w="1134" w:type="dxa"/>
          </w:tcPr>
          <w:p w:rsidR="00EE5C69" w:rsidRDefault="00EE5C69" w:rsidP="00665B78">
            <w:pPr>
              <w:spacing w:line="240" w:lineRule="atLeast"/>
              <w:jc w:val="center"/>
              <w:rPr>
                <w:sz w:val="18"/>
                <w:szCs w:val="18"/>
              </w:rPr>
            </w:pPr>
            <w:r>
              <w:rPr>
                <w:rFonts w:hint="eastAsia"/>
              </w:rPr>
              <w:t>+</w:t>
            </w:r>
            <w:r>
              <w:rPr>
                <w:rFonts w:hint="eastAsia"/>
                <w:sz w:val="18"/>
                <w:szCs w:val="18"/>
              </w:rPr>
              <w:t>0.5</w:t>
            </w:r>
          </w:p>
          <w:p w:rsidR="00EE5C69" w:rsidRDefault="00EE5C69" w:rsidP="00665B78">
            <w:pPr>
              <w:jc w:val="center"/>
            </w:pPr>
            <w:r>
              <w:rPr>
                <w:rFonts w:hint="eastAsia"/>
              </w:rPr>
              <w:t>-</w:t>
            </w:r>
            <w:r>
              <w:rPr>
                <w:rFonts w:hint="eastAsia"/>
                <w:sz w:val="18"/>
                <w:szCs w:val="18"/>
              </w:rPr>
              <w:t>0.2</w:t>
            </w:r>
          </w:p>
        </w:tc>
        <w:tc>
          <w:tcPr>
            <w:tcW w:w="1276" w:type="dxa"/>
          </w:tcPr>
          <w:p w:rsidR="00EE5C69" w:rsidRDefault="00EE5C69" w:rsidP="00665B78">
            <w:pPr>
              <w:spacing w:line="240" w:lineRule="atLeast"/>
              <w:jc w:val="center"/>
              <w:rPr>
                <w:sz w:val="18"/>
                <w:szCs w:val="18"/>
              </w:rPr>
            </w:pPr>
            <w:r>
              <w:rPr>
                <w:rFonts w:hint="eastAsia"/>
              </w:rPr>
              <w:t>+</w:t>
            </w:r>
            <w:r>
              <w:rPr>
                <w:rFonts w:hint="eastAsia"/>
                <w:sz w:val="18"/>
                <w:szCs w:val="18"/>
              </w:rPr>
              <w:t>0.8</w:t>
            </w:r>
          </w:p>
          <w:p w:rsidR="00EE5C69" w:rsidRDefault="00EE5C69" w:rsidP="00665B78">
            <w:pPr>
              <w:jc w:val="center"/>
            </w:pPr>
            <w:r>
              <w:rPr>
                <w:rFonts w:hint="eastAsia"/>
              </w:rPr>
              <w:t>-</w:t>
            </w:r>
            <w:r>
              <w:rPr>
                <w:rFonts w:hint="eastAsia"/>
                <w:sz w:val="18"/>
                <w:szCs w:val="18"/>
              </w:rPr>
              <w:t>0.3</w:t>
            </w:r>
          </w:p>
        </w:tc>
        <w:tc>
          <w:tcPr>
            <w:tcW w:w="992" w:type="dxa"/>
          </w:tcPr>
          <w:p w:rsidR="00EE5C69" w:rsidRDefault="00EE5C69" w:rsidP="00665B78">
            <w:pPr>
              <w:jc w:val="center"/>
            </w:pPr>
            <w:r>
              <w:rPr>
                <w:rFonts w:hint="eastAsia"/>
              </w:rPr>
              <w:t>+8</w:t>
            </w:r>
          </w:p>
          <w:p w:rsidR="00EE5C69" w:rsidRDefault="00EE5C69" w:rsidP="00665B78">
            <w:pPr>
              <w:jc w:val="center"/>
            </w:pPr>
            <w:r>
              <w:rPr>
                <w:rFonts w:hint="eastAsia"/>
              </w:rPr>
              <w:t>-2</w:t>
            </w:r>
          </w:p>
        </w:tc>
        <w:tc>
          <w:tcPr>
            <w:tcW w:w="1134" w:type="dxa"/>
          </w:tcPr>
          <w:p w:rsidR="00EE5C69" w:rsidRDefault="00EE5C69" w:rsidP="00665B78">
            <w:pPr>
              <w:jc w:val="center"/>
            </w:pPr>
            <w:r>
              <w:rPr>
                <w:rFonts w:hint="eastAsia"/>
              </w:rPr>
              <w:t>+10</w:t>
            </w:r>
          </w:p>
          <w:p w:rsidR="00EE5C69" w:rsidRDefault="00EE5C69" w:rsidP="00665B78">
            <w:pPr>
              <w:jc w:val="center"/>
            </w:pPr>
            <w:r>
              <w:rPr>
                <w:rFonts w:hint="eastAsia"/>
              </w:rPr>
              <w:t>-3</w:t>
            </w:r>
          </w:p>
        </w:tc>
        <w:tc>
          <w:tcPr>
            <w:tcW w:w="1276" w:type="dxa"/>
          </w:tcPr>
          <w:p w:rsidR="00EE5C69" w:rsidRDefault="00EE5C69" w:rsidP="00665B78">
            <w:pPr>
              <w:jc w:val="center"/>
            </w:pPr>
            <w:r>
              <w:rPr>
                <w:rFonts w:hint="eastAsia"/>
              </w:rPr>
              <w:t>+14</w:t>
            </w:r>
          </w:p>
          <w:p w:rsidR="00EE5C69" w:rsidRDefault="00EE5C69" w:rsidP="00665B78">
            <w:pPr>
              <w:jc w:val="center"/>
            </w:pPr>
            <w:r>
              <w:rPr>
                <w:rFonts w:hint="eastAsia"/>
              </w:rPr>
              <w:t>-5</w:t>
            </w:r>
          </w:p>
        </w:tc>
        <w:tc>
          <w:tcPr>
            <w:tcW w:w="992" w:type="dxa"/>
            <w:vAlign w:val="center"/>
          </w:tcPr>
          <w:p w:rsidR="003A3D7E" w:rsidRDefault="00EE5C69">
            <w:pPr>
              <w:jc w:val="center"/>
            </w:pPr>
            <w:r>
              <w:rPr>
                <w:rFonts w:hint="eastAsia"/>
              </w:rPr>
              <w:t xml:space="preserve"> 0.7</w:t>
            </w:r>
          </w:p>
        </w:tc>
        <w:tc>
          <w:tcPr>
            <w:tcW w:w="992" w:type="dxa"/>
            <w:vAlign w:val="center"/>
          </w:tcPr>
          <w:p w:rsidR="00EE5C69" w:rsidRDefault="00EE5C69" w:rsidP="00665B78">
            <w:pPr>
              <w:jc w:val="center"/>
            </w:pPr>
            <w:r>
              <w:rPr>
                <w:rFonts w:hint="eastAsia"/>
              </w:rPr>
              <w:t>/</w:t>
            </w:r>
          </w:p>
        </w:tc>
        <w:tc>
          <w:tcPr>
            <w:tcW w:w="850" w:type="dxa"/>
            <w:vAlign w:val="center"/>
          </w:tcPr>
          <w:p w:rsidR="003A3D7E" w:rsidRDefault="00A92975">
            <w:pPr>
              <w:jc w:val="center"/>
            </w:pPr>
            <w:r>
              <w:rPr>
                <w:rFonts w:hint="eastAsia"/>
              </w:rPr>
              <w:t>无</w:t>
            </w:r>
          </w:p>
        </w:tc>
      </w:tr>
      <w:tr w:rsidR="00A92975" w:rsidTr="00BA11E4">
        <w:trPr>
          <w:trHeight w:val="556"/>
        </w:trPr>
        <w:tc>
          <w:tcPr>
            <w:tcW w:w="2207" w:type="dxa"/>
            <w:vAlign w:val="center"/>
          </w:tcPr>
          <w:p w:rsidR="00A92975" w:rsidRDefault="00A92975" w:rsidP="00665B78">
            <w:pPr>
              <w:jc w:val="center"/>
              <w:rPr>
                <w:szCs w:val="21"/>
              </w:rPr>
            </w:pPr>
            <w:r>
              <w:rPr>
                <w:rFonts w:hint="eastAsia"/>
                <w:szCs w:val="21"/>
              </w:rPr>
              <w:t>中山建华墙</w:t>
            </w:r>
            <w:proofErr w:type="gramStart"/>
            <w:r>
              <w:rPr>
                <w:rFonts w:hint="eastAsia"/>
                <w:szCs w:val="21"/>
              </w:rPr>
              <w:t>体材</w:t>
            </w:r>
            <w:proofErr w:type="gramEnd"/>
            <w:r>
              <w:rPr>
                <w:rFonts w:hint="eastAsia"/>
                <w:szCs w:val="21"/>
              </w:rPr>
              <w:t>料有限公司</w:t>
            </w:r>
          </w:p>
        </w:tc>
        <w:tc>
          <w:tcPr>
            <w:tcW w:w="736" w:type="dxa"/>
            <w:gridSpan w:val="2"/>
            <w:vAlign w:val="center"/>
          </w:tcPr>
          <w:p w:rsidR="00A92975" w:rsidRDefault="00A92975" w:rsidP="00665B78">
            <w:pPr>
              <w:jc w:val="center"/>
            </w:pPr>
            <w:r>
              <w:rPr>
                <w:rFonts w:hint="eastAsia"/>
              </w:rPr>
              <w:t>C50</w:t>
            </w:r>
          </w:p>
        </w:tc>
        <w:tc>
          <w:tcPr>
            <w:tcW w:w="709" w:type="dxa"/>
            <w:vAlign w:val="center"/>
          </w:tcPr>
          <w:p w:rsidR="00A92975" w:rsidRDefault="00A92975" w:rsidP="00665B78">
            <w:pPr>
              <w:jc w:val="center"/>
            </w:pPr>
            <w:r>
              <w:rPr>
                <w:rFonts w:hint="eastAsia"/>
              </w:rPr>
              <w:t>C55</w:t>
            </w:r>
          </w:p>
        </w:tc>
        <w:tc>
          <w:tcPr>
            <w:tcW w:w="851" w:type="dxa"/>
            <w:vAlign w:val="center"/>
          </w:tcPr>
          <w:p w:rsidR="00A92975" w:rsidRDefault="00A92975" w:rsidP="00665B78">
            <w:pPr>
              <w:jc w:val="center"/>
            </w:pPr>
            <w:r>
              <w:rPr>
                <w:rFonts w:hint="eastAsia"/>
              </w:rPr>
              <w:t>＞</w:t>
            </w:r>
            <w:r>
              <w:rPr>
                <w:rFonts w:hint="eastAsia"/>
              </w:rPr>
              <w:t>0.2</w:t>
            </w:r>
          </w:p>
        </w:tc>
        <w:tc>
          <w:tcPr>
            <w:tcW w:w="992" w:type="dxa"/>
            <w:vAlign w:val="center"/>
          </w:tcPr>
          <w:p w:rsidR="00A92975" w:rsidRDefault="00A92975" w:rsidP="00665B78">
            <w:pPr>
              <w:spacing w:line="240" w:lineRule="atLeast"/>
              <w:jc w:val="center"/>
              <w:rPr>
                <w:sz w:val="18"/>
                <w:szCs w:val="18"/>
              </w:rPr>
            </w:pPr>
            <w:r>
              <w:rPr>
                <w:rFonts w:hint="eastAsia"/>
              </w:rPr>
              <w:t>+</w:t>
            </w:r>
            <w:r>
              <w:rPr>
                <w:rFonts w:hint="eastAsia"/>
                <w:sz w:val="18"/>
                <w:szCs w:val="18"/>
              </w:rPr>
              <w:t>0.5</w:t>
            </w:r>
          </w:p>
          <w:p w:rsidR="00A92975" w:rsidRDefault="00A92975" w:rsidP="00665B78">
            <w:pPr>
              <w:jc w:val="center"/>
            </w:pPr>
            <w:r>
              <w:rPr>
                <w:rFonts w:hint="eastAsia"/>
              </w:rPr>
              <w:t>-</w:t>
            </w:r>
            <w:r>
              <w:rPr>
                <w:rFonts w:hint="eastAsia"/>
                <w:sz w:val="18"/>
                <w:szCs w:val="18"/>
              </w:rPr>
              <w:t>0.2</w:t>
            </w:r>
          </w:p>
        </w:tc>
        <w:tc>
          <w:tcPr>
            <w:tcW w:w="1134" w:type="dxa"/>
          </w:tcPr>
          <w:p w:rsidR="00A92975" w:rsidRDefault="00A92975" w:rsidP="00665B78">
            <w:pPr>
              <w:spacing w:line="240" w:lineRule="atLeast"/>
              <w:jc w:val="center"/>
              <w:rPr>
                <w:sz w:val="18"/>
                <w:szCs w:val="18"/>
              </w:rPr>
            </w:pPr>
            <w:r>
              <w:rPr>
                <w:rFonts w:hint="eastAsia"/>
              </w:rPr>
              <w:t>+</w:t>
            </w:r>
            <w:r>
              <w:rPr>
                <w:rFonts w:hint="eastAsia"/>
                <w:sz w:val="18"/>
                <w:szCs w:val="18"/>
              </w:rPr>
              <w:t>0.8</w:t>
            </w:r>
          </w:p>
          <w:p w:rsidR="00A92975" w:rsidRDefault="00A92975" w:rsidP="00665B78">
            <w:pPr>
              <w:jc w:val="center"/>
            </w:pPr>
            <w:r>
              <w:rPr>
                <w:rFonts w:hint="eastAsia"/>
              </w:rPr>
              <w:t>-</w:t>
            </w:r>
            <w:r>
              <w:rPr>
                <w:rFonts w:hint="eastAsia"/>
                <w:sz w:val="18"/>
                <w:szCs w:val="18"/>
              </w:rPr>
              <w:t>0.2</w:t>
            </w:r>
          </w:p>
        </w:tc>
        <w:tc>
          <w:tcPr>
            <w:tcW w:w="1276" w:type="dxa"/>
          </w:tcPr>
          <w:p w:rsidR="00A92975" w:rsidRDefault="00A92975" w:rsidP="00665B78">
            <w:pPr>
              <w:spacing w:line="240" w:lineRule="atLeast"/>
              <w:jc w:val="center"/>
              <w:rPr>
                <w:sz w:val="18"/>
                <w:szCs w:val="18"/>
              </w:rPr>
            </w:pPr>
            <w:r>
              <w:rPr>
                <w:rFonts w:hint="eastAsia"/>
              </w:rPr>
              <w:t>+</w:t>
            </w:r>
            <w:r>
              <w:rPr>
                <w:rFonts w:hint="eastAsia"/>
                <w:sz w:val="18"/>
                <w:szCs w:val="18"/>
              </w:rPr>
              <w:t>1.0</w:t>
            </w:r>
          </w:p>
          <w:p w:rsidR="00A92975" w:rsidRDefault="00A92975" w:rsidP="00665B78">
            <w:pPr>
              <w:jc w:val="center"/>
            </w:pPr>
            <w:r>
              <w:rPr>
                <w:rFonts w:hint="eastAsia"/>
              </w:rPr>
              <w:t>-</w:t>
            </w:r>
            <w:r>
              <w:rPr>
                <w:rFonts w:hint="eastAsia"/>
                <w:sz w:val="18"/>
                <w:szCs w:val="18"/>
              </w:rPr>
              <w:t>0.3</w:t>
            </w:r>
          </w:p>
        </w:tc>
        <w:tc>
          <w:tcPr>
            <w:tcW w:w="992" w:type="dxa"/>
          </w:tcPr>
          <w:p w:rsidR="00A92975" w:rsidRDefault="00A92975" w:rsidP="00665B78">
            <w:pPr>
              <w:jc w:val="center"/>
            </w:pPr>
            <w:r>
              <w:rPr>
                <w:rFonts w:hint="eastAsia"/>
              </w:rPr>
              <w:t>+5</w:t>
            </w:r>
          </w:p>
          <w:p w:rsidR="00A92975" w:rsidRDefault="00A92975" w:rsidP="00665B78">
            <w:pPr>
              <w:jc w:val="center"/>
            </w:pPr>
            <w:r>
              <w:rPr>
                <w:rFonts w:hint="eastAsia"/>
              </w:rPr>
              <w:t>-2</w:t>
            </w:r>
          </w:p>
        </w:tc>
        <w:tc>
          <w:tcPr>
            <w:tcW w:w="1134" w:type="dxa"/>
          </w:tcPr>
          <w:p w:rsidR="00A92975" w:rsidRDefault="00A92975" w:rsidP="00665B78">
            <w:pPr>
              <w:jc w:val="center"/>
            </w:pPr>
            <w:r>
              <w:rPr>
                <w:rFonts w:hint="eastAsia"/>
              </w:rPr>
              <w:t>+8</w:t>
            </w:r>
          </w:p>
          <w:p w:rsidR="00A92975" w:rsidRDefault="00A92975" w:rsidP="00665B78">
            <w:pPr>
              <w:jc w:val="center"/>
            </w:pPr>
            <w:r>
              <w:rPr>
                <w:rFonts w:hint="eastAsia"/>
              </w:rPr>
              <w:t>-3</w:t>
            </w:r>
          </w:p>
        </w:tc>
        <w:tc>
          <w:tcPr>
            <w:tcW w:w="1276" w:type="dxa"/>
          </w:tcPr>
          <w:p w:rsidR="00A92975" w:rsidRDefault="00A92975" w:rsidP="00665B78">
            <w:pPr>
              <w:jc w:val="center"/>
            </w:pPr>
            <w:r>
              <w:rPr>
                <w:rFonts w:hint="eastAsia"/>
              </w:rPr>
              <w:t>+10</w:t>
            </w:r>
          </w:p>
          <w:p w:rsidR="00A92975" w:rsidRDefault="00A92975" w:rsidP="00665B78">
            <w:pPr>
              <w:jc w:val="center"/>
            </w:pPr>
            <w:r>
              <w:rPr>
                <w:rFonts w:hint="eastAsia"/>
              </w:rPr>
              <w:t>-4</w:t>
            </w:r>
          </w:p>
        </w:tc>
        <w:tc>
          <w:tcPr>
            <w:tcW w:w="992" w:type="dxa"/>
            <w:vAlign w:val="center"/>
          </w:tcPr>
          <w:p w:rsidR="003A3D7E" w:rsidRDefault="00A92975">
            <w:pPr>
              <w:jc w:val="center"/>
            </w:pPr>
            <w:r>
              <w:rPr>
                <w:rFonts w:hint="eastAsia"/>
              </w:rPr>
              <w:t xml:space="preserve"> 0.7</w:t>
            </w:r>
          </w:p>
        </w:tc>
        <w:tc>
          <w:tcPr>
            <w:tcW w:w="992" w:type="dxa"/>
            <w:vAlign w:val="center"/>
          </w:tcPr>
          <w:p w:rsidR="00A92975" w:rsidRDefault="00A92975" w:rsidP="00665B78">
            <w:pPr>
              <w:jc w:val="center"/>
            </w:pPr>
            <w:r>
              <w:rPr>
                <w:rFonts w:hint="eastAsia"/>
              </w:rPr>
              <w:t>/</w:t>
            </w:r>
          </w:p>
        </w:tc>
        <w:tc>
          <w:tcPr>
            <w:tcW w:w="850" w:type="dxa"/>
            <w:vAlign w:val="center"/>
          </w:tcPr>
          <w:p w:rsidR="003A3D7E" w:rsidRDefault="00A92975">
            <w:pPr>
              <w:jc w:val="center"/>
            </w:pPr>
            <w:r w:rsidRPr="00527CFF">
              <w:rPr>
                <w:rFonts w:hint="eastAsia"/>
              </w:rPr>
              <w:t>无</w:t>
            </w:r>
          </w:p>
        </w:tc>
      </w:tr>
      <w:tr w:rsidR="00A92975" w:rsidTr="00BA11E4">
        <w:trPr>
          <w:trHeight w:val="564"/>
        </w:trPr>
        <w:tc>
          <w:tcPr>
            <w:tcW w:w="2207" w:type="dxa"/>
            <w:vAlign w:val="center"/>
          </w:tcPr>
          <w:p w:rsidR="00A92975" w:rsidRDefault="00A92975" w:rsidP="00665B78">
            <w:pPr>
              <w:jc w:val="center"/>
              <w:rPr>
                <w:szCs w:val="21"/>
              </w:rPr>
            </w:pPr>
            <w:r>
              <w:rPr>
                <w:rFonts w:hint="eastAsia"/>
                <w:szCs w:val="21"/>
              </w:rPr>
              <w:t>广东鑫隆管业有限公司</w:t>
            </w:r>
          </w:p>
        </w:tc>
        <w:tc>
          <w:tcPr>
            <w:tcW w:w="736" w:type="dxa"/>
            <w:gridSpan w:val="2"/>
            <w:vAlign w:val="center"/>
          </w:tcPr>
          <w:p w:rsidR="00A92975" w:rsidRDefault="00A92975" w:rsidP="00665B78">
            <w:pPr>
              <w:jc w:val="center"/>
            </w:pPr>
            <w:r>
              <w:rPr>
                <w:rFonts w:hint="eastAsia"/>
              </w:rPr>
              <w:t>C50</w:t>
            </w:r>
          </w:p>
        </w:tc>
        <w:tc>
          <w:tcPr>
            <w:tcW w:w="709" w:type="dxa"/>
            <w:vAlign w:val="center"/>
          </w:tcPr>
          <w:p w:rsidR="00A92975" w:rsidRDefault="00A92975" w:rsidP="00665B78">
            <w:pPr>
              <w:jc w:val="center"/>
            </w:pPr>
            <w:r>
              <w:rPr>
                <w:rFonts w:hint="eastAsia"/>
              </w:rPr>
              <w:t>C55</w:t>
            </w:r>
          </w:p>
        </w:tc>
        <w:tc>
          <w:tcPr>
            <w:tcW w:w="851" w:type="dxa"/>
            <w:vAlign w:val="center"/>
          </w:tcPr>
          <w:p w:rsidR="00A92975" w:rsidRDefault="00A92975" w:rsidP="00665B78">
            <w:pPr>
              <w:jc w:val="center"/>
            </w:pPr>
            <w:r>
              <w:rPr>
                <w:rFonts w:hint="eastAsia"/>
              </w:rPr>
              <w:t>＞</w:t>
            </w:r>
            <w:r>
              <w:rPr>
                <w:rFonts w:hint="eastAsia"/>
              </w:rPr>
              <w:t>0.2</w:t>
            </w:r>
          </w:p>
        </w:tc>
        <w:tc>
          <w:tcPr>
            <w:tcW w:w="992" w:type="dxa"/>
            <w:vAlign w:val="center"/>
          </w:tcPr>
          <w:p w:rsidR="00A92975" w:rsidRDefault="00A92975" w:rsidP="00665B78">
            <w:pPr>
              <w:spacing w:line="240" w:lineRule="atLeast"/>
              <w:jc w:val="center"/>
              <w:rPr>
                <w:sz w:val="18"/>
                <w:szCs w:val="18"/>
              </w:rPr>
            </w:pPr>
            <w:r>
              <w:rPr>
                <w:rFonts w:hint="eastAsia"/>
              </w:rPr>
              <w:t>+</w:t>
            </w:r>
            <w:r>
              <w:rPr>
                <w:rFonts w:hint="eastAsia"/>
                <w:sz w:val="18"/>
                <w:szCs w:val="18"/>
              </w:rPr>
              <w:t>0.5</w:t>
            </w:r>
          </w:p>
          <w:p w:rsidR="00A92975" w:rsidRDefault="00A92975" w:rsidP="00665B78">
            <w:pPr>
              <w:jc w:val="center"/>
            </w:pPr>
            <w:r>
              <w:rPr>
                <w:rFonts w:hint="eastAsia"/>
              </w:rPr>
              <w:t>-</w:t>
            </w:r>
            <w:r>
              <w:rPr>
                <w:rFonts w:hint="eastAsia"/>
                <w:sz w:val="18"/>
                <w:szCs w:val="18"/>
              </w:rPr>
              <w:t>0.2</w:t>
            </w:r>
          </w:p>
        </w:tc>
        <w:tc>
          <w:tcPr>
            <w:tcW w:w="1134" w:type="dxa"/>
          </w:tcPr>
          <w:p w:rsidR="00A92975" w:rsidRDefault="00A92975" w:rsidP="00665B78">
            <w:pPr>
              <w:spacing w:line="240" w:lineRule="atLeast"/>
              <w:jc w:val="center"/>
              <w:rPr>
                <w:sz w:val="18"/>
                <w:szCs w:val="18"/>
              </w:rPr>
            </w:pPr>
            <w:r>
              <w:rPr>
                <w:rFonts w:hint="eastAsia"/>
              </w:rPr>
              <w:t>+</w:t>
            </w:r>
            <w:r>
              <w:rPr>
                <w:rFonts w:hint="eastAsia"/>
                <w:sz w:val="18"/>
                <w:szCs w:val="18"/>
              </w:rPr>
              <w:t>0.8</w:t>
            </w:r>
          </w:p>
          <w:p w:rsidR="00A92975" w:rsidRDefault="00A92975" w:rsidP="00665B78">
            <w:pPr>
              <w:jc w:val="center"/>
            </w:pPr>
            <w:r>
              <w:rPr>
                <w:rFonts w:hint="eastAsia"/>
              </w:rPr>
              <w:t>-</w:t>
            </w:r>
            <w:r>
              <w:rPr>
                <w:rFonts w:hint="eastAsia"/>
                <w:sz w:val="18"/>
                <w:szCs w:val="18"/>
              </w:rPr>
              <w:t>0.2</w:t>
            </w:r>
          </w:p>
        </w:tc>
        <w:tc>
          <w:tcPr>
            <w:tcW w:w="1276" w:type="dxa"/>
          </w:tcPr>
          <w:p w:rsidR="00A92975" w:rsidRDefault="00A92975" w:rsidP="00665B78">
            <w:pPr>
              <w:jc w:val="center"/>
              <w:rPr>
                <w:sz w:val="18"/>
                <w:szCs w:val="18"/>
              </w:rPr>
            </w:pPr>
            <w:r>
              <w:rPr>
                <w:rFonts w:hint="eastAsia"/>
              </w:rPr>
              <w:t>+</w:t>
            </w:r>
            <w:r>
              <w:rPr>
                <w:rFonts w:hint="eastAsia"/>
                <w:sz w:val="18"/>
                <w:szCs w:val="18"/>
              </w:rPr>
              <w:t>0.8</w:t>
            </w:r>
          </w:p>
          <w:p w:rsidR="00A92975" w:rsidRDefault="00A92975" w:rsidP="00665B78">
            <w:pPr>
              <w:jc w:val="center"/>
            </w:pPr>
            <w:r>
              <w:rPr>
                <w:rFonts w:hint="eastAsia"/>
              </w:rPr>
              <w:t>-</w:t>
            </w:r>
            <w:r>
              <w:rPr>
                <w:rFonts w:hint="eastAsia"/>
                <w:sz w:val="18"/>
                <w:szCs w:val="18"/>
              </w:rPr>
              <w:t>0.3</w:t>
            </w:r>
          </w:p>
        </w:tc>
        <w:tc>
          <w:tcPr>
            <w:tcW w:w="992" w:type="dxa"/>
          </w:tcPr>
          <w:p w:rsidR="00A92975" w:rsidRDefault="00A92975" w:rsidP="00665B78">
            <w:pPr>
              <w:jc w:val="center"/>
            </w:pPr>
            <w:r>
              <w:rPr>
                <w:rFonts w:hint="eastAsia"/>
              </w:rPr>
              <w:t>+6</w:t>
            </w:r>
          </w:p>
          <w:p w:rsidR="00A92975" w:rsidRDefault="00A92975" w:rsidP="00665B78">
            <w:pPr>
              <w:jc w:val="center"/>
            </w:pPr>
            <w:r>
              <w:rPr>
                <w:rFonts w:hint="eastAsia"/>
              </w:rPr>
              <w:t>-2</w:t>
            </w:r>
          </w:p>
        </w:tc>
        <w:tc>
          <w:tcPr>
            <w:tcW w:w="1134" w:type="dxa"/>
          </w:tcPr>
          <w:p w:rsidR="00A92975" w:rsidRDefault="00A92975" w:rsidP="00665B78">
            <w:pPr>
              <w:jc w:val="center"/>
            </w:pPr>
            <w:r>
              <w:rPr>
                <w:rFonts w:hint="eastAsia"/>
              </w:rPr>
              <w:t>+9</w:t>
            </w:r>
          </w:p>
          <w:p w:rsidR="00A92975" w:rsidRDefault="00A92975" w:rsidP="00665B78">
            <w:pPr>
              <w:jc w:val="center"/>
            </w:pPr>
            <w:r>
              <w:rPr>
                <w:rFonts w:hint="eastAsia"/>
              </w:rPr>
              <w:t>-3</w:t>
            </w:r>
          </w:p>
        </w:tc>
        <w:tc>
          <w:tcPr>
            <w:tcW w:w="1276" w:type="dxa"/>
          </w:tcPr>
          <w:p w:rsidR="00A92975" w:rsidRDefault="00A92975" w:rsidP="00665B78">
            <w:pPr>
              <w:jc w:val="center"/>
            </w:pPr>
            <w:r>
              <w:rPr>
                <w:rFonts w:hint="eastAsia"/>
              </w:rPr>
              <w:t>+12</w:t>
            </w:r>
          </w:p>
          <w:p w:rsidR="00A92975" w:rsidRDefault="00A92975" w:rsidP="00665B78">
            <w:pPr>
              <w:jc w:val="center"/>
            </w:pPr>
            <w:r>
              <w:rPr>
                <w:rFonts w:hint="eastAsia"/>
              </w:rPr>
              <w:t>-5</w:t>
            </w:r>
          </w:p>
        </w:tc>
        <w:tc>
          <w:tcPr>
            <w:tcW w:w="992" w:type="dxa"/>
            <w:vAlign w:val="center"/>
          </w:tcPr>
          <w:p w:rsidR="003A3D7E" w:rsidRDefault="00A21464">
            <w:pPr>
              <w:jc w:val="center"/>
            </w:pPr>
            <w:r>
              <w:rPr>
                <w:rFonts w:hint="eastAsia"/>
              </w:rPr>
              <w:t>≥</w:t>
            </w:r>
            <w:r w:rsidR="00A92975">
              <w:rPr>
                <w:rFonts w:hint="eastAsia"/>
              </w:rPr>
              <w:t xml:space="preserve"> 0.7</w:t>
            </w:r>
          </w:p>
        </w:tc>
        <w:tc>
          <w:tcPr>
            <w:tcW w:w="992" w:type="dxa"/>
            <w:vAlign w:val="center"/>
          </w:tcPr>
          <w:p w:rsidR="00A92975" w:rsidRDefault="00A92975" w:rsidP="00665B78">
            <w:pPr>
              <w:jc w:val="center"/>
            </w:pPr>
            <w:r>
              <w:rPr>
                <w:rFonts w:hint="eastAsia"/>
              </w:rPr>
              <w:t>/</w:t>
            </w:r>
          </w:p>
        </w:tc>
        <w:tc>
          <w:tcPr>
            <w:tcW w:w="850" w:type="dxa"/>
            <w:vAlign w:val="center"/>
          </w:tcPr>
          <w:p w:rsidR="003A3D7E" w:rsidRDefault="00A92975">
            <w:pPr>
              <w:jc w:val="center"/>
            </w:pPr>
            <w:r w:rsidRPr="00527CFF">
              <w:rPr>
                <w:rFonts w:hint="eastAsia"/>
              </w:rPr>
              <w:t>无</w:t>
            </w:r>
          </w:p>
        </w:tc>
      </w:tr>
      <w:tr w:rsidR="00A92975" w:rsidTr="00BA11E4">
        <w:trPr>
          <w:trHeight w:val="544"/>
        </w:trPr>
        <w:tc>
          <w:tcPr>
            <w:tcW w:w="2207" w:type="dxa"/>
            <w:vAlign w:val="center"/>
          </w:tcPr>
          <w:p w:rsidR="00A92975" w:rsidRDefault="00A92975" w:rsidP="00665B78">
            <w:pPr>
              <w:jc w:val="center"/>
            </w:pPr>
            <w:r>
              <w:rPr>
                <w:rFonts w:hint="eastAsia"/>
              </w:rPr>
              <w:t>深圳大华水泥制品有限公司</w:t>
            </w:r>
          </w:p>
        </w:tc>
        <w:tc>
          <w:tcPr>
            <w:tcW w:w="736" w:type="dxa"/>
            <w:gridSpan w:val="2"/>
            <w:vAlign w:val="center"/>
          </w:tcPr>
          <w:p w:rsidR="00A92975" w:rsidRDefault="00A92975" w:rsidP="00665B78">
            <w:pPr>
              <w:jc w:val="center"/>
            </w:pPr>
            <w:r>
              <w:rPr>
                <w:rFonts w:hint="eastAsia"/>
              </w:rPr>
              <w:t>C50</w:t>
            </w:r>
          </w:p>
        </w:tc>
        <w:tc>
          <w:tcPr>
            <w:tcW w:w="709" w:type="dxa"/>
            <w:vAlign w:val="center"/>
          </w:tcPr>
          <w:p w:rsidR="00A92975" w:rsidRDefault="00A92975" w:rsidP="00665B78">
            <w:pPr>
              <w:jc w:val="center"/>
            </w:pPr>
            <w:r>
              <w:rPr>
                <w:rFonts w:hint="eastAsia"/>
              </w:rPr>
              <w:t>C55</w:t>
            </w:r>
          </w:p>
        </w:tc>
        <w:tc>
          <w:tcPr>
            <w:tcW w:w="851" w:type="dxa"/>
            <w:vAlign w:val="center"/>
          </w:tcPr>
          <w:p w:rsidR="00A92975" w:rsidRDefault="00A92975" w:rsidP="00665B78">
            <w:pPr>
              <w:jc w:val="center"/>
            </w:pPr>
            <w:r>
              <w:rPr>
                <w:rFonts w:hint="eastAsia"/>
              </w:rPr>
              <w:t>＞</w:t>
            </w:r>
            <w:r>
              <w:rPr>
                <w:rFonts w:hint="eastAsia"/>
              </w:rPr>
              <w:t>0.2</w:t>
            </w:r>
          </w:p>
        </w:tc>
        <w:tc>
          <w:tcPr>
            <w:tcW w:w="992" w:type="dxa"/>
            <w:vAlign w:val="center"/>
          </w:tcPr>
          <w:p w:rsidR="00A92975" w:rsidRDefault="00A92975" w:rsidP="00665B78">
            <w:pPr>
              <w:spacing w:line="240" w:lineRule="atLeast"/>
              <w:jc w:val="center"/>
              <w:rPr>
                <w:sz w:val="18"/>
                <w:szCs w:val="18"/>
              </w:rPr>
            </w:pPr>
            <w:r>
              <w:rPr>
                <w:rFonts w:hint="eastAsia"/>
              </w:rPr>
              <w:t>+</w:t>
            </w:r>
            <w:r>
              <w:rPr>
                <w:rFonts w:hint="eastAsia"/>
                <w:sz w:val="18"/>
                <w:szCs w:val="18"/>
              </w:rPr>
              <w:t>0.5</w:t>
            </w:r>
          </w:p>
          <w:p w:rsidR="00A92975" w:rsidRDefault="00A92975" w:rsidP="00665B78">
            <w:pPr>
              <w:jc w:val="center"/>
            </w:pPr>
            <w:r>
              <w:rPr>
                <w:rFonts w:hint="eastAsia"/>
              </w:rPr>
              <w:t>-</w:t>
            </w:r>
            <w:r>
              <w:rPr>
                <w:rFonts w:hint="eastAsia"/>
                <w:sz w:val="18"/>
                <w:szCs w:val="18"/>
              </w:rPr>
              <w:t>0.2</w:t>
            </w:r>
          </w:p>
        </w:tc>
        <w:tc>
          <w:tcPr>
            <w:tcW w:w="1134" w:type="dxa"/>
          </w:tcPr>
          <w:p w:rsidR="00A92975" w:rsidRDefault="00A92975" w:rsidP="00665B78">
            <w:pPr>
              <w:spacing w:line="240" w:lineRule="atLeast"/>
              <w:jc w:val="center"/>
              <w:rPr>
                <w:sz w:val="18"/>
                <w:szCs w:val="18"/>
              </w:rPr>
            </w:pPr>
            <w:r>
              <w:rPr>
                <w:rFonts w:hint="eastAsia"/>
              </w:rPr>
              <w:t>+</w:t>
            </w:r>
            <w:r>
              <w:rPr>
                <w:rFonts w:hint="eastAsia"/>
                <w:sz w:val="18"/>
                <w:szCs w:val="18"/>
              </w:rPr>
              <w:t>0.8</w:t>
            </w:r>
          </w:p>
          <w:p w:rsidR="00A92975" w:rsidRDefault="00A92975" w:rsidP="00665B78">
            <w:pPr>
              <w:jc w:val="center"/>
            </w:pPr>
            <w:r>
              <w:rPr>
                <w:rFonts w:hint="eastAsia"/>
              </w:rPr>
              <w:t>-</w:t>
            </w:r>
            <w:r>
              <w:rPr>
                <w:rFonts w:hint="eastAsia"/>
                <w:sz w:val="18"/>
                <w:szCs w:val="18"/>
              </w:rPr>
              <w:t>0.2</w:t>
            </w:r>
          </w:p>
        </w:tc>
        <w:tc>
          <w:tcPr>
            <w:tcW w:w="1276" w:type="dxa"/>
          </w:tcPr>
          <w:p w:rsidR="00A92975" w:rsidRDefault="00A92975" w:rsidP="00665B78">
            <w:pPr>
              <w:spacing w:line="240" w:lineRule="atLeast"/>
              <w:jc w:val="center"/>
              <w:rPr>
                <w:sz w:val="18"/>
                <w:szCs w:val="18"/>
              </w:rPr>
            </w:pPr>
            <w:r>
              <w:rPr>
                <w:rFonts w:hint="eastAsia"/>
              </w:rPr>
              <w:t>+</w:t>
            </w:r>
            <w:r>
              <w:rPr>
                <w:rFonts w:hint="eastAsia"/>
                <w:sz w:val="18"/>
                <w:szCs w:val="18"/>
              </w:rPr>
              <w:t>0.8</w:t>
            </w:r>
          </w:p>
          <w:p w:rsidR="00A92975" w:rsidRDefault="00A92975" w:rsidP="00665B78">
            <w:pPr>
              <w:jc w:val="center"/>
            </w:pPr>
            <w:r>
              <w:rPr>
                <w:rFonts w:hint="eastAsia"/>
              </w:rPr>
              <w:t>-</w:t>
            </w:r>
            <w:r>
              <w:rPr>
                <w:rFonts w:hint="eastAsia"/>
                <w:sz w:val="18"/>
                <w:szCs w:val="18"/>
              </w:rPr>
              <w:t>0.3</w:t>
            </w:r>
          </w:p>
        </w:tc>
        <w:tc>
          <w:tcPr>
            <w:tcW w:w="992" w:type="dxa"/>
          </w:tcPr>
          <w:p w:rsidR="00A92975" w:rsidRDefault="00A92975" w:rsidP="00665B78">
            <w:pPr>
              <w:jc w:val="center"/>
            </w:pPr>
            <w:r>
              <w:rPr>
                <w:rFonts w:hint="eastAsia"/>
              </w:rPr>
              <w:t>+5</w:t>
            </w:r>
          </w:p>
          <w:p w:rsidR="00A92975" w:rsidRDefault="00A92975" w:rsidP="00665B78">
            <w:pPr>
              <w:jc w:val="center"/>
            </w:pPr>
            <w:r>
              <w:rPr>
                <w:rFonts w:hint="eastAsia"/>
              </w:rPr>
              <w:t>-2</w:t>
            </w:r>
          </w:p>
        </w:tc>
        <w:tc>
          <w:tcPr>
            <w:tcW w:w="1134" w:type="dxa"/>
          </w:tcPr>
          <w:p w:rsidR="00A92975" w:rsidRDefault="00A92975" w:rsidP="00665B78">
            <w:pPr>
              <w:jc w:val="center"/>
            </w:pPr>
            <w:r>
              <w:rPr>
                <w:rFonts w:hint="eastAsia"/>
              </w:rPr>
              <w:t>+6</w:t>
            </w:r>
          </w:p>
          <w:p w:rsidR="00A92975" w:rsidRDefault="00A92975" w:rsidP="00665B78">
            <w:pPr>
              <w:jc w:val="center"/>
            </w:pPr>
            <w:r>
              <w:rPr>
                <w:rFonts w:hint="eastAsia"/>
              </w:rPr>
              <w:t>-3</w:t>
            </w:r>
          </w:p>
        </w:tc>
        <w:tc>
          <w:tcPr>
            <w:tcW w:w="1276" w:type="dxa"/>
          </w:tcPr>
          <w:p w:rsidR="00A92975" w:rsidRDefault="00A92975" w:rsidP="00665B78">
            <w:pPr>
              <w:jc w:val="center"/>
            </w:pPr>
            <w:r>
              <w:rPr>
                <w:rFonts w:hint="eastAsia"/>
              </w:rPr>
              <w:t>+10</w:t>
            </w:r>
          </w:p>
          <w:p w:rsidR="00A92975" w:rsidRDefault="00A92975" w:rsidP="00665B78">
            <w:pPr>
              <w:jc w:val="center"/>
            </w:pPr>
            <w:r>
              <w:rPr>
                <w:rFonts w:hint="eastAsia"/>
              </w:rPr>
              <w:t>-5</w:t>
            </w:r>
          </w:p>
        </w:tc>
        <w:tc>
          <w:tcPr>
            <w:tcW w:w="992" w:type="dxa"/>
            <w:vAlign w:val="center"/>
          </w:tcPr>
          <w:p w:rsidR="003A3D7E" w:rsidRDefault="00A92975">
            <w:pPr>
              <w:jc w:val="center"/>
            </w:pPr>
            <w:r>
              <w:rPr>
                <w:rFonts w:hint="eastAsia"/>
              </w:rPr>
              <w:t>0.7</w:t>
            </w:r>
          </w:p>
        </w:tc>
        <w:tc>
          <w:tcPr>
            <w:tcW w:w="992" w:type="dxa"/>
            <w:vAlign w:val="center"/>
          </w:tcPr>
          <w:p w:rsidR="00A92975" w:rsidRDefault="00A92975" w:rsidP="00665B78">
            <w:pPr>
              <w:jc w:val="center"/>
            </w:pPr>
            <w:r>
              <w:rPr>
                <w:rFonts w:hint="eastAsia"/>
              </w:rPr>
              <w:t>/</w:t>
            </w:r>
          </w:p>
        </w:tc>
        <w:tc>
          <w:tcPr>
            <w:tcW w:w="850" w:type="dxa"/>
            <w:vAlign w:val="center"/>
          </w:tcPr>
          <w:p w:rsidR="003A3D7E" w:rsidRDefault="00A92975">
            <w:pPr>
              <w:jc w:val="center"/>
            </w:pPr>
            <w:r w:rsidRPr="00527CFF">
              <w:rPr>
                <w:rFonts w:hint="eastAsia"/>
              </w:rPr>
              <w:t>无</w:t>
            </w:r>
          </w:p>
        </w:tc>
      </w:tr>
      <w:tr w:rsidR="00A92975" w:rsidTr="00BA11E4">
        <w:trPr>
          <w:trHeight w:val="566"/>
        </w:trPr>
        <w:tc>
          <w:tcPr>
            <w:tcW w:w="2207" w:type="dxa"/>
            <w:vAlign w:val="center"/>
          </w:tcPr>
          <w:p w:rsidR="00A92975" w:rsidRDefault="00A92975" w:rsidP="00665B78">
            <w:pPr>
              <w:jc w:val="center"/>
            </w:pPr>
            <w:r>
              <w:rPr>
                <w:rFonts w:hint="eastAsia"/>
              </w:rPr>
              <w:t>新疆库尔勒巴音水泥制品有限责任公司</w:t>
            </w:r>
          </w:p>
        </w:tc>
        <w:tc>
          <w:tcPr>
            <w:tcW w:w="736" w:type="dxa"/>
            <w:gridSpan w:val="2"/>
            <w:vAlign w:val="center"/>
          </w:tcPr>
          <w:p w:rsidR="00A92975" w:rsidRDefault="00A92975" w:rsidP="00665B78">
            <w:pPr>
              <w:jc w:val="center"/>
            </w:pPr>
            <w:r>
              <w:rPr>
                <w:rFonts w:hint="eastAsia"/>
              </w:rPr>
              <w:t>C40</w:t>
            </w:r>
          </w:p>
        </w:tc>
        <w:tc>
          <w:tcPr>
            <w:tcW w:w="709" w:type="dxa"/>
            <w:vAlign w:val="center"/>
          </w:tcPr>
          <w:p w:rsidR="00A92975" w:rsidRDefault="00A92975" w:rsidP="00665B78">
            <w:pPr>
              <w:jc w:val="center"/>
            </w:pPr>
            <w:r>
              <w:rPr>
                <w:rFonts w:hint="eastAsia"/>
              </w:rPr>
              <w:t>C50</w:t>
            </w:r>
          </w:p>
        </w:tc>
        <w:tc>
          <w:tcPr>
            <w:tcW w:w="851" w:type="dxa"/>
            <w:vAlign w:val="center"/>
          </w:tcPr>
          <w:p w:rsidR="00A92975" w:rsidRDefault="00A92975" w:rsidP="00665B78">
            <w:pPr>
              <w:jc w:val="center"/>
            </w:pPr>
            <w:r>
              <w:rPr>
                <w:rFonts w:hint="eastAsia"/>
              </w:rPr>
              <w:t>0.3</w:t>
            </w:r>
          </w:p>
        </w:tc>
        <w:tc>
          <w:tcPr>
            <w:tcW w:w="992" w:type="dxa"/>
            <w:vAlign w:val="center"/>
          </w:tcPr>
          <w:p w:rsidR="00A92975" w:rsidRDefault="00A92975" w:rsidP="00665B78">
            <w:pPr>
              <w:spacing w:line="240" w:lineRule="atLeast"/>
              <w:jc w:val="center"/>
              <w:rPr>
                <w:sz w:val="18"/>
                <w:szCs w:val="18"/>
              </w:rPr>
            </w:pPr>
            <w:r>
              <w:rPr>
                <w:rFonts w:hint="eastAsia"/>
              </w:rPr>
              <w:t>+</w:t>
            </w:r>
            <w:r>
              <w:rPr>
                <w:rFonts w:hint="eastAsia"/>
                <w:sz w:val="18"/>
                <w:szCs w:val="18"/>
              </w:rPr>
              <w:t>0.5</w:t>
            </w:r>
          </w:p>
          <w:p w:rsidR="00A92975" w:rsidRDefault="00A92975" w:rsidP="00665B78">
            <w:pPr>
              <w:jc w:val="center"/>
            </w:pPr>
            <w:r>
              <w:rPr>
                <w:rFonts w:hint="eastAsia"/>
              </w:rPr>
              <w:t>-</w:t>
            </w:r>
            <w:r>
              <w:rPr>
                <w:rFonts w:hint="eastAsia"/>
                <w:sz w:val="18"/>
                <w:szCs w:val="18"/>
              </w:rPr>
              <w:t>0.2</w:t>
            </w:r>
          </w:p>
        </w:tc>
        <w:tc>
          <w:tcPr>
            <w:tcW w:w="1134" w:type="dxa"/>
          </w:tcPr>
          <w:p w:rsidR="00A92975" w:rsidRDefault="00A92975" w:rsidP="00665B78">
            <w:pPr>
              <w:spacing w:line="240" w:lineRule="atLeast"/>
              <w:jc w:val="center"/>
              <w:rPr>
                <w:sz w:val="18"/>
                <w:szCs w:val="18"/>
              </w:rPr>
            </w:pPr>
            <w:r>
              <w:rPr>
                <w:rFonts w:hint="eastAsia"/>
              </w:rPr>
              <w:t>+</w:t>
            </w:r>
            <w:r>
              <w:rPr>
                <w:rFonts w:hint="eastAsia"/>
                <w:sz w:val="18"/>
                <w:szCs w:val="18"/>
              </w:rPr>
              <w:t>0.5</w:t>
            </w:r>
          </w:p>
          <w:p w:rsidR="00A92975" w:rsidRDefault="00A92975" w:rsidP="00665B78">
            <w:pPr>
              <w:jc w:val="center"/>
            </w:pPr>
            <w:r>
              <w:rPr>
                <w:rFonts w:hint="eastAsia"/>
              </w:rPr>
              <w:t>-</w:t>
            </w:r>
            <w:r>
              <w:rPr>
                <w:rFonts w:hint="eastAsia"/>
                <w:sz w:val="18"/>
                <w:szCs w:val="18"/>
              </w:rPr>
              <w:t>0.2</w:t>
            </w:r>
          </w:p>
        </w:tc>
        <w:tc>
          <w:tcPr>
            <w:tcW w:w="1276" w:type="dxa"/>
          </w:tcPr>
          <w:p w:rsidR="00A92975" w:rsidRDefault="00A92975" w:rsidP="00665B78">
            <w:pPr>
              <w:spacing w:line="240" w:lineRule="atLeast"/>
              <w:jc w:val="center"/>
              <w:rPr>
                <w:sz w:val="18"/>
                <w:szCs w:val="18"/>
              </w:rPr>
            </w:pPr>
            <w:r>
              <w:rPr>
                <w:rFonts w:hint="eastAsia"/>
              </w:rPr>
              <w:t>+</w:t>
            </w:r>
            <w:r>
              <w:rPr>
                <w:rFonts w:hint="eastAsia"/>
                <w:sz w:val="18"/>
                <w:szCs w:val="18"/>
              </w:rPr>
              <w:t>1.0</w:t>
            </w:r>
          </w:p>
          <w:p w:rsidR="00A92975" w:rsidRDefault="00A92975" w:rsidP="00665B78">
            <w:pPr>
              <w:jc w:val="center"/>
            </w:pPr>
            <w:r>
              <w:rPr>
                <w:rFonts w:hint="eastAsia"/>
              </w:rPr>
              <w:t>-</w:t>
            </w:r>
            <w:r>
              <w:rPr>
                <w:rFonts w:hint="eastAsia"/>
                <w:sz w:val="18"/>
                <w:szCs w:val="18"/>
              </w:rPr>
              <w:t>0.2</w:t>
            </w:r>
          </w:p>
        </w:tc>
        <w:tc>
          <w:tcPr>
            <w:tcW w:w="992" w:type="dxa"/>
          </w:tcPr>
          <w:p w:rsidR="00A92975" w:rsidRDefault="00A92975" w:rsidP="00665B78">
            <w:pPr>
              <w:jc w:val="center"/>
            </w:pPr>
            <w:r>
              <w:rPr>
                <w:rFonts w:hint="eastAsia"/>
              </w:rPr>
              <w:t>+8</w:t>
            </w:r>
          </w:p>
          <w:p w:rsidR="00A92975" w:rsidRDefault="00A92975" w:rsidP="00665B78">
            <w:pPr>
              <w:jc w:val="center"/>
            </w:pPr>
            <w:r>
              <w:rPr>
                <w:rFonts w:hint="eastAsia"/>
              </w:rPr>
              <w:t>-2</w:t>
            </w:r>
          </w:p>
        </w:tc>
        <w:tc>
          <w:tcPr>
            <w:tcW w:w="1134" w:type="dxa"/>
          </w:tcPr>
          <w:p w:rsidR="00A92975" w:rsidRDefault="00A92975" w:rsidP="00665B78">
            <w:pPr>
              <w:jc w:val="center"/>
            </w:pPr>
            <w:r>
              <w:rPr>
                <w:rFonts w:hint="eastAsia"/>
              </w:rPr>
              <w:t>+8</w:t>
            </w:r>
          </w:p>
          <w:p w:rsidR="00A92975" w:rsidRDefault="00A92975" w:rsidP="00665B78">
            <w:pPr>
              <w:jc w:val="center"/>
            </w:pPr>
            <w:r>
              <w:rPr>
                <w:rFonts w:hint="eastAsia"/>
              </w:rPr>
              <w:t>-2</w:t>
            </w:r>
          </w:p>
        </w:tc>
        <w:tc>
          <w:tcPr>
            <w:tcW w:w="1276" w:type="dxa"/>
          </w:tcPr>
          <w:p w:rsidR="00A92975" w:rsidRDefault="00A92975" w:rsidP="00665B78">
            <w:pPr>
              <w:jc w:val="center"/>
            </w:pPr>
            <w:r>
              <w:rPr>
                <w:rFonts w:hint="eastAsia"/>
              </w:rPr>
              <w:t>+8</w:t>
            </w:r>
          </w:p>
          <w:p w:rsidR="00A92975" w:rsidRDefault="00A92975" w:rsidP="00665B78">
            <w:pPr>
              <w:jc w:val="center"/>
            </w:pPr>
            <w:r>
              <w:rPr>
                <w:rFonts w:hint="eastAsia"/>
              </w:rPr>
              <w:t>-2</w:t>
            </w:r>
          </w:p>
        </w:tc>
        <w:tc>
          <w:tcPr>
            <w:tcW w:w="992" w:type="dxa"/>
            <w:vAlign w:val="center"/>
          </w:tcPr>
          <w:p w:rsidR="00A92975" w:rsidRDefault="00A92975" w:rsidP="00665B78">
            <w:pPr>
              <w:jc w:val="center"/>
            </w:pPr>
            <w:r>
              <w:rPr>
                <w:rFonts w:hint="eastAsia"/>
              </w:rPr>
              <w:t>0.7</w:t>
            </w:r>
          </w:p>
        </w:tc>
        <w:tc>
          <w:tcPr>
            <w:tcW w:w="992" w:type="dxa"/>
            <w:vAlign w:val="center"/>
          </w:tcPr>
          <w:p w:rsidR="00A92975" w:rsidRDefault="00A92975" w:rsidP="00665B78">
            <w:pPr>
              <w:jc w:val="center"/>
            </w:pPr>
            <w:r>
              <w:rPr>
                <w:rFonts w:hint="eastAsia"/>
              </w:rPr>
              <w:t>/</w:t>
            </w:r>
          </w:p>
        </w:tc>
        <w:tc>
          <w:tcPr>
            <w:tcW w:w="850" w:type="dxa"/>
            <w:vAlign w:val="center"/>
          </w:tcPr>
          <w:p w:rsidR="003A3D7E" w:rsidRDefault="00A92975">
            <w:pPr>
              <w:jc w:val="center"/>
            </w:pPr>
            <w:r w:rsidRPr="00527CFF">
              <w:rPr>
                <w:rFonts w:hint="eastAsia"/>
              </w:rPr>
              <w:t>无</w:t>
            </w:r>
          </w:p>
        </w:tc>
      </w:tr>
      <w:tr w:rsidR="00A92975" w:rsidTr="00BA11E4">
        <w:trPr>
          <w:trHeight w:val="558"/>
        </w:trPr>
        <w:tc>
          <w:tcPr>
            <w:tcW w:w="2207" w:type="dxa"/>
            <w:vAlign w:val="center"/>
          </w:tcPr>
          <w:p w:rsidR="00A92975" w:rsidRDefault="00A92975" w:rsidP="00665B78">
            <w:pPr>
              <w:jc w:val="center"/>
              <w:rPr>
                <w:szCs w:val="21"/>
              </w:rPr>
            </w:pPr>
            <w:r>
              <w:rPr>
                <w:rFonts w:hint="eastAsia"/>
                <w:szCs w:val="21"/>
              </w:rPr>
              <w:t>嘉善</w:t>
            </w:r>
            <w:proofErr w:type="gramStart"/>
            <w:r>
              <w:rPr>
                <w:rFonts w:hint="eastAsia"/>
                <w:szCs w:val="21"/>
              </w:rPr>
              <w:t>云峰管业</w:t>
            </w:r>
            <w:proofErr w:type="gramEnd"/>
            <w:r>
              <w:rPr>
                <w:rFonts w:hint="eastAsia"/>
                <w:szCs w:val="21"/>
              </w:rPr>
              <w:t>有限公司</w:t>
            </w:r>
          </w:p>
        </w:tc>
        <w:tc>
          <w:tcPr>
            <w:tcW w:w="736" w:type="dxa"/>
            <w:gridSpan w:val="2"/>
            <w:vAlign w:val="center"/>
          </w:tcPr>
          <w:p w:rsidR="00A92975" w:rsidRDefault="00A92975" w:rsidP="00665B78">
            <w:pPr>
              <w:jc w:val="center"/>
            </w:pPr>
            <w:r>
              <w:rPr>
                <w:rFonts w:hint="eastAsia"/>
              </w:rPr>
              <w:t>C30</w:t>
            </w:r>
          </w:p>
        </w:tc>
        <w:tc>
          <w:tcPr>
            <w:tcW w:w="709" w:type="dxa"/>
            <w:vAlign w:val="center"/>
          </w:tcPr>
          <w:p w:rsidR="00A92975" w:rsidRDefault="00A92975" w:rsidP="00665B78">
            <w:pPr>
              <w:jc w:val="center"/>
            </w:pPr>
            <w:r>
              <w:rPr>
                <w:rFonts w:hint="eastAsia"/>
              </w:rPr>
              <w:t>C40</w:t>
            </w:r>
          </w:p>
        </w:tc>
        <w:tc>
          <w:tcPr>
            <w:tcW w:w="851" w:type="dxa"/>
            <w:vAlign w:val="center"/>
          </w:tcPr>
          <w:p w:rsidR="00A92975" w:rsidRDefault="00A92975" w:rsidP="00665B78">
            <w:pPr>
              <w:jc w:val="center"/>
            </w:pPr>
            <w:r>
              <w:rPr>
                <w:rFonts w:hint="eastAsia"/>
              </w:rPr>
              <w:t>＞</w:t>
            </w:r>
            <w:r>
              <w:rPr>
                <w:rFonts w:hint="eastAsia"/>
              </w:rPr>
              <w:t>0.1</w:t>
            </w:r>
          </w:p>
        </w:tc>
        <w:tc>
          <w:tcPr>
            <w:tcW w:w="992" w:type="dxa"/>
            <w:vAlign w:val="center"/>
          </w:tcPr>
          <w:p w:rsidR="00A92975" w:rsidRDefault="00A92975" w:rsidP="00665B78">
            <w:pPr>
              <w:spacing w:line="240" w:lineRule="atLeast"/>
              <w:jc w:val="center"/>
              <w:rPr>
                <w:sz w:val="18"/>
                <w:szCs w:val="18"/>
              </w:rPr>
            </w:pPr>
            <w:r>
              <w:rPr>
                <w:rFonts w:hint="eastAsia"/>
              </w:rPr>
              <w:t>+</w:t>
            </w:r>
            <w:r>
              <w:rPr>
                <w:rFonts w:hint="eastAsia"/>
                <w:sz w:val="18"/>
                <w:szCs w:val="18"/>
              </w:rPr>
              <w:t>0.5</w:t>
            </w:r>
          </w:p>
          <w:p w:rsidR="00A92975" w:rsidRPr="00B23CC6" w:rsidRDefault="00A92975" w:rsidP="00665B78">
            <w:pPr>
              <w:jc w:val="center"/>
            </w:pPr>
            <w:r>
              <w:rPr>
                <w:rFonts w:hint="eastAsia"/>
              </w:rPr>
              <w:t>-</w:t>
            </w:r>
            <w:r>
              <w:rPr>
                <w:rFonts w:hint="eastAsia"/>
                <w:sz w:val="18"/>
                <w:szCs w:val="18"/>
              </w:rPr>
              <w:t>0.0</w:t>
            </w:r>
          </w:p>
        </w:tc>
        <w:tc>
          <w:tcPr>
            <w:tcW w:w="1134" w:type="dxa"/>
          </w:tcPr>
          <w:p w:rsidR="00A92975" w:rsidRDefault="00A92975" w:rsidP="00665B78">
            <w:pPr>
              <w:spacing w:line="240" w:lineRule="atLeast"/>
              <w:jc w:val="center"/>
              <w:rPr>
                <w:sz w:val="18"/>
                <w:szCs w:val="18"/>
              </w:rPr>
            </w:pPr>
            <w:r>
              <w:rPr>
                <w:rFonts w:hint="eastAsia"/>
              </w:rPr>
              <w:t>+</w:t>
            </w:r>
            <w:r>
              <w:rPr>
                <w:rFonts w:hint="eastAsia"/>
                <w:sz w:val="18"/>
                <w:szCs w:val="18"/>
              </w:rPr>
              <w:t>0.5</w:t>
            </w:r>
          </w:p>
          <w:p w:rsidR="00A92975" w:rsidRDefault="00A92975" w:rsidP="00665B78">
            <w:pPr>
              <w:jc w:val="center"/>
            </w:pPr>
            <w:r>
              <w:rPr>
                <w:rFonts w:hint="eastAsia"/>
              </w:rPr>
              <w:t>-</w:t>
            </w:r>
            <w:r>
              <w:rPr>
                <w:rFonts w:hint="eastAsia"/>
                <w:sz w:val="18"/>
                <w:szCs w:val="18"/>
              </w:rPr>
              <w:t>0.0</w:t>
            </w:r>
          </w:p>
        </w:tc>
        <w:tc>
          <w:tcPr>
            <w:tcW w:w="1276" w:type="dxa"/>
          </w:tcPr>
          <w:p w:rsidR="00A92975" w:rsidRDefault="00A92975" w:rsidP="00665B78">
            <w:pPr>
              <w:spacing w:line="240" w:lineRule="atLeast"/>
              <w:jc w:val="center"/>
              <w:rPr>
                <w:sz w:val="18"/>
                <w:szCs w:val="18"/>
              </w:rPr>
            </w:pPr>
            <w:r>
              <w:rPr>
                <w:rFonts w:hint="eastAsia"/>
              </w:rPr>
              <w:t>+</w:t>
            </w:r>
            <w:r>
              <w:rPr>
                <w:rFonts w:hint="eastAsia"/>
                <w:sz w:val="18"/>
                <w:szCs w:val="18"/>
              </w:rPr>
              <w:t>0.5</w:t>
            </w:r>
          </w:p>
          <w:p w:rsidR="00A92975" w:rsidRDefault="00A92975" w:rsidP="00665B78">
            <w:pPr>
              <w:jc w:val="center"/>
            </w:pPr>
            <w:r>
              <w:rPr>
                <w:rFonts w:hint="eastAsia"/>
              </w:rPr>
              <w:t>-</w:t>
            </w:r>
            <w:r>
              <w:rPr>
                <w:rFonts w:hint="eastAsia"/>
                <w:sz w:val="18"/>
                <w:szCs w:val="18"/>
              </w:rPr>
              <w:t>0.0</w:t>
            </w:r>
          </w:p>
        </w:tc>
        <w:tc>
          <w:tcPr>
            <w:tcW w:w="992" w:type="dxa"/>
          </w:tcPr>
          <w:p w:rsidR="00A92975" w:rsidRDefault="00A92975" w:rsidP="00665B78">
            <w:pPr>
              <w:jc w:val="center"/>
            </w:pPr>
            <w:r>
              <w:rPr>
                <w:rFonts w:hint="eastAsia"/>
              </w:rPr>
              <w:t>+5</w:t>
            </w:r>
          </w:p>
          <w:p w:rsidR="00A92975" w:rsidRDefault="00A92975" w:rsidP="00665B78">
            <w:pPr>
              <w:jc w:val="center"/>
            </w:pPr>
            <w:r>
              <w:rPr>
                <w:rFonts w:hint="eastAsia"/>
              </w:rPr>
              <w:t>-2</w:t>
            </w:r>
          </w:p>
        </w:tc>
        <w:tc>
          <w:tcPr>
            <w:tcW w:w="1134" w:type="dxa"/>
          </w:tcPr>
          <w:p w:rsidR="00A92975" w:rsidRDefault="00A92975" w:rsidP="00665B78">
            <w:pPr>
              <w:jc w:val="center"/>
            </w:pPr>
            <w:r>
              <w:rPr>
                <w:rFonts w:hint="eastAsia"/>
              </w:rPr>
              <w:t>+6</w:t>
            </w:r>
          </w:p>
          <w:p w:rsidR="00A92975" w:rsidRDefault="00A92975" w:rsidP="00665B78">
            <w:pPr>
              <w:jc w:val="center"/>
            </w:pPr>
            <w:r>
              <w:rPr>
                <w:rFonts w:hint="eastAsia"/>
              </w:rPr>
              <w:t>-2</w:t>
            </w:r>
          </w:p>
        </w:tc>
        <w:tc>
          <w:tcPr>
            <w:tcW w:w="1276" w:type="dxa"/>
          </w:tcPr>
          <w:p w:rsidR="00A92975" w:rsidRDefault="00A92975" w:rsidP="00665B78">
            <w:pPr>
              <w:jc w:val="center"/>
            </w:pPr>
            <w:r>
              <w:rPr>
                <w:rFonts w:hint="eastAsia"/>
              </w:rPr>
              <w:t>+9</w:t>
            </w:r>
          </w:p>
          <w:p w:rsidR="00A92975" w:rsidRDefault="00A92975" w:rsidP="00665B78">
            <w:pPr>
              <w:jc w:val="center"/>
            </w:pPr>
            <w:r>
              <w:rPr>
                <w:rFonts w:hint="eastAsia"/>
              </w:rPr>
              <w:t>-4</w:t>
            </w:r>
          </w:p>
        </w:tc>
        <w:tc>
          <w:tcPr>
            <w:tcW w:w="992" w:type="dxa"/>
            <w:vAlign w:val="center"/>
          </w:tcPr>
          <w:p w:rsidR="00A92975" w:rsidRDefault="00A21464" w:rsidP="00665B78">
            <w:pPr>
              <w:jc w:val="center"/>
            </w:pPr>
            <w:r>
              <w:rPr>
                <w:rFonts w:hint="eastAsia"/>
              </w:rPr>
              <w:t>/</w:t>
            </w:r>
          </w:p>
        </w:tc>
        <w:tc>
          <w:tcPr>
            <w:tcW w:w="992" w:type="dxa"/>
            <w:vAlign w:val="center"/>
          </w:tcPr>
          <w:p w:rsidR="00A92975" w:rsidRDefault="00A21464" w:rsidP="00665B78">
            <w:pPr>
              <w:jc w:val="center"/>
            </w:pPr>
            <w:r>
              <w:rPr>
                <w:rFonts w:hint="eastAsia"/>
              </w:rPr>
              <w:t>/</w:t>
            </w:r>
            <w:r w:rsidR="00A92975">
              <w:rPr>
                <w:rFonts w:hint="eastAsia"/>
              </w:rPr>
              <w:t xml:space="preserve"> </w:t>
            </w:r>
          </w:p>
        </w:tc>
        <w:tc>
          <w:tcPr>
            <w:tcW w:w="850" w:type="dxa"/>
            <w:vAlign w:val="center"/>
          </w:tcPr>
          <w:p w:rsidR="003A3D7E" w:rsidRDefault="00A92975">
            <w:pPr>
              <w:jc w:val="center"/>
            </w:pPr>
            <w:r w:rsidRPr="00527CFF">
              <w:rPr>
                <w:rFonts w:hint="eastAsia"/>
              </w:rPr>
              <w:t>无</w:t>
            </w:r>
          </w:p>
        </w:tc>
      </w:tr>
      <w:tr w:rsidR="00A92975" w:rsidTr="00BA11E4">
        <w:trPr>
          <w:trHeight w:val="568"/>
        </w:trPr>
        <w:tc>
          <w:tcPr>
            <w:tcW w:w="2207" w:type="dxa"/>
            <w:vAlign w:val="center"/>
          </w:tcPr>
          <w:p w:rsidR="00A92975" w:rsidRDefault="00A92975" w:rsidP="00665B78">
            <w:pPr>
              <w:jc w:val="center"/>
            </w:pPr>
            <w:r>
              <w:rPr>
                <w:rFonts w:hint="eastAsia"/>
              </w:rPr>
              <w:t>武汉</w:t>
            </w:r>
            <w:proofErr w:type="gramStart"/>
            <w:r>
              <w:rPr>
                <w:rFonts w:hint="eastAsia"/>
              </w:rPr>
              <w:t>双强管业</w:t>
            </w:r>
            <w:proofErr w:type="gramEnd"/>
            <w:r>
              <w:rPr>
                <w:rFonts w:hint="eastAsia"/>
              </w:rPr>
              <w:t>有限公司</w:t>
            </w:r>
          </w:p>
        </w:tc>
        <w:tc>
          <w:tcPr>
            <w:tcW w:w="736" w:type="dxa"/>
            <w:gridSpan w:val="2"/>
            <w:vAlign w:val="center"/>
          </w:tcPr>
          <w:p w:rsidR="00A92975" w:rsidRDefault="00A92975" w:rsidP="00665B78">
            <w:pPr>
              <w:jc w:val="center"/>
            </w:pPr>
            <w:r>
              <w:rPr>
                <w:rFonts w:hint="eastAsia"/>
              </w:rPr>
              <w:t>C40</w:t>
            </w:r>
          </w:p>
        </w:tc>
        <w:tc>
          <w:tcPr>
            <w:tcW w:w="709" w:type="dxa"/>
            <w:vAlign w:val="center"/>
          </w:tcPr>
          <w:p w:rsidR="00A92975" w:rsidRDefault="00A92975" w:rsidP="00665B78">
            <w:pPr>
              <w:jc w:val="center"/>
            </w:pPr>
            <w:r>
              <w:rPr>
                <w:rFonts w:hint="eastAsia"/>
              </w:rPr>
              <w:t>C50</w:t>
            </w:r>
          </w:p>
        </w:tc>
        <w:tc>
          <w:tcPr>
            <w:tcW w:w="851" w:type="dxa"/>
            <w:vAlign w:val="center"/>
          </w:tcPr>
          <w:p w:rsidR="00A92975" w:rsidRDefault="00A92975" w:rsidP="00665B78">
            <w:pPr>
              <w:jc w:val="center"/>
            </w:pPr>
            <w:r>
              <w:rPr>
                <w:rFonts w:hint="eastAsia"/>
              </w:rPr>
              <w:t>0.3</w:t>
            </w:r>
          </w:p>
        </w:tc>
        <w:tc>
          <w:tcPr>
            <w:tcW w:w="992" w:type="dxa"/>
            <w:vAlign w:val="center"/>
          </w:tcPr>
          <w:p w:rsidR="00A92975" w:rsidRDefault="00A92975" w:rsidP="00665B78">
            <w:pPr>
              <w:spacing w:line="240" w:lineRule="atLeast"/>
              <w:jc w:val="center"/>
              <w:rPr>
                <w:sz w:val="18"/>
                <w:szCs w:val="18"/>
              </w:rPr>
            </w:pPr>
            <w:r>
              <w:rPr>
                <w:rFonts w:hint="eastAsia"/>
              </w:rPr>
              <w:t>+</w:t>
            </w:r>
            <w:r>
              <w:rPr>
                <w:rFonts w:hint="eastAsia"/>
                <w:sz w:val="18"/>
                <w:szCs w:val="18"/>
              </w:rPr>
              <w:t>0.5</w:t>
            </w:r>
          </w:p>
          <w:p w:rsidR="00A92975" w:rsidRDefault="00A92975" w:rsidP="00665B78">
            <w:pPr>
              <w:jc w:val="center"/>
            </w:pPr>
            <w:r>
              <w:rPr>
                <w:rFonts w:hint="eastAsia"/>
              </w:rPr>
              <w:t>-</w:t>
            </w:r>
            <w:r>
              <w:rPr>
                <w:rFonts w:hint="eastAsia"/>
                <w:sz w:val="18"/>
                <w:szCs w:val="18"/>
              </w:rPr>
              <w:t>0.0</w:t>
            </w:r>
          </w:p>
        </w:tc>
        <w:tc>
          <w:tcPr>
            <w:tcW w:w="1134" w:type="dxa"/>
          </w:tcPr>
          <w:p w:rsidR="00A92975" w:rsidRDefault="00A92975" w:rsidP="00665B78">
            <w:pPr>
              <w:spacing w:line="240" w:lineRule="atLeast"/>
              <w:jc w:val="center"/>
              <w:rPr>
                <w:sz w:val="18"/>
                <w:szCs w:val="18"/>
              </w:rPr>
            </w:pPr>
            <w:r>
              <w:rPr>
                <w:rFonts w:hint="eastAsia"/>
              </w:rPr>
              <w:t>+</w:t>
            </w:r>
            <w:r>
              <w:rPr>
                <w:rFonts w:hint="eastAsia"/>
                <w:sz w:val="18"/>
                <w:szCs w:val="18"/>
              </w:rPr>
              <w:t>0.8</w:t>
            </w:r>
          </w:p>
          <w:p w:rsidR="00A92975" w:rsidRDefault="00A92975" w:rsidP="00665B78">
            <w:pPr>
              <w:jc w:val="center"/>
            </w:pPr>
            <w:r>
              <w:rPr>
                <w:rFonts w:hint="eastAsia"/>
              </w:rPr>
              <w:t>-</w:t>
            </w:r>
            <w:r>
              <w:rPr>
                <w:rFonts w:hint="eastAsia"/>
                <w:sz w:val="18"/>
                <w:szCs w:val="18"/>
              </w:rPr>
              <w:t>0.0</w:t>
            </w:r>
          </w:p>
        </w:tc>
        <w:tc>
          <w:tcPr>
            <w:tcW w:w="1276" w:type="dxa"/>
          </w:tcPr>
          <w:p w:rsidR="00A92975" w:rsidRDefault="00A92975" w:rsidP="00665B78">
            <w:pPr>
              <w:spacing w:line="240" w:lineRule="atLeast"/>
              <w:jc w:val="center"/>
              <w:rPr>
                <w:sz w:val="18"/>
                <w:szCs w:val="18"/>
              </w:rPr>
            </w:pPr>
            <w:r>
              <w:rPr>
                <w:rFonts w:hint="eastAsia"/>
              </w:rPr>
              <w:t>+</w:t>
            </w:r>
            <w:r>
              <w:rPr>
                <w:rFonts w:hint="eastAsia"/>
                <w:sz w:val="18"/>
                <w:szCs w:val="18"/>
              </w:rPr>
              <w:t>1.0</w:t>
            </w:r>
          </w:p>
          <w:p w:rsidR="00A92975" w:rsidRDefault="00A92975" w:rsidP="00665B78">
            <w:pPr>
              <w:jc w:val="center"/>
            </w:pPr>
            <w:r>
              <w:rPr>
                <w:rFonts w:hint="eastAsia"/>
              </w:rPr>
              <w:t>-</w:t>
            </w:r>
            <w:r>
              <w:rPr>
                <w:rFonts w:hint="eastAsia"/>
                <w:sz w:val="18"/>
                <w:szCs w:val="18"/>
              </w:rPr>
              <w:t>0.0</w:t>
            </w:r>
          </w:p>
        </w:tc>
        <w:tc>
          <w:tcPr>
            <w:tcW w:w="992" w:type="dxa"/>
          </w:tcPr>
          <w:p w:rsidR="00A92975" w:rsidRDefault="00A92975" w:rsidP="00665B78">
            <w:pPr>
              <w:jc w:val="center"/>
            </w:pPr>
            <w:r>
              <w:rPr>
                <w:rFonts w:hint="eastAsia"/>
              </w:rPr>
              <w:t>+6</w:t>
            </w:r>
          </w:p>
          <w:p w:rsidR="00A92975" w:rsidRDefault="00A92975" w:rsidP="00665B78">
            <w:pPr>
              <w:jc w:val="center"/>
            </w:pPr>
            <w:r>
              <w:rPr>
                <w:rFonts w:hint="eastAsia"/>
              </w:rPr>
              <w:t>-2</w:t>
            </w:r>
          </w:p>
        </w:tc>
        <w:tc>
          <w:tcPr>
            <w:tcW w:w="1134" w:type="dxa"/>
          </w:tcPr>
          <w:p w:rsidR="00A92975" w:rsidRDefault="00A92975" w:rsidP="00665B78">
            <w:pPr>
              <w:jc w:val="center"/>
            </w:pPr>
            <w:r>
              <w:rPr>
                <w:rFonts w:hint="eastAsia"/>
              </w:rPr>
              <w:t>+6</w:t>
            </w:r>
          </w:p>
          <w:p w:rsidR="00A92975" w:rsidRDefault="00A92975" w:rsidP="00665B78">
            <w:pPr>
              <w:jc w:val="center"/>
            </w:pPr>
            <w:r>
              <w:rPr>
                <w:rFonts w:hint="eastAsia"/>
              </w:rPr>
              <w:t>-2</w:t>
            </w:r>
          </w:p>
        </w:tc>
        <w:tc>
          <w:tcPr>
            <w:tcW w:w="1276" w:type="dxa"/>
          </w:tcPr>
          <w:p w:rsidR="00A92975" w:rsidRDefault="00A92975" w:rsidP="00665B78">
            <w:pPr>
              <w:jc w:val="center"/>
            </w:pPr>
            <w:r>
              <w:rPr>
                <w:rFonts w:hint="eastAsia"/>
              </w:rPr>
              <w:t>+6</w:t>
            </w:r>
          </w:p>
          <w:p w:rsidR="00A92975" w:rsidRDefault="00A92975" w:rsidP="00665B78">
            <w:pPr>
              <w:jc w:val="center"/>
            </w:pPr>
            <w:r>
              <w:rPr>
                <w:rFonts w:hint="eastAsia"/>
              </w:rPr>
              <w:t>-2</w:t>
            </w:r>
          </w:p>
        </w:tc>
        <w:tc>
          <w:tcPr>
            <w:tcW w:w="992" w:type="dxa"/>
            <w:vAlign w:val="center"/>
          </w:tcPr>
          <w:p w:rsidR="00A92975" w:rsidRDefault="00A92975" w:rsidP="00665B78">
            <w:pPr>
              <w:jc w:val="center"/>
            </w:pPr>
            <w:r>
              <w:rPr>
                <w:rFonts w:hint="eastAsia"/>
              </w:rPr>
              <w:t>0.7</w:t>
            </w:r>
          </w:p>
        </w:tc>
        <w:tc>
          <w:tcPr>
            <w:tcW w:w="992" w:type="dxa"/>
            <w:vAlign w:val="center"/>
          </w:tcPr>
          <w:p w:rsidR="00A92975" w:rsidRDefault="00A92975" w:rsidP="00665B78">
            <w:pPr>
              <w:jc w:val="center"/>
            </w:pPr>
            <w:r>
              <w:rPr>
                <w:rFonts w:hint="eastAsia"/>
              </w:rPr>
              <w:t>/</w:t>
            </w:r>
          </w:p>
        </w:tc>
        <w:tc>
          <w:tcPr>
            <w:tcW w:w="850" w:type="dxa"/>
            <w:vAlign w:val="center"/>
          </w:tcPr>
          <w:p w:rsidR="003A3D7E" w:rsidRDefault="00A92975">
            <w:pPr>
              <w:jc w:val="center"/>
            </w:pPr>
            <w:r w:rsidRPr="00527CFF">
              <w:rPr>
                <w:rFonts w:hint="eastAsia"/>
              </w:rPr>
              <w:t>无</w:t>
            </w:r>
          </w:p>
        </w:tc>
      </w:tr>
      <w:tr w:rsidR="00A92975" w:rsidTr="00BA11E4">
        <w:trPr>
          <w:trHeight w:val="785"/>
        </w:trPr>
        <w:tc>
          <w:tcPr>
            <w:tcW w:w="2207" w:type="dxa"/>
            <w:vAlign w:val="center"/>
          </w:tcPr>
          <w:p w:rsidR="00A92975" w:rsidRDefault="00A92975" w:rsidP="00665B78">
            <w:pPr>
              <w:jc w:val="center"/>
              <w:rPr>
                <w:szCs w:val="21"/>
              </w:rPr>
            </w:pPr>
            <w:proofErr w:type="gramStart"/>
            <w:r>
              <w:rPr>
                <w:rFonts w:hint="eastAsia"/>
                <w:szCs w:val="21"/>
              </w:rPr>
              <w:t>深圳市吉凌复合材料</w:t>
            </w:r>
            <w:proofErr w:type="gramEnd"/>
            <w:r>
              <w:rPr>
                <w:rFonts w:hint="eastAsia"/>
                <w:szCs w:val="21"/>
              </w:rPr>
              <w:t>科技股份有限公司</w:t>
            </w:r>
          </w:p>
        </w:tc>
        <w:tc>
          <w:tcPr>
            <w:tcW w:w="736" w:type="dxa"/>
            <w:gridSpan w:val="2"/>
            <w:vAlign w:val="center"/>
          </w:tcPr>
          <w:p w:rsidR="00A92975" w:rsidRDefault="00A92975" w:rsidP="00665B78">
            <w:pPr>
              <w:jc w:val="center"/>
            </w:pPr>
            <w:r>
              <w:rPr>
                <w:rFonts w:hint="eastAsia"/>
              </w:rPr>
              <w:t>C50</w:t>
            </w:r>
          </w:p>
        </w:tc>
        <w:tc>
          <w:tcPr>
            <w:tcW w:w="709" w:type="dxa"/>
            <w:vAlign w:val="center"/>
          </w:tcPr>
          <w:p w:rsidR="00A92975" w:rsidRDefault="00A92975" w:rsidP="00665B78">
            <w:pPr>
              <w:jc w:val="center"/>
            </w:pPr>
            <w:r>
              <w:rPr>
                <w:rFonts w:hint="eastAsia"/>
              </w:rPr>
              <w:t>C55</w:t>
            </w:r>
          </w:p>
        </w:tc>
        <w:tc>
          <w:tcPr>
            <w:tcW w:w="851" w:type="dxa"/>
            <w:vAlign w:val="center"/>
          </w:tcPr>
          <w:p w:rsidR="00A92975" w:rsidRDefault="00A92975" w:rsidP="00665B78">
            <w:pPr>
              <w:jc w:val="center"/>
            </w:pPr>
            <w:r>
              <w:rPr>
                <w:rFonts w:hint="eastAsia"/>
              </w:rPr>
              <w:t>＞</w:t>
            </w:r>
            <w:r>
              <w:rPr>
                <w:rFonts w:hint="eastAsia"/>
              </w:rPr>
              <w:t>0.2</w:t>
            </w:r>
          </w:p>
        </w:tc>
        <w:tc>
          <w:tcPr>
            <w:tcW w:w="992" w:type="dxa"/>
            <w:vAlign w:val="center"/>
          </w:tcPr>
          <w:p w:rsidR="00A92975" w:rsidRDefault="00A92975" w:rsidP="00665B78">
            <w:pPr>
              <w:spacing w:line="240" w:lineRule="atLeast"/>
              <w:jc w:val="center"/>
              <w:rPr>
                <w:sz w:val="18"/>
                <w:szCs w:val="18"/>
              </w:rPr>
            </w:pPr>
            <w:r>
              <w:rPr>
                <w:rFonts w:hint="eastAsia"/>
              </w:rPr>
              <w:t>+</w:t>
            </w:r>
            <w:r>
              <w:rPr>
                <w:rFonts w:hint="eastAsia"/>
                <w:sz w:val="18"/>
                <w:szCs w:val="18"/>
              </w:rPr>
              <w:t>0.5</w:t>
            </w:r>
          </w:p>
          <w:p w:rsidR="00A92975" w:rsidRDefault="00A92975" w:rsidP="00665B78">
            <w:pPr>
              <w:jc w:val="center"/>
            </w:pPr>
            <w:r>
              <w:rPr>
                <w:rFonts w:hint="eastAsia"/>
              </w:rPr>
              <w:t>-</w:t>
            </w:r>
            <w:r>
              <w:rPr>
                <w:rFonts w:hint="eastAsia"/>
                <w:sz w:val="18"/>
                <w:szCs w:val="18"/>
              </w:rPr>
              <w:t>0.0</w:t>
            </w:r>
          </w:p>
        </w:tc>
        <w:tc>
          <w:tcPr>
            <w:tcW w:w="1134" w:type="dxa"/>
          </w:tcPr>
          <w:p w:rsidR="00A92975" w:rsidRDefault="00A92975" w:rsidP="00665B78">
            <w:pPr>
              <w:spacing w:line="240" w:lineRule="atLeast"/>
              <w:jc w:val="center"/>
              <w:rPr>
                <w:sz w:val="18"/>
                <w:szCs w:val="18"/>
              </w:rPr>
            </w:pPr>
            <w:r>
              <w:rPr>
                <w:rFonts w:hint="eastAsia"/>
              </w:rPr>
              <w:t>+</w:t>
            </w:r>
            <w:r>
              <w:rPr>
                <w:rFonts w:hint="eastAsia"/>
                <w:sz w:val="18"/>
                <w:szCs w:val="18"/>
              </w:rPr>
              <w:t>0.8</w:t>
            </w:r>
          </w:p>
          <w:p w:rsidR="00A92975" w:rsidRDefault="00A92975" w:rsidP="00665B78">
            <w:pPr>
              <w:jc w:val="center"/>
            </w:pPr>
            <w:r>
              <w:rPr>
                <w:rFonts w:hint="eastAsia"/>
              </w:rPr>
              <w:t>-</w:t>
            </w:r>
            <w:r>
              <w:rPr>
                <w:rFonts w:hint="eastAsia"/>
                <w:sz w:val="18"/>
                <w:szCs w:val="18"/>
              </w:rPr>
              <w:t>0.0</w:t>
            </w:r>
          </w:p>
        </w:tc>
        <w:tc>
          <w:tcPr>
            <w:tcW w:w="1276" w:type="dxa"/>
          </w:tcPr>
          <w:p w:rsidR="00A92975" w:rsidRDefault="00A92975" w:rsidP="00665B78">
            <w:pPr>
              <w:spacing w:line="240" w:lineRule="atLeast"/>
              <w:jc w:val="center"/>
              <w:rPr>
                <w:sz w:val="18"/>
                <w:szCs w:val="18"/>
              </w:rPr>
            </w:pPr>
            <w:r>
              <w:rPr>
                <w:rFonts w:hint="eastAsia"/>
              </w:rPr>
              <w:t>+</w:t>
            </w:r>
            <w:r>
              <w:rPr>
                <w:rFonts w:hint="eastAsia"/>
                <w:sz w:val="18"/>
                <w:szCs w:val="18"/>
              </w:rPr>
              <w:t>1.0</w:t>
            </w:r>
          </w:p>
          <w:p w:rsidR="00A92975" w:rsidRDefault="00A92975" w:rsidP="00665B78">
            <w:pPr>
              <w:jc w:val="center"/>
            </w:pPr>
            <w:r>
              <w:rPr>
                <w:rFonts w:hint="eastAsia"/>
              </w:rPr>
              <w:t>-</w:t>
            </w:r>
            <w:r>
              <w:rPr>
                <w:rFonts w:hint="eastAsia"/>
                <w:sz w:val="18"/>
                <w:szCs w:val="18"/>
              </w:rPr>
              <w:t>0.0</w:t>
            </w:r>
          </w:p>
        </w:tc>
        <w:tc>
          <w:tcPr>
            <w:tcW w:w="992" w:type="dxa"/>
          </w:tcPr>
          <w:p w:rsidR="00A92975" w:rsidRDefault="00A92975" w:rsidP="00665B78">
            <w:pPr>
              <w:jc w:val="center"/>
            </w:pPr>
            <w:r>
              <w:rPr>
                <w:rFonts w:hint="eastAsia"/>
              </w:rPr>
              <w:t>+8</w:t>
            </w:r>
          </w:p>
          <w:p w:rsidR="00A92975" w:rsidRDefault="00A92975" w:rsidP="00665B78">
            <w:pPr>
              <w:jc w:val="center"/>
            </w:pPr>
            <w:r>
              <w:rPr>
                <w:rFonts w:hint="eastAsia"/>
              </w:rPr>
              <w:t>-2</w:t>
            </w:r>
          </w:p>
        </w:tc>
        <w:tc>
          <w:tcPr>
            <w:tcW w:w="1134" w:type="dxa"/>
          </w:tcPr>
          <w:p w:rsidR="00A92975" w:rsidRDefault="00A92975" w:rsidP="00665B78">
            <w:pPr>
              <w:jc w:val="center"/>
            </w:pPr>
            <w:r>
              <w:rPr>
                <w:rFonts w:hint="eastAsia"/>
              </w:rPr>
              <w:t>+10</w:t>
            </w:r>
          </w:p>
          <w:p w:rsidR="00A92975" w:rsidRDefault="00A92975" w:rsidP="00665B78">
            <w:pPr>
              <w:jc w:val="center"/>
            </w:pPr>
            <w:r>
              <w:rPr>
                <w:rFonts w:hint="eastAsia"/>
              </w:rPr>
              <w:t>-3</w:t>
            </w:r>
          </w:p>
        </w:tc>
        <w:tc>
          <w:tcPr>
            <w:tcW w:w="1276" w:type="dxa"/>
          </w:tcPr>
          <w:p w:rsidR="00A92975" w:rsidRDefault="00A92975" w:rsidP="00665B78">
            <w:pPr>
              <w:jc w:val="center"/>
            </w:pPr>
            <w:r>
              <w:rPr>
                <w:rFonts w:hint="eastAsia"/>
              </w:rPr>
              <w:t>+14</w:t>
            </w:r>
          </w:p>
          <w:p w:rsidR="00A92975" w:rsidRDefault="00A92975" w:rsidP="00665B78">
            <w:pPr>
              <w:jc w:val="center"/>
            </w:pPr>
            <w:r>
              <w:rPr>
                <w:rFonts w:hint="eastAsia"/>
              </w:rPr>
              <w:t>-5</w:t>
            </w:r>
          </w:p>
        </w:tc>
        <w:tc>
          <w:tcPr>
            <w:tcW w:w="992" w:type="dxa"/>
            <w:vAlign w:val="center"/>
          </w:tcPr>
          <w:p w:rsidR="003A3D7E" w:rsidRDefault="00A92975">
            <w:pPr>
              <w:jc w:val="center"/>
            </w:pPr>
            <w:r>
              <w:rPr>
                <w:rFonts w:hint="eastAsia"/>
              </w:rPr>
              <w:t>≥</w:t>
            </w:r>
            <w:r>
              <w:rPr>
                <w:rFonts w:hint="eastAsia"/>
              </w:rPr>
              <w:t>0.7</w:t>
            </w:r>
          </w:p>
        </w:tc>
        <w:tc>
          <w:tcPr>
            <w:tcW w:w="992" w:type="dxa"/>
            <w:vAlign w:val="center"/>
          </w:tcPr>
          <w:p w:rsidR="00A92975" w:rsidRDefault="00A92975" w:rsidP="00665B78">
            <w:pPr>
              <w:jc w:val="center"/>
            </w:pPr>
            <w:r>
              <w:rPr>
                <w:rFonts w:hint="eastAsia"/>
              </w:rPr>
              <w:t>/</w:t>
            </w:r>
          </w:p>
        </w:tc>
        <w:tc>
          <w:tcPr>
            <w:tcW w:w="850" w:type="dxa"/>
            <w:vAlign w:val="center"/>
          </w:tcPr>
          <w:p w:rsidR="003A3D7E" w:rsidRDefault="00A92975">
            <w:pPr>
              <w:jc w:val="center"/>
            </w:pPr>
            <w:r w:rsidRPr="00527CFF">
              <w:rPr>
                <w:rFonts w:hint="eastAsia"/>
              </w:rPr>
              <w:t>无</w:t>
            </w:r>
          </w:p>
        </w:tc>
      </w:tr>
    </w:tbl>
    <w:p w:rsidR="00A92975" w:rsidRDefault="00A92975" w:rsidP="00A92975">
      <w:pPr>
        <w:jc w:val="center"/>
        <w:rPr>
          <w:b/>
          <w:sz w:val="32"/>
          <w:szCs w:val="32"/>
        </w:rPr>
      </w:pPr>
      <w:r>
        <w:rPr>
          <w:rFonts w:hint="eastAsia"/>
          <w:b/>
          <w:sz w:val="32"/>
          <w:szCs w:val="32"/>
        </w:rPr>
        <w:t>表</w:t>
      </w:r>
      <w:r>
        <w:rPr>
          <w:rFonts w:hint="eastAsia"/>
          <w:b/>
          <w:sz w:val="32"/>
          <w:szCs w:val="32"/>
        </w:rPr>
        <w:t>2</w:t>
      </w:r>
      <w:r>
        <w:rPr>
          <w:rFonts w:hint="eastAsia"/>
          <w:b/>
          <w:sz w:val="32"/>
          <w:szCs w:val="32"/>
        </w:rPr>
        <w:t>本标准与国内相关标准部分技术指标对比</w:t>
      </w:r>
    </w:p>
    <w:p w:rsidR="00A92975" w:rsidRDefault="00A92975" w:rsidP="00A92975">
      <w:pPr>
        <w:jc w:val="center"/>
        <w:rPr>
          <w:b/>
          <w:sz w:val="32"/>
          <w:szCs w:val="32"/>
        </w:rPr>
      </w:pPr>
    </w:p>
    <w:tbl>
      <w:tblPr>
        <w:tblStyle w:val="a8"/>
        <w:tblW w:w="14176" w:type="dxa"/>
        <w:tblInd w:w="-34" w:type="dxa"/>
        <w:tblLayout w:type="fixed"/>
        <w:tblLook w:val="04A0" w:firstRow="1" w:lastRow="0" w:firstColumn="1" w:lastColumn="0" w:noHBand="0" w:noVBand="1"/>
      </w:tblPr>
      <w:tblGrid>
        <w:gridCol w:w="993"/>
        <w:gridCol w:w="2693"/>
        <w:gridCol w:w="2410"/>
        <w:gridCol w:w="2693"/>
        <w:gridCol w:w="2693"/>
        <w:gridCol w:w="2694"/>
      </w:tblGrid>
      <w:tr w:rsidR="00A92975" w:rsidTr="003A3D7E">
        <w:trPr>
          <w:trHeight w:val="1079"/>
        </w:trPr>
        <w:tc>
          <w:tcPr>
            <w:tcW w:w="993" w:type="dxa"/>
            <w:vAlign w:val="center"/>
          </w:tcPr>
          <w:p w:rsidR="00A92975" w:rsidRDefault="00A92975" w:rsidP="003A3D7E">
            <w:pPr>
              <w:jc w:val="center"/>
              <w:rPr>
                <w:szCs w:val="21"/>
              </w:rPr>
            </w:pPr>
            <w:r>
              <w:rPr>
                <w:rFonts w:hint="eastAsia"/>
                <w:szCs w:val="21"/>
              </w:rPr>
              <w:t>项目</w:t>
            </w:r>
          </w:p>
        </w:tc>
        <w:tc>
          <w:tcPr>
            <w:tcW w:w="2693" w:type="dxa"/>
            <w:vAlign w:val="center"/>
          </w:tcPr>
          <w:p w:rsidR="00A92975" w:rsidRDefault="00A92975" w:rsidP="003A3D7E">
            <w:pPr>
              <w:jc w:val="center"/>
              <w:rPr>
                <w:szCs w:val="21"/>
              </w:rPr>
            </w:pPr>
            <w:r>
              <w:rPr>
                <w:rFonts w:hint="eastAsia"/>
                <w:szCs w:val="21"/>
              </w:rPr>
              <w:t>CBMT</w:t>
            </w:r>
          </w:p>
          <w:p w:rsidR="00A92975" w:rsidRDefault="00A92975" w:rsidP="003A3D7E">
            <w:pPr>
              <w:jc w:val="center"/>
              <w:rPr>
                <w:szCs w:val="21"/>
              </w:rPr>
            </w:pPr>
            <w:r>
              <w:rPr>
                <w:rFonts w:hint="eastAsia"/>
                <w:szCs w:val="21"/>
              </w:rPr>
              <w:t>内衬玻璃钢钢筋混凝土复合管</w:t>
            </w:r>
          </w:p>
        </w:tc>
        <w:tc>
          <w:tcPr>
            <w:tcW w:w="2410" w:type="dxa"/>
            <w:vAlign w:val="center"/>
          </w:tcPr>
          <w:p w:rsidR="00A92975" w:rsidRDefault="00A92975" w:rsidP="003A3D7E">
            <w:pPr>
              <w:jc w:val="center"/>
              <w:rPr>
                <w:szCs w:val="21"/>
              </w:rPr>
            </w:pPr>
            <w:r>
              <w:rPr>
                <w:rFonts w:hint="eastAsia"/>
                <w:szCs w:val="21"/>
              </w:rPr>
              <w:t>GB/T11836</w:t>
            </w:r>
          </w:p>
          <w:p w:rsidR="00A92975" w:rsidRDefault="00A92975" w:rsidP="003A3D7E">
            <w:pPr>
              <w:jc w:val="center"/>
              <w:rPr>
                <w:szCs w:val="21"/>
              </w:rPr>
            </w:pPr>
            <w:r>
              <w:rPr>
                <w:rFonts w:hint="eastAsia"/>
                <w:szCs w:val="21"/>
              </w:rPr>
              <w:t>混凝土和钢筋混凝土排水管</w:t>
            </w:r>
          </w:p>
        </w:tc>
        <w:tc>
          <w:tcPr>
            <w:tcW w:w="2693" w:type="dxa"/>
            <w:vAlign w:val="center"/>
          </w:tcPr>
          <w:p w:rsidR="00A92975" w:rsidRDefault="00A92975" w:rsidP="003A3D7E">
            <w:pPr>
              <w:jc w:val="center"/>
              <w:rPr>
                <w:szCs w:val="21"/>
              </w:rPr>
            </w:pPr>
            <w:r>
              <w:rPr>
                <w:rFonts w:hint="eastAsia"/>
                <w:szCs w:val="21"/>
              </w:rPr>
              <w:t>JC/T2280</w:t>
            </w:r>
          </w:p>
          <w:p w:rsidR="00A92975" w:rsidRDefault="00A92975" w:rsidP="003A3D7E">
            <w:pPr>
              <w:jc w:val="center"/>
              <w:rPr>
                <w:szCs w:val="21"/>
              </w:rPr>
            </w:pPr>
            <w:r>
              <w:rPr>
                <w:rFonts w:hint="eastAsia"/>
                <w:szCs w:val="21"/>
              </w:rPr>
              <w:t>内衬</w:t>
            </w:r>
            <w:r>
              <w:rPr>
                <w:rFonts w:hint="eastAsia"/>
                <w:szCs w:val="21"/>
              </w:rPr>
              <w:t>PVC</w:t>
            </w:r>
            <w:r>
              <w:rPr>
                <w:rFonts w:hint="eastAsia"/>
                <w:szCs w:val="21"/>
              </w:rPr>
              <w:t>片材混凝土和钢筋混凝土排水管</w:t>
            </w:r>
          </w:p>
        </w:tc>
        <w:tc>
          <w:tcPr>
            <w:tcW w:w="2693" w:type="dxa"/>
            <w:vAlign w:val="center"/>
          </w:tcPr>
          <w:p w:rsidR="00A92975" w:rsidRDefault="00A92975" w:rsidP="003A3D7E">
            <w:pPr>
              <w:jc w:val="center"/>
              <w:rPr>
                <w:szCs w:val="21"/>
              </w:rPr>
            </w:pPr>
            <w:r>
              <w:rPr>
                <w:rFonts w:hint="eastAsia"/>
                <w:szCs w:val="21"/>
              </w:rPr>
              <w:t>DB44/T1294</w:t>
            </w:r>
          </w:p>
          <w:p w:rsidR="00A92975" w:rsidRDefault="00A92975" w:rsidP="003A3D7E">
            <w:pPr>
              <w:jc w:val="center"/>
              <w:rPr>
                <w:szCs w:val="21"/>
              </w:rPr>
            </w:pPr>
            <w:r>
              <w:rPr>
                <w:rFonts w:hint="eastAsia"/>
                <w:szCs w:val="21"/>
              </w:rPr>
              <w:t>纤维增强塑料混凝土复合管</w:t>
            </w:r>
          </w:p>
        </w:tc>
        <w:tc>
          <w:tcPr>
            <w:tcW w:w="2694" w:type="dxa"/>
            <w:vAlign w:val="center"/>
          </w:tcPr>
          <w:p w:rsidR="00A92975" w:rsidRDefault="00A92975" w:rsidP="003A3D7E">
            <w:pPr>
              <w:jc w:val="center"/>
              <w:rPr>
                <w:szCs w:val="21"/>
              </w:rPr>
            </w:pPr>
            <w:r>
              <w:rPr>
                <w:rFonts w:hint="eastAsia"/>
                <w:szCs w:val="21"/>
              </w:rPr>
              <w:t>DB65/T4013</w:t>
            </w:r>
          </w:p>
          <w:p w:rsidR="00A92975" w:rsidRDefault="00A92975" w:rsidP="003A3D7E">
            <w:pPr>
              <w:jc w:val="center"/>
              <w:rPr>
                <w:szCs w:val="21"/>
              </w:rPr>
            </w:pPr>
            <w:r>
              <w:rPr>
                <w:rFonts w:hint="eastAsia"/>
                <w:szCs w:val="21"/>
              </w:rPr>
              <w:t>内衬玻璃钢钢筋混凝土复合管</w:t>
            </w:r>
          </w:p>
        </w:tc>
      </w:tr>
      <w:tr w:rsidR="00A92975" w:rsidTr="003A3D7E">
        <w:trPr>
          <w:trHeight w:val="826"/>
        </w:trPr>
        <w:tc>
          <w:tcPr>
            <w:tcW w:w="993" w:type="dxa"/>
            <w:vAlign w:val="center"/>
          </w:tcPr>
          <w:p w:rsidR="00A92975" w:rsidRDefault="00A92975" w:rsidP="003A3D7E">
            <w:pPr>
              <w:jc w:val="center"/>
              <w:rPr>
                <w:szCs w:val="21"/>
              </w:rPr>
            </w:pPr>
            <w:r>
              <w:rPr>
                <w:rFonts w:hint="eastAsia"/>
                <w:szCs w:val="21"/>
              </w:rPr>
              <w:t>混凝土强度等级</w:t>
            </w:r>
          </w:p>
        </w:tc>
        <w:tc>
          <w:tcPr>
            <w:tcW w:w="2693" w:type="dxa"/>
            <w:vAlign w:val="center"/>
          </w:tcPr>
          <w:p w:rsidR="00A92975" w:rsidRDefault="00A92975" w:rsidP="003A3D7E">
            <w:pPr>
              <w:jc w:val="center"/>
              <w:rPr>
                <w:szCs w:val="21"/>
              </w:rPr>
            </w:pPr>
            <w:r>
              <w:rPr>
                <w:rFonts w:hint="eastAsia"/>
                <w:szCs w:val="21"/>
              </w:rPr>
              <w:t>开槽</w:t>
            </w:r>
            <w:r>
              <w:rPr>
                <w:rFonts w:hint="eastAsia"/>
                <w:szCs w:val="21"/>
              </w:rPr>
              <w:t>C40/</w:t>
            </w:r>
            <w:r>
              <w:rPr>
                <w:rFonts w:hint="eastAsia"/>
                <w:szCs w:val="21"/>
              </w:rPr>
              <w:t>顶进</w:t>
            </w:r>
            <w:r>
              <w:rPr>
                <w:rFonts w:hint="eastAsia"/>
                <w:szCs w:val="21"/>
              </w:rPr>
              <w:t>C50</w:t>
            </w:r>
          </w:p>
        </w:tc>
        <w:tc>
          <w:tcPr>
            <w:tcW w:w="2410" w:type="dxa"/>
            <w:vAlign w:val="center"/>
          </w:tcPr>
          <w:p w:rsidR="00A92975" w:rsidRDefault="00A92975" w:rsidP="003A3D7E">
            <w:pPr>
              <w:jc w:val="center"/>
              <w:rPr>
                <w:szCs w:val="21"/>
              </w:rPr>
            </w:pPr>
            <w:r>
              <w:rPr>
                <w:rFonts w:hint="eastAsia"/>
                <w:szCs w:val="21"/>
              </w:rPr>
              <w:t>开槽</w:t>
            </w:r>
            <w:r>
              <w:rPr>
                <w:rFonts w:hint="eastAsia"/>
                <w:szCs w:val="21"/>
              </w:rPr>
              <w:t>C40/</w:t>
            </w:r>
            <w:r>
              <w:rPr>
                <w:rFonts w:hint="eastAsia"/>
                <w:szCs w:val="21"/>
              </w:rPr>
              <w:t>顶进</w:t>
            </w:r>
            <w:r>
              <w:rPr>
                <w:rFonts w:hint="eastAsia"/>
                <w:szCs w:val="21"/>
              </w:rPr>
              <w:t>C50</w:t>
            </w:r>
          </w:p>
        </w:tc>
        <w:tc>
          <w:tcPr>
            <w:tcW w:w="2693" w:type="dxa"/>
            <w:vAlign w:val="center"/>
          </w:tcPr>
          <w:p w:rsidR="00A92975" w:rsidRDefault="00A92975" w:rsidP="003A3D7E">
            <w:pPr>
              <w:jc w:val="center"/>
              <w:rPr>
                <w:szCs w:val="21"/>
              </w:rPr>
            </w:pPr>
            <w:r>
              <w:rPr>
                <w:rFonts w:hint="eastAsia"/>
                <w:szCs w:val="21"/>
              </w:rPr>
              <w:t>开槽</w:t>
            </w:r>
            <w:r>
              <w:rPr>
                <w:rFonts w:hint="eastAsia"/>
                <w:szCs w:val="21"/>
              </w:rPr>
              <w:t>C40/</w:t>
            </w:r>
            <w:r>
              <w:rPr>
                <w:rFonts w:hint="eastAsia"/>
                <w:szCs w:val="21"/>
              </w:rPr>
              <w:t>顶进</w:t>
            </w:r>
            <w:r>
              <w:rPr>
                <w:rFonts w:hint="eastAsia"/>
                <w:szCs w:val="21"/>
              </w:rPr>
              <w:t>C50</w:t>
            </w:r>
          </w:p>
        </w:tc>
        <w:tc>
          <w:tcPr>
            <w:tcW w:w="2693" w:type="dxa"/>
            <w:vAlign w:val="center"/>
          </w:tcPr>
          <w:p w:rsidR="00A92975" w:rsidRDefault="00A92975" w:rsidP="003A3D7E">
            <w:pPr>
              <w:jc w:val="center"/>
              <w:rPr>
                <w:szCs w:val="21"/>
              </w:rPr>
            </w:pPr>
            <w:r>
              <w:rPr>
                <w:rFonts w:hint="eastAsia"/>
                <w:szCs w:val="21"/>
              </w:rPr>
              <w:t>开槽</w:t>
            </w:r>
            <w:r>
              <w:rPr>
                <w:rFonts w:hint="eastAsia"/>
                <w:szCs w:val="21"/>
              </w:rPr>
              <w:t>C50/</w:t>
            </w:r>
            <w:r>
              <w:rPr>
                <w:rFonts w:hint="eastAsia"/>
                <w:szCs w:val="21"/>
              </w:rPr>
              <w:t>顶进</w:t>
            </w:r>
            <w:r>
              <w:rPr>
                <w:rFonts w:hint="eastAsia"/>
                <w:szCs w:val="21"/>
              </w:rPr>
              <w:t>C55</w:t>
            </w:r>
          </w:p>
        </w:tc>
        <w:tc>
          <w:tcPr>
            <w:tcW w:w="2694" w:type="dxa"/>
            <w:vAlign w:val="center"/>
          </w:tcPr>
          <w:p w:rsidR="00A92975" w:rsidRDefault="00A92975" w:rsidP="003A3D7E">
            <w:pPr>
              <w:jc w:val="center"/>
              <w:rPr>
                <w:szCs w:val="21"/>
              </w:rPr>
            </w:pPr>
            <w:r>
              <w:rPr>
                <w:rFonts w:hint="eastAsia"/>
                <w:szCs w:val="21"/>
              </w:rPr>
              <w:t>开槽</w:t>
            </w:r>
            <w:r>
              <w:rPr>
                <w:rFonts w:hint="eastAsia"/>
                <w:szCs w:val="21"/>
              </w:rPr>
              <w:t>C30/</w:t>
            </w:r>
            <w:r>
              <w:rPr>
                <w:rFonts w:hint="eastAsia"/>
                <w:szCs w:val="21"/>
              </w:rPr>
              <w:t>顶进</w:t>
            </w:r>
            <w:r>
              <w:rPr>
                <w:rFonts w:hint="eastAsia"/>
                <w:szCs w:val="21"/>
              </w:rPr>
              <w:t>C40</w:t>
            </w:r>
          </w:p>
        </w:tc>
      </w:tr>
      <w:tr w:rsidR="00A92975" w:rsidTr="003A3D7E">
        <w:trPr>
          <w:trHeight w:val="3403"/>
        </w:trPr>
        <w:tc>
          <w:tcPr>
            <w:tcW w:w="993" w:type="dxa"/>
            <w:vAlign w:val="center"/>
          </w:tcPr>
          <w:p w:rsidR="00A92975" w:rsidRDefault="00A92975" w:rsidP="003A3D7E">
            <w:pPr>
              <w:jc w:val="center"/>
              <w:rPr>
                <w:szCs w:val="21"/>
              </w:rPr>
            </w:pPr>
            <w:r>
              <w:rPr>
                <w:rFonts w:hint="eastAsia"/>
                <w:szCs w:val="21"/>
              </w:rPr>
              <w:t>外压荷载</w:t>
            </w:r>
          </w:p>
        </w:tc>
        <w:tc>
          <w:tcPr>
            <w:tcW w:w="2693" w:type="dxa"/>
            <w:vAlign w:val="center"/>
          </w:tcPr>
          <w:p w:rsidR="00A92975" w:rsidRDefault="00A92975" w:rsidP="003A3D7E">
            <w:pPr>
              <w:jc w:val="center"/>
              <w:rPr>
                <w:szCs w:val="21"/>
              </w:rPr>
            </w:pPr>
          </w:p>
          <w:p w:rsidR="00A92975" w:rsidRDefault="00A92975" w:rsidP="003A3D7E">
            <w:pPr>
              <w:jc w:val="center"/>
              <w:rPr>
                <w:szCs w:val="21"/>
              </w:rPr>
            </w:pPr>
            <w:r>
              <w:rPr>
                <w:rFonts w:hint="eastAsia"/>
                <w:szCs w:val="21"/>
              </w:rPr>
              <w:t>Φ</w:t>
            </w:r>
            <w:r>
              <w:rPr>
                <w:rFonts w:hint="eastAsia"/>
                <w:szCs w:val="21"/>
              </w:rPr>
              <w:t>600</w:t>
            </w:r>
            <w:r>
              <w:rPr>
                <w:rFonts w:hint="eastAsia"/>
                <w:szCs w:val="21"/>
              </w:rPr>
              <w:t>Ⅲ裂缝</w:t>
            </w:r>
            <w:r>
              <w:rPr>
                <w:rFonts w:hint="eastAsia"/>
                <w:szCs w:val="21"/>
              </w:rPr>
              <w:t>53KN/m</w:t>
            </w:r>
            <w:r>
              <w:rPr>
                <w:rFonts w:hint="eastAsia"/>
                <w:szCs w:val="21"/>
              </w:rPr>
              <w:t>破坏</w:t>
            </w:r>
            <w:r>
              <w:rPr>
                <w:rFonts w:hint="eastAsia"/>
                <w:szCs w:val="21"/>
              </w:rPr>
              <w:t>80KN/m</w:t>
            </w:r>
          </w:p>
          <w:p w:rsidR="00A92975" w:rsidRDefault="00A92975" w:rsidP="003A3D7E">
            <w:pPr>
              <w:jc w:val="center"/>
              <w:rPr>
                <w:szCs w:val="21"/>
              </w:rPr>
            </w:pPr>
            <w:r>
              <w:rPr>
                <w:rFonts w:hint="eastAsia"/>
                <w:szCs w:val="21"/>
              </w:rPr>
              <w:t>Φ</w:t>
            </w:r>
            <w:r>
              <w:rPr>
                <w:rFonts w:hint="eastAsia"/>
                <w:szCs w:val="21"/>
              </w:rPr>
              <w:t>800</w:t>
            </w:r>
            <w:r>
              <w:rPr>
                <w:rFonts w:hint="eastAsia"/>
                <w:szCs w:val="21"/>
              </w:rPr>
              <w:t>Ⅲ裂缝</w:t>
            </w:r>
            <w:r>
              <w:rPr>
                <w:rFonts w:hint="eastAsia"/>
                <w:szCs w:val="21"/>
              </w:rPr>
              <w:t>71KN/m</w:t>
            </w:r>
            <w:r>
              <w:rPr>
                <w:rFonts w:hint="eastAsia"/>
                <w:szCs w:val="21"/>
              </w:rPr>
              <w:t>破坏</w:t>
            </w:r>
            <w:r>
              <w:rPr>
                <w:rFonts w:hint="eastAsia"/>
                <w:szCs w:val="21"/>
              </w:rPr>
              <w:t>107KN/m</w:t>
            </w:r>
          </w:p>
          <w:p w:rsidR="00A92975" w:rsidRDefault="00A92975" w:rsidP="003A3D7E">
            <w:pPr>
              <w:jc w:val="center"/>
              <w:rPr>
                <w:szCs w:val="21"/>
              </w:rPr>
            </w:pPr>
            <w:r>
              <w:rPr>
                <w:rFonts w:hint="eastAsia"/>
                <w:szCs w:val="21"/>
              </w:rPr>
              <w:t>Φ</w:t>
            </w:r>
            <w:r>
              <w:rPr>
                <w:rFonts w:hint="eastAsia"/>
                <w:szCs w:val="21"/>
              </w:rPr>
              <w:t>1000</w:t>
            </w:r>
            <w:r>
              <w:rPr>
                <w:rFonts w:hint="eastAsia"/>
                <w:szCs w:val="21"/>
              </w:rPr>
              <w:t>Ⅲ裂缝</w:t>
            </w:r>
            <w:r>
              <w:rPr>
                <w:rFonts w:hint="eastAsia"/>
                <w:szCs w:val="21"/>
              </w:rPr>
              <w:t>89KN/m</w:t>
            </w:r>
            <w:r>
              <w:rPr>
                <w:rFonts w:hint="eastAsia"/>
                <w:szCs w:val="21"/>
              </w:rPr>
              <w:t>破坏</w:t>
            </w:r>
            <w:r>
              <w:rPr>
                <w:rFonts w:hint="eastAsia"/>
                <w:szCs w:val="21"/>
              </w:rPr>
              <w:t>134KN/m</w:t>
            </w:r>
          </w:p>
          <w:p w:rsidR="00A92975" w:rsidRDefault="00A92975" w:rsidP="003A3D7E">
            <w:pPr>
              <w:jc w:val="center"/>
              <w:rPr>
                <w:szCs w:val="21"/>
              </w:rPr>
            </w:pPr>
            <w:r>
              <w:rPr>
                <w:rFonts w:hint="eastAsia"/>
                <w:szCs w:val="21"/>
              </w:rPr>
              <w:t>Φ</w:t>
            </w:r>
            <w:r>
              <w:rPr>
                <w:rFonts w:hint="eastAsia"/>
                <w:szCs w:val="21"/>
              </w:rPr>
              <w:t>1500</w:t>
            </w:r>
            <w:r>
              <w:rPr>
                <w:rFonts w:hint="eastAsia"/>
                <w:szCs w:val="21"/>
              </w:rPr>
              <w:t>Ⅲ裂缝</w:t>
            </w:r>
            <w:r>
              <w:rPr>
                <w:rFonts w:hint="eastAsia"/>
                <w:szCs w:val="21"/>
              </w:rPr>
              <w:t>135KN/m</w:t>
            </w:r>
            <w:r>
              <w:rPr>
                <w:rFonts w:hint="eastAsia"/>
                <w:szCs w:val="21"/>
              </w:rPr>
              <w:t>破坏</w:t>
            </w:r>
            <w:r>
              <w:rPr>
                <w:rFonts w:hint="eastAsia"/>
                <w:szCs w:val="21"/>
              </w:rPr>
              <w:t>203KN/m</w:t>
            </w:r>
          </w:p>
          <w:p w:rsidR="00A92975" w:rsidRDefault="00A92975" w:rsidP="003A3D7E">
            <w:pPr>
              <w:jc w:val="center"/>
              <w:rPr>
                <w:szCs w:val="21"/>
              </w:rPr>
            </w:pPr>
            <w:r>
              <w:rPr>
                <w:rFonts w:hint="eastAsia"/>
                <w:szCs w:val="21"/>
              </w:rPr>
              <w:t>Φ</w:t>
            </w:r>
            <w:r>
              <w:rPr>
                <w:rFonts w:hint="eastAsia"/>
                <w:szCs w:val="21"/>
              </w:rPr>
              <w:t>2000</w:t>
            </w:r>
            <w:r>
              <w:rPr>
                <w:rFonts w:hint="eastAsia"/>
                <w:szCs w:val="21"/>
              </w:rPr>
              <w:t>Ⅲ裂缝</w:t>
            </w:r>
            <w:r>
              <w:rPr>
                <w:rFonts w:hint="eastAsia"/>
                <w:szCs w:val="21"/>
              </w:rPr>
              <w:t>181KN/m</w:t>
            </w:r>
            <w:r>
              <w:rPr>
                <w:rFonts w:hint="eastAsia"/>
                <w:szCs w:val="21"/>
              </w:rPr>
              <w:t>破坏</w:t>
            </w:r>
            <w:r>
              <w:rPr>
                <w:rFonts w:hint="eastAsia"/>
                <w:szCs w:val="21"/>
              </w:rPr>
              <w:t>272KN/m</w:t>
            </w:r>
          </w:p>
          <w:p w:rsidR="00A92975" w:rsidRDefault="00A92975" w:rsidP="003A3D7E">
            <w:pPr>
              <w:jc w:val="center"/>
              <w:rPr>
                <w:szCs w:val="21"/>
              </w:rPr>
            </w:pPr>
          </w:p>
        </w:tc>
        <w:tc>
          <w:tcPr>
            <w:tcW w:w="2410" w:type="dxa"/>
            <w:vAlign w:val="center"/>
          </w:tcPr>
          <w:p w:rsidR="00A92975" w:rsidRDefault="00A92975" w:rsidP="003A3D7E">
            <w:pPr>
              <w:jc w:val="center"/>
              <w:rPr>
                <w:szCs w:val="21"/>
              </w:rPr>
            </w:pPr>
          </w:p>
          <w:p w:rsidR="00A92975" w:rsidRDefault="00A92975" w:rsidP="003A3D7E">
            <w:pPr>
              <w:jc w:val="center"/>
              <w:rPr>
                <w:szCs w:val="21"/>
              </w:rPr>
            </w:pPr>
            <w:r>
              <w:rPr>
                <w:rFonts w:hint="eastAsia"/>
                <w:szCs w:val="21"/>
              </w:rPr>
              <w:t>Φ</w:t>
            </w:r>
            <w:r>
              <w:rPr>
                <w:rFonts w:hint="eastAsia"/>
                <w:szCs w:val="21"/>
              </w:rPr>
              <w:t>600</w:t>
            </w:r>
            <w:r>
              <w:rPr>
                <w:rFonts w:hint="eastAsia"/>
                <w:szCs w:val="21"/>
              </w:rPr>
              <w:t>Ⅲ裂缝</w:t>
            </w:r>
            <w:r>
              <w:rPr>
                <w:rFonts w:hint="eastAsia"/>
                <w:szCs w:val="21"/>
              </w:rPr>
              <w:t>53KN/m</w:t>
            </w:r>
            <w:r>
              <w:rPr>
                <w:rFonts w:hint="eastAsia"/>
                <w:szCs w:val="21"/>
              </w:rPr>
              <w:t>破坏</w:t>
            </w:r>
            <w:r>
              <w:rPr>
                <w:rFonts w:hint="eastAsia"/>
                <w:szCs w:val="21"/>
              </w:rPr>
              <w:t>80KN/m</w:t>
            </w:r>
          </w:p>
          <w:p w:rsidR="00A92975" w:rsidRDefault="00A92975" w:rsidP="003A3D7E">
            <w:pPr>
              <w:jc w:val="center"/>
              <w:rPr>
                <w:szCs w:val="21"/>
              </w:rPr>
            </w:pPr>
            <w:r>
              <w:rPr>
                <w:rFonts w:hint="eastAsia"/>
                <w:szCs w:val="21"/>
              </w:rPr>
              <w:t>Φ</w:t>
            </w:r>
            <w:r>
              <w:rPr>
                <w:rFonts w:hint="eastAsia"/>
                <w:szCs w:val="21"/>
              </w:rPr>
              <w:t>800</w:t>
            </w:r>
            <w:r>
              <w:rPr>
                <w:rFonts w:hint="eastAsia"/>
                <w:szCs w:val="21"/>
              </w:rPr>
              <w:t>Ⅲ裂缝</w:t>
            </w:r>
            <w:r>
              <w:rPr>
                <w:rFonts w:hint="eastAsia"/>
                <w:szCs w:val="21"/>
              </w:rPr>
              <w:t>71KN/m</w:t>
            </w:r>
            <w:r>
              <w:rPr>
                <w:rFonts w:hint="eastAsia"/>
                <w:szCs w:val="21"/>
              </w:rPr>
              <w:t>破坏</w:t>
            </w:r>
            <w:r>
              <w:rPr>
                <w:rFonts w:hint="eastAsia"/>
                <w:szCs w:val="21"/>
              </w:rPr>
              <w:t>107KN/m</w:t>
            </w:r>
          </w:p>
          <w:p w:rsidR="00A92975" w:rsidRDefault="00A92975" w:rsidP="003A3D7E">
            <w:pPr>
              <w:jc w:val="center"/>
              <w:rPr>
                <w:szCs w:val="21"/>
              </w:rPr>
            </w:pPr>
            <w:r>
              <w:rPr>
                <w:rFonts w:hint="eastAsia"/>
                <w:szCs w:val="21"/>
              </w:rPr>
              <w:t>Φ</w:t>
            </w:r>
            <w:r>
              <w:rPr>
                <w:rFonts w:hint="eastAsia"/>
                <w:szCs w:val="21"/>
              </w:rPr>
              <w:t>1000</w:t>
            </w:r>
            <w:r>
              <w:rPr>
                <w:rFonts w:hint="eastAsia"/>
                <w:szCs w:val="21"/>
              </w:rPr>
              <w:t>Ⅲ裂缝</w:t>
            </w:r>
            <w:r>
              <w:rPr>
                <w:rFonts w:hint="eastAsia"/>
                <w:szCs w:val="21"/>
              </w:rPr>
              <w:t>89KN/m</w:t>
            </w:r>
            <w:r>
              <w:rPr>
                <w:rFonts w:hint="eastAsia"/>
                <w:szCs w:val="21"/>
              </w:rPr>
              <w:t>破坏</w:t>
            </w:r>
            <w:r>
              <w:rPr>
                <w:rFonts w:hint="eastAsia"/>
                <w:szCs w:val="21"/>
              </w:rPr>
              <w:t>134KN/m</w:t>
            </w:r>
          </w:p>
          <w:p w:rsidR="00A92975" w:rsidRDefault="00A92975" w:rsidP="003A3D7E">
            <w:pPr>
              <w:jc w:val="center"/>
              <w:rPr>
                <w:szCs w:val="21"/>
              </w:rPr>
            </w:pPr>
            <w:r>
              <w:rPr>
                <w:rFonts w:hint="eastAsia"/>
                <w:szCs w:val="21"/>
              </w:rPr>
              <w:t>Φ</w:t>
            </w:r>
            <w:r>
              <w:rPr>
                <w:rFonts w:hint="eastAsia"/>
                <w:szCs w:val="21"/>
              </w:rPr>
              <w:t>1500</w:t>
            </w:r>
            <w:r>
              <w:rPr>
                <w:rFonts w:hint="eastAsia"/>
                <w:szCs w:val="21"/>
              </w:rPr>
              <w:t>Ⅲ裂缝</w:t>
            </w:r>
            <w:r>
              <w:rPr>
                <w:rFonts w:hint="eastAsia"/>
                <w:szCs w:val="21"/>
              </w:rPr>
              <w:t>135KN/m</w:t>
            </w:r>
            <w:r>
              <w:rPr>
                <w:rFonts w:hint="eastAsia"/>
                <w:szCs w:val="21"/>
              </w:rPr>
              <w:t>破坏</w:t>
            </w:r>
            <w:r>
              <w:rPr>
                <w:rFonts w:hint="eastAsia"/>
                <w:szCs w:val="21"/>
              </w:rPr>
              <w:t>203KN/m</w:t>
            </w:r>
          </w:p>
          <w:p w:rsidR="00A92975" w:rsidRDefault="00A92975" w:rsidP="003A3D7E">
            <w:pPr>
              <w:jc w:val="center"/>
              <w:rPr>
                <w:szCs w:val="21"/>
              </w:rPr>
            </w:pPr>
            <w:r>
              <w:rPr>
                <w:rFonts w:hint="eastAsia"/>
                <w:szCs w:val="21"/>
              </w:rPr>
              <w:t>Φ</w:t>
            </w:r>
            <w:r>
              <w:rPr>
                <w:rFonts w:hint="eastAsia"/>
                <w:szCs w:val="21"/>
              </w:rPr>
              <w:t>2000</w:t>
            </w:r>
            <w:r>
              <w:rPr>
                <w:rFonts w:hint="eastAsia"/>
                <w:szCs w:val="21"/>
              </w:rPr>
              <w:t>Ⅲ裂缝</w:t>
            </w:r>
            <w:r>
              <w:rPr>
                <w:rFonts w:hint="eastAsia"/>
                <w:szCs w:val="21"/>
              </w:rPr>
              <w:t>181KN/m</w:t>
            </w:r>
            <w:r>
              <w:rPr>
                <w:rFonts w:hint="eastAsia"/>
                <w:szCs w:val="21"/>
              </w:rPr>
              <w:t>破坏</w:t>
            </w:r>
            <w:r>
              <w:rPr>
                <w:rFonts w:hint="eastAsia"/>
                <w:szCs w:val="21"/>
              </w:rPr>
              <w:t>272KN/m</w:t>
            </w:r>
          </w:p>
          <w:p w:rsidR="00A92975" w:rsidRDefault="00A92975" w:rsidP="003A3D7E">
            <w:pPr>
              <w:jc w:val="center"/>
              <w:rPr>
                <w:szCs w:val="21"/>
              </w:rPr>
            </w:pPr>
          </w:p>
        </w:tc>
        <w:tc>
          <w:tcPr>
            <w:tcW w:w="2693" w:type="dxa"/>
            <w:vAlign w:val="center"/>
          </w:tcPr>
          <w:p w:rsidR="00A92975" w:rsidRDefault="00A92975" w:rsidP="003A3D7E">
            <w:pPr>
              <w:jc w:val="center"/>
              <w:rPr>
                <w:szCs w:val="21"/>
              </w:rPr>
            </w:pPr>
          </w:p>
          <w:p w:rsidR="00A92975" w:rsidRDefault="00A92975" w:rsidP="003A3D7E">
            <w:pPr>
              <w:jc w:val="center"/>
              <w:rPr>
                <w:szCs w:val="21"/>
              </w:rPr>
            </w:pPr>
            <w:r>
              <w:rPr>
                <w:rFonts w:hint="eastAsia"/>
                <w:szCs w:val="21"/>
              </w:rPr>
              <w:t>Φ</w:t>
            </w:r>
            <w:r>
              <w:rPr>
                <w:rFonts w:hint="eastAsia"/>
                <w:szCs w:val="21"/>
              </w:rPr>
              <w:t>600</w:t>
            </w:r>
            <w:r>
              <w:rPr>
                <w:rFonts w:hint="eastAsia"/>
                <w:szCs w:val="21"/>
              </w:rPr>
              <w:t>Ⅲ裂缝</w:t>
            </w:r>
            <w:r>
              <w:rPr>
                <w:rFonts w:hint="eastAsia"/>
                <w:szCs w:val="21"/>
              </w:rPr>
              <w:t>53KN/m</w:t>
            </w:r>
            <w:r>
              <w:rPr>
                <w:rFonts w:hint="eastAsia"/>
                <w:szCs w:val="21"/>
              </w:rPr>
              <w:t>破坏</w:t>
            </w:r>
            <w:r>
              <w:rPr>
                <w:rFonts w:hint="eastAsia"/>
                <w:szCs w:val="21"/>
              </w:rPr>
              <w:t>80KN/m</w:t>
            </w:r>
          </w:p>
          <w:p w:rsidR="00A92975" w:rsidRDefault="00A92975" w:rsidP="003A3D7E">
            <w:pPr>
              <w:jc w:val="center"/>
              <w:rPr>
                <w:szCs w:val="21"/>
              </w:rPr>
            </w:pPr>
            <w:r>
              <w:rPr>
                <w:rFonts w:hint="eastAsia"/>
                <w:szCs w:val="21"/>
              </w:rPr>
              <w:t>Φ</w:t>
            </w:r>
            <w:r>
              <w:rPr>
                <w:rFonts w:hint="eastAsia"/>
                <w:szCs w:val="21"/>
              </w:rPr>
              <w:t>800</w:t>
            </w:r>
            <w:r>
              <w:rPr>
                <w:rFonts w:hint="eastAsia"/>
                <w:szCs w:val="21"/>
              </w:rPr>
              <w:t>Ⅲ裂缝</w:t>
            </w:r>
            <w:r>
              <w:rPr>
                <w:rFonts w:hint="eastAsia"/>
                <w:szCs w:val="21"/>
              </w:rPr>
              <w:t>71KN/m</w:t>
            </w:r>
            <w:r>
              <w:rPr>
                <w:rFonts w:hint="eastAsia"/>
                <w:szCs w:val="21"/>
              </w:rPr>
              <w:t>破坏</w:t>
            </w:r>
            <w:r>
              <w:rPr>
                <w:rFonts w:hint="eastAsia"/>
                <w:szCs w:val="21"/>
              </w:rPr>
              <w:t>107KN/m</w:t>
            </w:r>
          </w:p>
          <w:p w:rsidR="00A92975" w:rsidRDefault="00A92975" w:rsidP="003A3D7E">
            <w:pPr>
              <w:jc w:val="center"/>
              <w:rPr>
                <w:szCs w:val="21"/>
              </w:rPr>
            </w:pPr>
            <w:r>
              <w:rPr>
                <w:rFonts w:hint="eastAsia"/>
                <w:szCs w:val="21"/>
              </w:rPr>
              <w:t>Φ</w:t>
            </w:r>
            <w:r>
              <w:rPr>
                <w:rFonts w:hint="eastAsia"/>
                <w:szCs w:val="21"/>
              </w:rPr>
              <w:t>1000</w:t>
            </w:r>
            <w:r>
              <w:rPr>
                <w:rFonts w:hint="eastAsia"/>
                <w:szCs w:val="21"/>
              </w:rPr>
              <w:t>Ⅲ裂缝</w:t>
            </w:r>
            <w:r>
              <w:rPr>
                <w:rFonts w:hint="eastAsia"/>
                <w:szCs w:val="21"/>
              </w:rPr>
              <w:t>89KN/m</w:t>
            </w:r>
            <w:r>
              <w:rPr>
                <w:rFonts w:hint="eastAsia"/>
                <w:szCs w:val="21"/>
              </w:rPr>
              <w:t>破坏</w:t>
            </w:r>
            <w:r>
              <w:rPr>
                <w:rFonts w:hint="eastAsia"/>
                <w:szCs w:val="21"/>
              </w:rPr>
              <w:t>134KN/m</w:t>
            </w:r>
          </w:p>
          <w:p w:rsidR="00A92975" w:rsidRDefault="00A92975" w:rsidP="003A3D7E">
            <w:pPr>
              <w:jc w:val="center"/>
              <w:rPr>
                <w:szCs w:val="21"/>
              </w:rPr>
            </w:pPr>
            <w:r>
              <w:rPr>
                <w:rFonts w:hint="eastAsia"/>
                <w:szCs w:val="21"/>
              </w:rPr>
              <w:t>Φ</w:t>
            </w:r>
            <w:r>
              <w:rPr>
                <w:rFonts w:hint="eastAsia"/>
                <w:szCs w:val="21"/>
              </w:rPr>
              <w:t>1500</w:t>
            </w:r>
            <w:r>
              <w:rPr>
                <w:rFonts w:hint="eastAsia"/>
                <w:szCs w:val="21"/>
              </w:rPr>
              <w:t>Ⅲ裂缝</w:t>
            </w:r>
            <w:r>
              <w:rPr>
                <w:rFonts w:hint="eastAsia"/>
                <w:szCs w:val="21"/>
              </w:rPr>
              <w:t>135KN/m</w:t>
            </w:r>
            <w:r>
              <w:rPr>
                <w:rFonts w:hint="eastAsia"/>
                <w:szCs w:val="21"/>
              </w:rPr>
              <w:t>破坏</w:t>
            </w:r>
            <w:r>
              <w:rPr>
                <w:rFonts w:hint="eastAsia"/>
                <w:szCs w:val="21"/>
              </w:rPr>
              <w:t>203KN/m</w:t>
            </w:r>
          </w:p>
          <w:p w:rsidR="00A92975" w:rsidRDefault="00A92975" w:rsidP="003A3D7E">
            <w:pPr>
              <w:jc w:val="center"/>
              <w:rPr>
                <w:szCs w:val="21"/>
              </w:rPr>
            </w:pPr>
            <w:r>
              <w:rPr>
                <w:rFonts w:hint="eastAsia"/>
                <w:szCs w:val="21"/>
              </w:rPr>
              <w:t>Φ</w:t>
            </w:r>
            <w:r>
              <w:rPr>
                <w:rFonts w:hint="eastAsia"/>
                <w:szCs w:val="21"/>
              </w:rPr>
              <w:t>2000</w:t>
            </w:r>
            <w:r>
              <w:rPr>
                <w:rFonts w:hint="eastAsia"/>
                <w:szCs w:val="21"/>
              </w:rPr>
              <w:t>Ⅲ裂缝</w:t>
            </w:r>
            <w:r>
              <w:rPr>
                <w:rFonts w:hint="eastAsia"/>
                <w:szCs w:val="21"/>
              </w:rPr>
              <w:t>181KN/m</w:t>
            </w:r>
            <w:r>
              <w:rPr>
                <w:rFonts w:hint="eastAsia"/>
                <w:szCs w:val="21"/>
              </w:rPr>
              <w:t>破坏</w:t>
            </w:r>
            <w:r>
              <w:rPr>
                <w:rFonts w:hint="eastAsia"/>
                <w:szCs w:val="21"/>
              </w:rPr>
              <w:t>272KN/m</w:t>
            </w:r>
          </w:p>
          <w:p w:rsidR="00A92975" w:rsidRDefault="00A92975" w:rsidP="003A3D7E">
            <w:pPr>
              <w:jc w:val="center"/>
              <w:rPr>
                <w:szCs w:val="21"/>
              </w:rPr>
            </w:pPr>
          </w:p>
        </w:tc>
        <w:tc>
          <w:tcPr>
            <w:tcW w:w="2693" w:type="dxa"/>
            <w:vAlign w:val="center"/>
          </w:tcPr>
          <w:p w:rsidR="00A92975" w:rsidRDefault="00A92975" w:rsidP="003A3D7E">
            <w:pPr>
              <w:rPr>
                <w:szCs w:val="21"/>
              </w:rPr>
            </w:pPr>
          </w:p>
          <w:p w:rsidR="00A92975" w:rsidRDefault="00A92975" w:rsidP="003A3D7E">
            <w:pPr>
              <w:jc w:val="center"/>
              <w:rPr>
                <w:szCs w:val="21"/>
              </w:rPr>
            </w:pPr>
            <w:r>
              <w:rPr>
                <w:rFonts w:hint="eastAsia"/>
                <w:szCs w:val="21"/>
              </w:rPr>
              <w:t>Φ</w:t>
            </w:r>
            <w:r>
              <w:rPr>
                <w:rFonts w:hint="eastAsia"/>
                <w:szCs w:val="21"/>
              </w:rPr>
              <w:t>600</w:t>
            </w:r>
            <w:r>
              <w:rPr>
                <w:rFonts w:hint="eastAsia"/>
                <w:szCs w:val="21"/>
              </w:rPr>
              <w:t>Ⅲ裂缝</w:t>
            </w:r>
            <w:r>
              <w:rPr>
                <w:rFonts w:hint="eastAsia"/>
                <w:szCs w:val="21"/>
              </w:rPr>
              <w:t>53KN/m</w:t>
            </w:r>
            <w:r>
              <w:rPr>
                <w:rFonts w:hint="eastAsia"/>
                <w:szCs w:val="21"/>
              </w:rPr>
              <w:t>破坏</w:t>
            </w:r>
            <w:r>
              <w:rPr>
                <w:rFonts w:hint="eastAsia"/>
                <w:szCs w:val="21"/>
              </w:rPr>
              <w:t>80KN/m</w:t>
            </w:r>
          </w:p>
          <w:p w:rsidR="00A92975" w:rsidRDefault="00A92975" w:rsidP="003A3D7E">
            <w:pPr>
              <w:jc w:val="center"/>
              <w:rPr>
                <w:szCs w:val="21"/>
              </w:rPr>
            </w:pPr>
            <w:r>
              <w:rPr>
                <w:rFonts w:hint="eastAsia"/>
                <w:szCs w:val="21"/>
              </w:rPr>
              <w:t>Φ</w:t>
            </w:r>
            <w:r>
              <w:rPr>
                <w:rFonts w:hint="eastAsia"/>
                <w:szCs w:val="21"/>
              </w:rPr>
              <w:t>800</w:t>
            </w:r>
            <w:r>
              <w:rPr>
                <w:rFonts w:hint="eastAsia"/>
                <w:szCs w:val="21"/>
              </w:rPr>
              <w:t>Ⅲ裂缝</w:t>
            </w:r>
            <w:r>
              <w:rPr>
                <w:rFonts w:hint="eastAsia"/>
                <w:szCs w:val="21"/>
              </w:rPr>
              <w:t>71KN/m</w:t>
            </w:r>
            <w:r>
              <w:rPr>
                <w:rFonts w:hint="eastAsia"/>
                <w:szCs w:val="21"/>
              </w:rPr>
              <w:t>破坏</w:t>
            </w:r>
            <w:r>
              <w:rPr>
                <w:rFonts w:hint="eastAsia"/>
                <w:szCs w:val="21"/>
              </w:rPr>
              <w:t>107KN/m</w:t>
            </w:r>
          </w:p>
          <w:p w:rsidR="00A92975" w:rsidRDefault="00A92975" w:rsidP="003A3D7E">
            <w:pPr>
              <w:jc w:val="center"/>
              <w:rPr>
                <w:szCs w:val="21"/>
              </w:rPr>
            </w:pPr>
            <w:r>
              <w:rPr>
                <w:rFonts w:hint="eastAsia"/>
                <w:szCs w:val="21"/>
              </w:rPr>
              <w:t>Φ</w:t>
            </w:r>
            <w:r>
              <w:rPr>
                <w:rFonts w:hint="eastAsia"/>
                <w:szCs w:val="21"/>
              </w:rPr>
              <w:t>1000</w:t>
            </w:r>
            <w:r>
              <w:rPr>
                <w:rFonts w:hint="eastAsia"/>
                <w:szCs w:val="21"/>
              </w:rPr>
              <w:t>Ⅲ裂缝</w:t>
            </w:r>
            <w:r>
              <w:rPr>
                <w:rFonts w:hint="eastAsia"/>
                <w:szCs w:val="21"/>
              </w:rPr>
              <w:t>89KN/m</w:t>
            </w:r>
            <w:r>
              <w:rPr>
                <w:rFonts w:hint="eastAsia"/>
                <w:szCs w:val="21"/>
              </w:rPr>
              <w:t>破坏</w:t>
            </w:r>
            <w:r>
              <w:rPr>
                <w:rFonts w:hint="eastAsia"/>
                <w:szCs w:val="21"/>
              </w:rPr>
              <w:t>134KN/m</w:t>
            </w:r>
          </w:p>
          <w:p w:rsidR="00A92975" w:rsidRDefault="00A92975" w:rsidP="003A3D7E">
            <w:pPr>
              <w:jc w:val="center"/>
              <w:rPr>
                <w:szCs w:val="21"/>
              </w:rPr>
            </w:pPr>
            <w:r>
              <w:rPr>
                <w:rFonts w:hint="eastAsia"/>
                <w:szCs w:val="21"/>
              </w:rPr>
              <w:t>Φ</w:t>
            </w:r>
            <w:r>
              <w:rPr>
                <w:rFonts w:hint="eastAsia"/>
                <w:szCs w:val="21"/>
              </w:rPr>
              <w:t>1500</w:t>
            </w:r>
            <w:r>
              <w:rPr>
                <w:rFonts w:hint="eastAsia"/>
                <w:szCs w:val="21"/>
              </w:rPr>
              <w:t>Ⅲ裂缝</w:t>
            </w:r>
            <w:r>
              <w:rPr>
                <w:rFonts w:hint="eastAsia"/>
                <w:szCs w:val="21"/>
              </w:rPr>
              <w:t>135KN/m</w:t>
            </w:r>
            <w:r>
              <w:rPr>
                <w:rFonts w:hint="eastAsia"/>
                <w:szCs w:val="21"/>
              </w:rPr>
              <w:t>破坏</w:t>
            </w:r>
            <w:r>
              <w:rPr>
                <w:rFonts w:hint="eastAsia"/>
                <w:szCs w:val="21"/>
              </w:rPr>
              <w:t>203KN/m</w:t>
            </w:r>
          </w:p>
          <w:p w:rsidR="00A92975" w:rsidRDefault="00A92975" w:rsidP="003A3D7E">
            <w:pPr>
              <w:jc w:val="center"/>
              <w:rPr>
                <w:szCs w:val="21"/>
              </w:rPr>
            </w:pPr>
            <w:r>
              <w:rPr>
                <w:rFonts w:hint="eastAsia"/>
                <w:szCs w:val="21"/>
              </w:rPr>
              <w:t>Φ</w:t>
            </w:r>
            <w:r>
              <w:rPr>
                <w:rFonts w:hint="eastAsia"/>
                <w:szCs w:val="21"/>
              </w:rPr>
              <w:t>2000</w:t>
            </w:r>
            <w:r>
              <w:rPr>
                <w:rFonts w:hint="eastAsia"/>
                <w:szCs w:val="21"/>
              </w:rPr>
              <w:t>Ⅲ裂缝</w:t>
            </w:r>
            <w:r>
              <w:rPr>
                <w:rFonts w:hint="eastAsia"/>
                <w:szCs w:val="21"/>
              </w:rPr>
              <w:t>181KN/m</w:t>
            </w:r>
            <w:r>
              <w:rPr>
                <w:rFonts w:hint="eastAsia"/>
                <w:szCs w:val="21"/>
              </w:rPr>
              <w:t>破坏</w:t>
            </w:r>
            <w:r>
              <w:rPr>
                <w:rFonts w:hint="eastAsia"/>
                <w:szCs w:val="21"/>
              </w:rPr>
              <w:t>272KN/m</w:t>
            </w:r>
          </w:p>
          <w:p w:rsidR="00A92975" w:rsidRDefault="00A92975" w:rsidP="003A3D7E">
            <w:pPr>
              <w:jc w:val="center"/>
              <w:rPr>
                <w:szCs w:val="21"/>
              </w:rPr>
            </w:pPr>
          </w:p>
        </w:tc>
        <w:tc>
          <w:tcPr>
            <w:tcW w:w="2694" w:type="dxa"/>
            <w:vAlign w:val="center"/>
          </w:tcPr>
          <w:p w:rsidR="00A92975" w:rsidRDefault="00A92975" w:rsidP="003A3D7E">
            <w:pPr>
              <w:jc w:val="center"/>
              <w:rPr>
                <w:szCs w:val="21"/>
              </w:rPr>
            </w:pPr>
          </w:p>
          <w:p w:rsidR="00A92975" w:rsidRDefault="00A92975" w:rsidP="003A3D7E">
            <w:pPr>
              <w:jc w:val="center"/>
              <w:rPr>
                <w:szCs w:val="21"/>
              </w:rPr>
            </w:pPr>
            <w:r>
              <w:rPr>
                <w:rFonts w:hint="eastAsia"/>
                <w:szCs w:val="21"/>
              </w:rPr>
              <w:t>Φ</w:t>
            </w:r>
            <w:r>
              <w:rPr>
                <w:rFonts w:hint="eastAsia"/>
                <w:szCs w:val="21"/>
              </w:rPr>
              <w:t>600</w:t>
            </w:r>
            <w:r>
              <w:rPr>
                <w:rFonts w:hint="eastAsia"/>
                <w:szCs w:val="21"/>
              </w:rPr>
              <w:t>Ⅲ裂缝</w:t>
            </w:r>
            <w:r>
              <w:rPr>
                <w:rFonts w:hint="eastAsia"/>
                <w:szCs w:val="21"/>
              </w:rPr>
              <w:t>53KN/m</w:t>
            </w:r>
            <w:r>
              <w:rPr>
                <w:rFonts w:hint="eastAsia"/>
                <w:szCs w:val="21"/>
              </w:rPr>
              <w:t>破坏</w:t>
            </w:r>
            <w:r>
              <w:rPr>
                <w:rFonts w:hint="eastAsia"/>
                <w:szCs w:val="21"/>
              </w:rPr>
              <w:t>80KN/m</w:t>
            </w:r>
          </w:p>
          <w:p w:rsidR="00A92975" w:rsidRDefault="00A92975" w:rsidP="003A3D7E">
            <w:pPr>
              <w:jc w:val="center"/>
              <w:rPr>
                <w:szCs w:val="21"/>
              </w:rPr>
            </w:pPr>
            <w:r>
              <w:rPr>
                <w:rFonts w:hint="eastAsia"/>
                <w:szCs w:val="21"/>
              </w:rPr>
              <w:t>Φ</w:t>
            </w:r>
            <w:r>
              <w:rPr>
                <w:rFonts w:hint="eastAsia"/>
                <w:szCs w:val="21"/>
              </w:rPr>
              <w:t>800</w:t>
            </w:r>
            <w:r>
              <w:rPr>
                <w:rFonts w:hint="eastAsia"/>
                <w:szCs w:val="21"/>
              </w:rPr>
              <w:t>Ⅲ裂缝</w:t>
            </w:r>
            <w:r>
              <w:rPr>
                <w:rFonts w:hint="eastAsia"/>
                <w:szCs w:val="21"/>
              </w:rPr>
              <w:t>71KN/m</w:t>
            </w:r>
            <w:r>
              <w:rPr>
                <w:rFonts w:hint="eastAsia"/>
                <w:szCs w:val="21"/>
              </w:rPr>
              <w:t>破坏</w:t>
            </w:r>
            <w:r>
              <w:rPr>
                <w:rFonts w:hint="eastAsia"/>
                <w:szCs w:val="21"/>
              </w:rPr>
              <w:t>1070KN/m</w:t>
            </w:r>
          </w:p>
          <w:p w:rsidR="00A92975" w:rsidRDefault="00A92975" w:rsidP="003A3D7E">
            <w:pPr>
              <w:jc w:val="center"/>
              <w:rPr>
                <w:szCs w:val="21"/>
              </w:rPr>
            </w:pPr>
            <w:r>
              <w:rPr>
                <w:rFonts w:hint="eastAsia"/>
                <w:szCs w:val="21"/>
              </w:rPr>
              <w:t>Φ</w:t>
            </w:r>
            <w:r>
              <w:rPr>
                <w:rFonts w:hint="eastAsia"/>
                <w:szCs w:val="21"/>
              </w:rPr>
              <w:t>1000</w:t>
            </w:r>
            <w:r>
              <w:rPr>
                <w:rFonts w:hint="eastAsia"/>
                <w:szCs w:val="21"/>
              </w:rPr>
              <w:t>Ⅲ裂缝</w:t>
            </w:r>
            <w:r>
              <w:rPr>
                <w:rFonts w:hint="eastAsia"/>
                <w:szCs w:val="21"/>
              </w:rPr>
              <w:t>89KN/m</w:t>
            </w:r>
            <w:r>
              <w:rPr>
                <w:rFonts w:hint="eastAsia"/>
                <w:szCs w:val="21"/>
              </w:rPr>
              <w:t>破坏</w:t>
            </w:r>
            <w:r>
              <w:rPr>
                <w:rFonts w:hint="eastAsia"/>
                <w:szCs w:val="21"/>
              </w:rPr>
              <w:t>134KN/m</w:t>
            </w:r>
          </w:p>
          <w:p w:rsidR="00A92975" w:rsidRDefault="00A92975" w:rsidP="003A3D7E">
            <w:pPr>
              <w:jc w:val="center"/>
              <w:rPr>
                <w:szCs w:val="21"/>
              </w:rPr>
            </w:pPr>
            <w:r>
              <w:rPr>
                <w:rFonts w:hint="eastAsia"/>
                <w:szCs w:val="21"/>
              </w:rPr>
              <w:t>Φ</w:t>
            </w:r>
            <w:r>
              <w:rPr>
                <w:rFonts w:hint="eastAsia"/>
                <w:szCs w:val="21"/>
              </w:rPr>
              <w:t>1500</w:t>
            </w:r>
            <w:r>
              <w:rPr>
                <w:rFonts w:hint="eastAsia"/>
                <w:szCs w:val="21"/>
              </w:rPr>
              <w:t>Ⅲ裂缝</w:t>
            </w:r>
            <w:r>
              <w:rPr>
                <w:rFonts w:hint="eastAsia"/>
                <w:szCs w:val="21"/>
              </w:rPr>
              <w:t>135KN/m</w:t>
            </w:r>
            <w:r>
              <w:rPr>
                <w:rFonts w:hint="eastAsia"/>
                <w:szCs w:val="21"/>
              </w:rPr>
              <w:t>破坏</w:t>
            </w:r>
            <w:r>
              <w:rPr>
                <w:rFonts w:hint="eastAsia"/>
                <w:szCs w:val="21"/>
              </w:rPr>
              <w:t>203KN/m</w:t>
            </w:r>
          </w:p>
          <w:p w:rsidR="00A92975" w:rsidRDefault="00A92975" w:rsidP="003A3D7E">
            <w:pPr>
              <w:jc w:val="center"/>
              <w:rPr>
                <w:szCs w:val="21"/>
              </w:rPr>
            </w:pPr>
            <w:r>
              <w:rPr>
                <w:rFonts w:hint="eastAsia"/>
                <w:szCs w:val="21"/>
              </w:rPr>
              <w:t>Φ</w:t>
            </w:r>
            <w:r>
              <w:rPr>
                <w:rFonts w:hint="eastAsia"/>
                <w:szCs w:val="21"/>
              </w:rPr>
              <w:t>2000</w:t>
            </w:r>
            <w:r>
              <w:rPr>
                <w:rFonts w:hint="eastAsia"/>
                <w:szCs w:val="21"/>
              </w:rPr>
              <w:t>Ⅲ裂缝</w:t>
            </w:r>
            <w:r>
              <w:rPr>
                <w:rFonts w:hint="eastAsia"/>
                <w:szCs w:val="21"/>
              </w:rPr>
              <w:t>181KN/m</w:t>
            </w:r>
            <w:r>
              <w:rPr>
                <w:rFonts w:hint="eastAsia"/>
                <w:szCs w:val="21"/>
              </w:rPr>
              <w:t>破坏</w:t>
            </w:r>
            <w:r>
              <w:rPr>
                <w:rFonts w:hint="eastAsia"/>
                <w:szCs w:val="21"/>
              </w:rPr>
              <w:t>272KN/m</w:t>
            </w:r>
          </w:p>
          <w:p w:rsidR="00A92975" w:rsidRDefault="00A92975" w:rsidP="003A3D7E">
            <w:pPr>
              <w:jc w:val="center"/>
              <w:rPr>
                <w:szCs w:val="21"/>
              </w:rPr>
            </w:pPr>
          </w:p>
        </w:tc>
      </w:tr>
      <w:tr w:rsidR="00A92975" w:rsidTr="003A3D7E">
        <w:trPr>
          <w:trHeight w:val="683"/>
        </w:trPr>
        <w:tc>
          <w:tcPr>
            <w:tcW w:w="993" w:type="dxa"/>
            <w:vAlign w:val="center"/>
          </w:tcPr>
          <w:p w:rsidR="00A92975" w:rsidRDefault="00A92975" w:rsidP="003A3D7E">
            <w:pPr>
              <w:jc w:val="center"/>
              <w:rPr>
                <w:szCs w:val="21"/>
              </w:rPr>
            </w:pPr>
            <w:r>
              <w:rPr>
                <w:rFonts w:hint="eastAsia"/>
                <w:szCs w:val="21"/>
              </w:rPr>
              <w:t>内水压力</w:t>
            </w:r>
          </w:p>
        </w:tc>
        <w:tc>
          <w:tcPr>
            <w:tcW w:w="2693" w:type="dxa"/>
            <w:vAlign w:val="center"/>
          </w:tcPr>
          <w:p w:rsidR="00A92975" w:rsidRDefault="00A92975" w:rsidP="003A3D7E">
            <w:pPr>
              <w:jc w:val="center"/>
              <w:rPr>
                <w:szCs w:val="21"/>
              </w:rPr>
            </w:pPr>
            <w:r>
              <w:rPr>
                <w:rFonts w:hint="eastAsia"/>
                <w:szCs w:val="21"/>
              </w:rPr>
              <w:t>0.2mpa</w:t>
            </w:r>
          </w:p>
        </w:tc>
        <w:tc>
          <w:tcPr>
            <w:tcW w:w="2410" w:type="dxa"/>
            <w:vAlign w:val="center"/>
          </w:tcPr>
          <w:p w:rsidR="00A92975" w:rsidRDefault="00A92975" w:rsidP="003A3D7E">
            <w:pPr>
              <w:jc w:val="center"/>
              <w:rPr>
                <w:szCs w:val="21"/>
              </w:rPr>
            </w:pPr>
            <w:r>
              <w:rPr>
                <w:rFonts w:hint="eastAsia"/>
                <w:szCs w:val="21"/>
              </w:rPr>
              <w:t>0.06~0.1mpa</w:t>
            </w:r>
          </w:p>
        </w:tc>
        <w:tc>
          <w:tcPr>
            <w:tcW w:w="2693" w:type="dxa"/>
            <w:vAlign w:val="center"/>
          </w:tcPr>
          <w:p w:rsidR="00A92975" w:rsidRDefault="00A92975" w:rsidP="003A3D7E">
            <w:pPr>
              <w:jc w:val="center"/>
              <w:rPr>
                <w:szCs w:val="21"/>
              </w:rPr>
            </w:pPr>
            <w:r>
              <w:rPr>
                <w:rFonts w:hint="eastAsia"/>
                <w:szCs w:val="21"/>
              </w:rPr>
              <w:t>0.06~0.1mpa</w:t>
            </w:r>
          </w:p>
        </w:tc>
        <w:tc>
          <w:tcPr>
            <w:tcW w:w="2693" w:type="dxa"/>
            <w:vAlign w:val="center"/>
          </w:tcPr>
          <w:p w:rsidR="00A92975" w:rsidRDefault="00A92975" w:rsidP="003A3D7E">
            <w:pPr>
              <w:jc w:val="center"/>
              <w:rPr>
                <w:szCs w:val="21"/>
              </w:rPr>
            </w:pPr>
            <w:r>
              <w:rPr>
                <w:rFonts w:hint="eastAsia"/>
                <w:szCs w:val="21"/>
              </w:rPr>
              <w:t>0.1mpa</w:t>
            </w:r>
          </w:p>
        </w:tc>
        <w:tc>
          <w:tcPr>
            <w:tcW w:w="2694" w:type="dxa"/>
            <w:vAlign w:val="center"/>
          </w:tcPr>
          <w:p w:rsidR="00A92975" w:rsidRDefault="00A92975" w:rsidP="003A3D7E">
            <w:pPr>
              <w:jc w:val="center"/>
              <w:rPr>
                <w:szCs w:val="21"/>
              </w:rPr>
            </w:pPr>
            <w:r>
              <w:rPr>
                <w:rFonts w:hint="eastAsia"/>
                <w:szCs w:val="21"/>
              </w:rPr>
              <w:t>0.1mpa</w:t>
            </w:r>
          </w:p>
        </w:tc>
      </w:tr>
    </w:tbl>
    <w:p w:rsidR="00412139" w:rsidRDefault="00665811">
      <w:pPr>
        <w:widowControl/>
        <w:jc w:val="left"/>
        <w:rPr>
          <w:sz w:val="28"/>
          <w:szCs w:val="28"/>
        </w:rPr>
      </w:pPr>
      <w:r>
        <w:rPr>
          <w:rFonts w:ascii="宋体" w:hAnsi="宋体" w:hint="eastAsia"/>
          <w:bCs/>
          <w:sz w:val="24"/>
          <w:szCs w:val="24"/>
        </w:rPr>
        <w:t xml:space="preserve">                                                                                                           </w:t>
      </w:r>
    </w:p>
    <w:sectPr w:rsidR="00412139" w:rsidSect="006306FE">
      <w:pgSz w:w="16838" w:h="11906" w:orient="landscape"/>
      <w:pgMar w:top="1800" w:right="1440" w:bottom="1800" w:left="144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6573B02" w15:done="0"/>
  <w15:commentEx w15:paraId="1B3D74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AC" w:rsidRDefault="00716FAC" w:rsidP="00BB6FAC">
      <w:r>
        <w:separator/>
      </w:r>
    </w:p>
  </w:endnote>
  <w:endnote w:type="continuationSeparator" w:id="0">
    <w:p w:rsidR="00716FAC" w:rsidRDefault="00716FAC" w:rsidP="00B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234816"/>
      <w:docPartObj>
        <w:docPartGallery w:val="Page Numbers (Bottom of Page)"/>
        <w:docPartUnique/>
      </w:docPartObj>
    </w:sdtPr>
    <w:sdtEndPr/>
    <w:sdtContent>
      <w:p w:rsidR="00C24FBB" w:rsidRDefault="00716FAC">
        <w:pPr>
          <w:pStyle w:val="a6"/>
          <w:jc w:val="center"/>
        </w:pPr>
        <w:r>
          <w:fldChar w:fldCharType="begin"/>
        </w:r>
        <w:r>
          <w:instrText>PAGE   \* MERGEFORMAT</w:instrText>
        </w:r>
        <w:r>
          <w:fldChar w:fldCharType="separate"/>
        </w:r>
        <w:r w:rsidR="00BA11E4" w:rsidRPr="00BA11E4">
          <w:rPr>
            <w:noProof/>
            <w:lang w:val="zh-CN"/>
          </w:rPr>
          <w:t>2</w:t>
        </w:r>
        <w:r>
          <w:rPr>
            <w:noProof/>
            <w:lang w:val="zh-CN"/>
          </w:rPr>
          <w:fldChar w:fldCharType="end"/>
        </w:r>
      </w:p>
    </w:sdtContent>
  </w:sdt>
  <w:p w:rsidR="00C24FBB" w:rsidRDefault="00C24F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AC" w:rsidRDefault="00716FAC" w:rsidP="00BB6FAC">
      <w:r>
        <w:separator/>
      </w:r>
    </w:p>
  </w:footnote>
  <w:footnote w:type="continuationSeparator" w:id="0">
    <w:p w:rsidR="00716FAC" w:rsidRDefault="00716FAC" w:rsidP="00BB6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BB" w:rsidRDefault="00C24FBB" w:rsidP="0007338D">
    <w:pPr>
      <w:pStyle w:val="a7"/>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曦">
    <w15:presenceInfo w15:providerId="None" w15:userId="徐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D01"/>
    <w:rsid w:val="000029B9"/>
    <w:rsid w:val="000367EA"/>
    <w:rsid w:val="00055504"/>
    <w:rsid w:val="00072AA8"/>
    <w:rsid w:val="0007338D"/>
    <w:rsid w:val="00092B61"/>
    <w:rsid w:val="000A0A23"/>
    <w:rsid w:val="000F1645"/>
    <w:rsid w:val="000F5547"/>
    <w:rsid w:val="00104D01"/>
    <w:rsid w:val="00112EFA"/>
    <w:rsid w:val="00126494"/>
    <w:rsid w:val="00126AEE"/>
    <w:rsid w:val="001323D6"/>
    <w:rsid w:val="00144FEB"/>
    <w:rsid w:val="00151C09"/>
    <w:rsid w:val="00164B86"/>
    <w:rsid w:val="00180194"/>
    <w:rsid w:val="00186E20"/>
    <w:rsid w:val="001B11C9"/>
    <w:rsid w:val="001B356F"/>
    <w:rsid w:val="001C61E0"/>
    <w:rsid w:val="001D23D7"/>
    <w:rsid w:val="001D4CB6"/>
    <w:rsid w:val="001D50A3"/>
    <w:rsid w:val="001E2065"/>
    <w:rsid w:val="001F2CCC"/>
    <w:rsid w:val="001F3791"/>
    <w:rsid w:val="002329F8"/>
    <w:rsid w:val="0024499D"/>
    <w:rsid w:val="00244F06"/>
    <w:rsid w:val="00253B2C"/>
    <w:rsid w:val="00257AC2"/>
    <w:rsid w:val="002665F4"/>
    <w:rsid w:val="002938B2"/>
    <w:rsid w:val="002C176B"/>
    <w:rsid w:val="002F2A77"/>
    <w:rsid w:val="003012BA"/>
    <w:rsid w:val="00301774"/>
    <w:rsid w:val="00312EFB"/>
    <w:rsid w:val="00314031"/>
    <w:rsid w:val="00314FEA"/>
    <w:rsid w:val="003201FD"/>
    <w:rsid w:val="00334EA8"/>
    <w:rsid w:val="003506CC"/>
    <w:rsid w:val="00370C85"/>
    <w:rsid w:val="0038088D"/>
    <w:rsid w:val="00380FB3"/>
    <w:rsid w:val="00386C03"/>
    <w:rsid w:val="00387357"/>
    <w:rsid w:val="00392BDA"/>
    <w:rsid w:val="003A3D7E"/>
    <w:rsid w:val="003B6762"/>
    <w:rsid w:val="003B6C7D"/>
    <w:rsid w:val="003C0B10"/>
    <w:rsid w:val="003C6EEA"/>
    <w:rsid w:val="003E5CE5"/>
    <w:rsid w:val="003E79F3"/>
    <w:rsid w:val="003F63BF"/>
    <w:rsid w:val="00402725"/>
    <w:rsid w:val="004045DF"/>
    <w:rsid w:val="00404A83"/>
    <w:rsid w:val="00412139"/>
    <w:rsid w:val="00420971"/>
    <w:rsid w:val="0042545F"/>
    <w:rsid w:val="004316D2"/>
    <w:rsid w:val="0046218C"/>
    <w:rsid w:val="00463312"/>
    <w:rsid w:val="00467CE4"/>
    <w:rsid w:val="00470C30"/>
    <w:rsid w:val="004752B7"/>
    <w:rsid w:val="0047772F"/>
    <w:rsid w:val="00487D0F"/>
    <w:rsid w:val="00494FA3"/>
    <w:rsid w:val="004A6D4A"/>
    <w:rsid w:val="004B4ADF"/>
    <w:rsid w:val="004E47B0"/>
    <w:rsid w:val="004F5A9D"/>
    <w:rsid w:val="005030A8"/>
    <w:rsid w:val="00556A6E"/>
    <w:rsid w:val="00585C4D"/>
    <w:rsid w:val="00587D34"/>
    <w:rsid w:val="00595E05"/>
    <w:rsid w:val="005A5677"/>
    <w:rsid w:val="005B3C42"/>
    <w:rsid w:val="005D79BB"/>
    <w:rsid w:val="005E6087"/>
    <w:rsid w:val="005F65E3"/>
    <w:rsid w:val="00616196"/>
    <w:rsid w:val="00625D25"/>
    <w:rsid w:val="006306FE"/>
    <w:rsid w:val="00635C82"/>
    <w:rsid w:val="00642D34"/>
    <w:rsid w:val="00665811"/>
    <w:rsid w:val="00665B78"/>
    <w:rsid w:val="00673FDC"/>
    <w:rsid w:val="00695D50"/>
    <w:rsid w:val="006B5FBE"/>
    <w:rsid w:val="006C1C79"/>
    <w:rsid w:val="006C4AF8"/>
    <w:rsid w:val="006D40FF"/>
    <w:rsid w:val="006D5A90"/>
    <w:rsid w:val="006E3AC8"/>
    <w:rsid w:val="006E5E7B"/>
    <w:rsid w:val="006F1327"/>
    <w:rsid w:val="00716FAC"/>
    <w:rsid w:val="0075120E"/>
    <w:rsid w:val="00794234"/>
    <w:rsid w:val="007D252A"/>
    <w:rsid w:val="007E50D4"/>
    <w:rsid w:val="007E6156"/>
    <w:rsid w:val="007F09C4"/>
    <w:rsid w:val="007F61BE"/>
    <w:rsid w:val="00804B19"/>
    <w:rsid w:val="00820898"/>
    <w:rsid w:val="00821967"/>
    <w:rsid w:val="008302CC"/>
    <w:rsid w:val="0083147E"/>
    <w:rsid w:val="00833E95"/>
    <w:rsid w:val="00853DCA"/>
    <w:rsid w:val="00872FBD"/>
    <w:rsid w:val="00873C41"/>
    <w:rsid w:val="00876AD8"/>
    <w:rsid w:val="00887D4F"/>
    <w:rsid w:val="008E1CE7"/>
    <w:rsid w:val="008E2744"/>
    <w:rsid w:val="008F598F"/>
    <w:rsid w:val="00901B15"/>
    <w:rsid w:val="009230DC"/>
    <w:rsid w:val="00927FB7"/>
    <w:rsid w:val="00934557"/>
    <w:rsid w:val="00937E6F"/>
    <w:rsid w:val="00945935"/>
    <w:rsid w:val="009510E1"/>
    <w:rsid w:val="009546BF"/>
    <w:rsid w:val="009854E8"/>
    <w:rsid w:val="009C0C1A"/>
    <w:rsid w:val="009D7E22"/>
    <w:rsid w:val="009E2515"/>
    <w:rsid w:val="00A21464"/>
    <w:rsid w:val="00A46012"/>
    <w:rsid w:val="00A55CF1"/>
    <w:rsid w:val="00A63C6C"/>
    <w:rsid w:val="00A759BE"/>
    <w:rsid w:val="00A77AB6"/>
    <w:rsid w:val="00A84DE3"/>
    <w:rsid w:val="00A87A9D"/>
    <w:rsid w:val="00A90F0D"/>
    <w:rsid w:val="00A92975"/>
    <w:rsid w:val="00AA32E7"/>
    <w:rsid w:val="00AC6669"/>
    <w:rsid w:val="00AD50B2"/>
    <w:rsid w:val="00B0335A"/>
    <w:rsid w:val="00B067C1"/>
    <w:rsid w:val="00B12895"/>
    <w:rsid w:val="00B13A15"/>
    <w:rsid w:val="00B23CC6"/>
    <w:rsid w:val="00B3551E"/>
    <w:rsid w:val="00B41902"/>
    <w:rsid w:val="00B43E94"/>
    <w:rsid w:val="00B46F3D"/>
    <w:rsid w:val="00B77CC2"/>
    <w:rsid w:val="00B8545E"/>
    <w:rsid w:val="00BA11E4"/>
    <w:rsid w:val="00BA3F18"/>
    <w:rsid w:val="00BB6FAC"/>
    <w:rsid w:val="00BE2429"/>
    <w:rsid w:val="00BF4CCE"/>
    <w:rsid w:val="00BF52BF"/>
    <w:rsid w:val="00BF5C5D"/>
    <w:rsid w:val="00C02F11"/>
    <w:rsid w:val="00C1080D"/>
    <w:rsid w:val="00C21837"/>
    <w:rsid w:val="00C24FBB"/>
    <w:rsid w:val="00C34D5C"/>
    <w:rsid w:val="00C649E2"/>
    <w:rsid w:val="00C7035D"/>
    <w:rsid w:val="00C74BF0"/>
    <w:rsid w:val="00C85E67"/>
    <w:rsid w:val="00CE016B"/>
    <w:rsid w:val="00CF04F3"/>
    <w:rsid w:val="00CF50CF"/>
    <w:rsid w:val="00CF7E4E"/>
    <w:rsid w:val="00D00263"/>
    <w:rsid w:val="00D04389"/>
    <w:rsid w:val="00D646DE"/>
    <w:rsid w:val="00D854FD"/>
    <w:rsid w:val="00D92769"/>
    <w:rsid w:val="00DA56F2"/>
    <w:rsid w:val="00DA655D"/>
    <w:rsid w:val="00DB2BFF"/>
    <w:rsid w:val="00DB4809"/>
    <w:rsid w:val="00DB5491"/>
    <w:rsid w:val="00DC063A"/>
    <w:rsid w:val="00DC1B3E"/>
    <w:rsid w:val="00DD4315"/>
    <w:rsid w:val="00E00D84"/>
    <w:rsid w:val="00E172AD"/>
    <w:rsid w:val="00E30D25"/>
    <w:rsid w:val="00E56AE0"/>
    <w:rsid w:val="00E70173"/>
    <w:rsid w:val="00E71162"/>
    <w:rsid w:val="00E7693E"/>
    <w:rsid w:val="00E82F44"/>
    <w:rsid w:val="00E85E93"/>
    <w:rsid w:val="00E90974"/>
    <w:rsid w:val="00E90E6B"/>
    <w:rsid w:val="00E93A51"/>
    <w:rsid w:val="00E9785E"/>
    <w:rsid w:val="00EB5B99"/>
    <w:rsid w:val="00EC4C44"/>
    <w:rsid w:val="00ED031E"/>
    <w:rsid w:val="00ED308A"/>
    <w:rsid w:val="00ED69C5"/>
    <w:rsid w:val="00EE42E5"/>
    <w:rsid w:val="00EE5C69"/>
    <w:rsid w:val="00EF72E3"/>
    <w:rsid w:val="00F213B1"/>
    <w:rsid w:val="00F23D0F"/>
    <w:rsid w:val="00F36DA3"/>
    <w:rsid w:val="00F44793"/>
    <w:rsid w:val="00F5362B"/>
    <w:rsid w:val="00F71931"/>
    <w:rsid w:val="00F91AB0"/>
    <w:rsid w:val="00FA63BB"/>
    <w:rsid w:val="00FA644B"/>
    <w:rsid w:val="00FB25D9"/>
    <w:rsid w:val="00FB2617"/>
    <w:rsid w:val="00FC0E71"/>
    <w:rsid w:val="00FD055D"/>
    <w:rsid w:val="00FD2951"/>
    <w:rsid w:val="00FE15F4"/>
    <w:rsid w:val="00FE19A6"/>
    <w:rsid w:val="00FE2924"/>
    <w:rsid w:val="034C1658"/>
    <w:rsid w:val="0957158C"/>
    <w:rsid w:val="0AEF3A67"/>
    <w:rsid w:val="10EE6259"/>
    <w:rsid w:val="15E2465C"/>
    <w:rsid w:val="1776316F"/>
    <w:rsid w:val="1C984310"/>
    <w:rsid w:val="1F9A150A"/>
    <w:rsid w:val="20BB004C"/>
    <w:rsid w:val="221E77BB"/>
    <w:rsid w:val="22313F71"/>
    <w:rsid w:val="22A76B27"/>
    <w:rsid w:val="2BEE4C20"/>
    <w:rsid w:val="39C13507"/>
    <w:rsid w:val="40A25A61"/>
    <w:rsid w:val="426F747D"/>
    <w:rsid w:val="45D076F6"/>
    <w:rsid w:val="480D0E59"/>
    <w:rsid w:val="4B630D44"/>
    <w:rsid w:val="4FCF621B"/>
    <w:rsid w:val="5C7F5EB8"/>
    <w:rsid w:val="5F0436B8"/>
    <w:rsid w:val="60826CFC"/>
    <w:rsid w:val="60FF1E08"/>
    <w:rsid w:val="67780202"/>
    <w:rsid w:val="6AC30620"/>
    <w:rsid w:val="708F4CA1"/>
    <w:rsid w:val="77C654C5"/>
    <w:rsid w:val="7A446732"/>
    <w:rsid w:val="7E837E6D"/>
    <w:rsid w:val="7FAD7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6306FE"/>
    <w:rPr>
      <w:rFonts w:ascii="宋体" w:eastAsia="宋体"/>
      <w:sz w:val="18"/>
      <w:szCs w:val="18"/>
    </w:rPr>
  </w:style>
  <w:style w:type="paragraph" w:styleId="a4">
    <w:name w:val="annotation text"/>
    <w:basedOn w:val="a"/>
    <w:link w:val="Char0"/>
    <w:uiPriority w:val="99"/>
    <w:unhideWhenUsed/>
    <w:rsid w:val="006306FE"/>
    <w:pPr>
      <w:jc w:val="left"/>
    </w:pPr>
    <w:rPr>
      <w:rFonts w:ascii="Calibri" w:eastAsia="宋体" w:hAnsi="Calibri" w:cs="Times New Roman"/>
    </w:rPr>
  </w:style>
  <w:style w:type="paragraph" w:styleId="a5">
    <w:name w:val="Date"/>
    <w:basedOn w:val="a"/>
    <w:next w:val="a"/>
    <w:link w:val="Char1"/>
    <w:uiPriority w:val="99"/>
    <w:semiHidden/>
    <w:unhideWhenUsed/>
    <w:qFormat/>
    <w:rsid w:val="006306FE"/>
    <w:pPr>
      <w:ind w:leftChars="2500" w:left="100"/>
    </w:pPr>
  </w:style>
  <w:style w:type="paragraph" w:styleId="a6">
    <w:name w:val="footer"/>
    <w:basedOn w:val="a"/>
    <w:link w:val="Char2"/>
    <w:uiPriority w:val="99"/>
    <w:unhideWhenUsed/>
    <w:rsid w:val="006306FE"/>
    <w:pPr>
      <w:tabs>
        <w:tab w:val="center" w:pos="4153"/>
        <w:tab w:val="right" w:pos="8306"/>
      </w:tabs>
      <w:snapToGrid w:val="0"/>
      <w:jc w:val="left"/>
    </w:pPr>
    <w:rPr>
      <w:sz w:val="18"/>
      <w:szCs w:val="18"/>
    </w:rPr>
  </w:style>
  <w:style w:type="paragraph" w:styleId="a7">
    <w:name w:val="header"/>
    <w:basedOn w:val="a"/>
    <w:link w:val="Char3"/>
    <w:uiPriority w:val="99"/>
    <w:unhideWhenUsed/>
    <w:rsid w:val="006306FE"/>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rsid w:val="0063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日期 Char"/>
    <w:basedOn w:val="a0"/>
    <w:link w:val="a5"/>
    <w:uiPriority w:val="99"/>
    <w:semiHidden/>
    <w:qFormat/>
    <w:rsid w:val="006306FE"/>
  </w:style>
  <w:style w:type="paragraph" w:styleId="a9">
    <w:name w:val="List Paragraph"/>
    <w:basedOn w:val="a"/>
    <w:uiPriority w:val="34"/>
    <w:qFormat/>
    <w:rsid w:val="006306FE"/>
    <w:pPr>
      <w:ind w:firstLineChars="200" w:firstLine="420"/>
    </w:pPr>
  </w:style>
  <w:style w:type="character" w:customStyle="1" w:styleId="Char3">
    <w:name w:val="页眉 Char"/>
    <w:basedOn w:val="a0"/>
    <w:link w:val="a7"/>
    <w:uiPriority w:val="99"/>
    <w:qFormat/>
    <w:rsid w:val="006306FE"/>
    <w:rPr>
      <w:rFonts w:asciiTheme="minorHAnsi" w:eastAsiaTheme="minorEastAsia" w:hAnsiTheme="minorHAnsi" w:cstheme="minorBidi"/>
      <w:kern w:val="2"/>
      <w:sz w:val="18"/>
      <w:szCs w:val="18"/>
    </w:rPr>
  </w:style>
  <w:style w:type="character" w:customStyle="1" w:styleId="Char2">
    <w:name w:val="页脚 Char"/>
    <w:basedOn w:val="a0"/>
    <w:link w:val="a6"/>
    <w:uiPriority w:val="99"/>
    <w:rsid w:val="006306FE"/>
    <w:rPr>
      <w:rFonts w:asciiTheme="minorHAnsi" w:eastAsiaTheme="minorEastAsia" w:hAnsiTheme="minorHAnsi" w:cstheme="minorBidi"/>
      <w:kern w:val="2"/>
      <w:sz w:val="18"/>
      <w:szCs w:val="18"/>
    </w:rPr>
  </w:style>
  <w:style w:type="character" w:customStyle="1" w:styleId="Char">
    <w:name w:val="文档结构图 Char"/>
    <w:basedOn w:val="a0"/>
    <w:link w:val="a3"/>
    <w:uiPriority w:val="99"/>
    <w:semiHidden/>
    <w:rsid w:val="006306FE"/>
    <w:rPr>
      <w:rFonts w:ascii="宋体" w:eastAsia="宋体"/>
      <w:kern w:val="2"/>
      <w:sz w:val="18"/>
      <w:szCs w:val="18"/>
    </w:rPr>
  </w:style>
  <w:style w:type="character" w:customStyle="1" w:styleId="Char0">
    <w:name w:val="批注文字 Char"/>
    <w:basedOn w:val="a0"/>
    <w:link w:val="a4"/>
    <w:uiPriority w:val="99"/>
    <w:rsid w:val="006306FE"/>
    <w:rPr>
      <w:rFonts w:ascii="Calibri" w:eastAsia="宋体" w:hAnsi="Calibri" w:cs="Times New Roman"/>
      <w:kern w:val="2"/>
      <w:sz w:val="21"/>
      <w:szCs w:val="22"/>
    </w:rPr>
  </w:style>
  <w:style w:type="character" w:styleId="aa">
    <w:name w:val="annotation reference"/>
    <w:basedOn w:val="a0"/>
    <w:uiPriority w:val="99"/>
    <w:semiHidden/>
    <w:unhideWhenUsed/>
    <w:rsid w:val="006306FE"/>
    <w:rPr>
      <w:sz w:val="21"/>
      <w:szCs w:val="21"/>
    </w:rPr>
  </w:style>
  <w:style w:type="paragraph" w:styleId="ab">
    <w:name w:val="Balloon Text"/>
    <w:basedOn w:val="a"/>
    <w:link w:val="Char4"/>
    <w:uiPriority w:val="99"/>
    <w:semiHidden/>
    <w:unhideWhenUsed/>
    <w:rsid w:val="00BB6FAC"/>
    <w:rPr>
      <w:sz w:val="18"/>
      <w:szCs w:val="18"/>
    </w:rPr>
  </w:style>
  <w:style w:type="character" w:customStyle="1" w:styleId="Char4">
    <w:name w:val="批注框文本 Char"/>
    <w:basedOn w:val="a0"/>
    <w:link w:val="ab"/>
    <w:uiPriority w:val="99"/>
    <w:semiHidden/>
    <w:rsid w:val="00BB6FA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2A3096-228B-4027-B9FC-B67C9A71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1938</Words>
  <Characters>11052</Characters>
  <Application>Microsoft Office Word</Application>
  <DocSecurity>0</DocSecurity>
  <Lines>92</Lines>
  <Paragraphs>25</Paragraphs>
  <ScaleCrop>false</ScaleCrop>
  <Company>微软中国</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c:creator>
  <cp:lastModifiedBy>Qinghuan</cp:lastModifiedBy>
  <cp:revision>6</cp:revision>
  <cp:lastPrinted>2020-02-26T07:04:00Z</cp:lastPrinted>
  <dcterms:created xsi:type="dcterms:W3CDTF">2020-02-27T02:47:00Z</dcterms:created>
  <dcterms:modified xsi:type="dcterms:W3CDTF">2020-03-23T05:55:00Z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