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77D" w:rsidRDefault="0021777D">
      <w:pPr>
        <w:widowControl/>
        <w:jc w:val="center"/>
        <w:rPr>
          <w:rFonts w:ascii="宋体" w:eastAsia="宋体" w:hAnsi="宋体"/>
          <w:b/>
          <w:sz w:val="40"/>
        </w:rPr>
      </w:pPr>
    </w:p>
    <w:p w:rsidR="0021777D" w:rsidRDefault="0021777D">
      <w:pPr>
        <w:widowControl/>
        <w:jc w:val="center"/>
        <w:rPr>
          <w:rFonts w:ascii="宋体" w:eastAsia="宋体" w:hAnsi="宋体"/>
          <w:b/>
          <w:sz w:val="40"/>
        </w:rPr>
      </w:pPr>
    </w:p>
    <w:p w:rsidR="0021777D" w:rsidRDefault="0021777D">
      <w:pPr>
        <w:widowControl/>
        <w:jc w:val="center"/>
        <w:rPr>
          <w:rFonts w:ascii="宋体" w:eastAsia="宋体" w:hAnsi="宋体"/>
          <w:b/>
          <w:sz w:val="40"/>
        </w:rPr>
      </w:pPr>
    </w:p>
    <w:p w:rsidR="0021777D" w:rsidRDefault="0021777D">
      <w:pPr>
        <w:widowControl/>
        <w:jc w:val="center"/>
        <w:rPr>
          <w:rFonts w:ascii="宋体" w:eastAsia="宋体" w:hAnsi="宋体"/>
          <w:b/>
          <w:sz w:val="40"/>
        </w:rPr>
      </w:pPr>
    </w:p>
    <w:p w:rsidR="0021777D" w:rsidRDefault="00E96CDF">
      <w:pPr>
        <w:widowControl/>
        <w:jc w:val="center"/>
        <w:rPr>
          <w:rFonts w:ascii="宋体" w:eastAsia="宋体" w:hAnsi="宋体"/>
          <w:b/>
          <w:sz w:val="40"/>
        </w:rPr>
      </w:pPr>
      <w:r>
        <w:rPr>
          <w:rFonts w:ascii="宋体" w:eastAsia="宋体" w:hAnsi="宋体" w:hint="eastAsia"/>
          <w:b/>
          <w:sz w:val="40"/>
        </w:rPr>
        <w:t>行业标准</w:t>
      </w:r>
    </w:p>
    <w:p w:rsidR="0021777D" w:rsidRDefault="0021777D">
      <w:pPr>
        <w:widowControl/>
        <w:jc w:val="center"/>
        <w:rPr>
          <w:rFonts w:ascii="宋体" w:eastAsia="宋体" w:hAnsi="宋体"/>
          <w:b/>
          <w:sz w:val="40"/>
        </w:rPr>
      </w:pPr>
    </w:p>
    <w:p w:rsidR="0021777D" w:rsidRDefault="0021777D">
      <w:pPr>
        <w:widowControl/>
        <w:jc w:val="center"/>
        <w:rPr>
          <w:rFonts w:ascii="宋体" w:eastAsia="宋体" w:hAnsi="宋体"/>
          <w:b/>
          <w:sz w:val="40"/>
        </w:rPr>
      </w:pPr>
    </w:p>
    <w:p w:rsidR="0021777D" w:rsidRDefault="00E96CDF">
      <w:pPr>
        <w:widowControl/>
        <w:jc w:val="center"/>
        <w:rPr>
          <w:rFonts w:ascii="宋体" w:eastAsia="宋体" w:hAnsi="宋体"/>
          <w:b/>
          <w:sz w:val="40"/>
        </w:rPr>
      </w:pPr>
      <w:r>
        <w:rPr>
          <w:rFonts w:ascii="宋体" w:eastAsia="宋体" w:hAnsi="宋体" w:hint="eastAsia"/>
          <w:b/>
          <w:sz w:val="40"/>
        </w:rPr>
        <w:t>《施工现场固体废弃物综合处置技术规程》</w:t>
      </w:r>
    </w:p>
    <w:p w:rsidR="0021777D" w:rsidRDefault="00E96CDF">
      <w:pPr>
        <w:widowControl/>
        <w:jc w:val="center"/>
        <w:rPr>
          <w:rFonts w:ascii="宋体" w:eastAsia="宋体" w:hAnsi="宋体"/>
          <w:b/>
          <w:sz w:val="40"/>
        </w:rPr>
      </w:pPr>
      <w:r>
        <w:rPr>
          <w:rFonts w:ascii="宋体" w:eastAsia="宋体" w:hAnsi="宋体" w:hint="eastAsia"/>
          <w:b/>
          <w:sz w:val="40"/>
        </w:rPr>
        <w:t>编制说明</w:t>
      </w:r>
    </w:p>
    <w:p w:rsidR="0021777D" w:rsidRDefault="0021777D">
      <w:pPr>
        <w:widowControl/>
        <w:jc w:val="center"/>
        <w:rPr>
          <w:rFonts w:ascii="宋体" w:eastAsia="宋体" w:hAnsi="宋体"/>
          <w:b/>
          <w:sz w:val="40"/>
        </w:rPr>
      </w:pPr>
    </w:p>
    <w:p w:rsidR="0021777D" w:rsidRDefault="0021777D">
      <w:pPr>
        <w:widowControl/>
        <w:jc w:val="center"/>
        <w:rPr>
          <w:rFonts w:ascii="宋体" w:eastAsia="宋体" w:hAnsi="宋体"/>
          <w:b/>
          <w:sz w:val="40"/>
        </w:rPr>
      </w:pPr>
    </w:p>
    <w:p w:rsidR="0021777D" w:rsidRDefault="00E96CDF">
      <w:pPr>
        <w:widowControl/>
        <w:jc w:val="center"/>
        <w:rPr>
          <w:rFonts w:ascii="宋体" w:eastAsia="宋体" w:hAnsi="宋体"/>
          <w:b/>
          <w:sz w:val="40"/>
        </w:rPr>
      </w:pPr>
      <w:r>
        <w:rPr>
          <w:rFonts w:ascii="宋体" w:eastAsia="宋体" w:hAnsi="宋体" w:hint="eastAsia"/>
          <w:b/>
          <w:sz w:val="40"/>
        </w:rPr>
        <w:t>（征求意见稿）</w:t>
      </w:r>
    </w:p>
    <w:p w:rsidR="0021777D" w:rsidRDefault="0021777D">
      <w:pPr>
        <w:widowControl/>
        <w:jc w:val="center"/>
        <w:rPr>
          <w:rFonts w:ascii="宋体" w:eastAsia="宋体" w:hAnsi="宋体"/>
          <w:b/>
          <w:sz w:val="40"/>
        </w:rPr>
      </w:pPr>
    </w:p>
    <w:p w:rsidR="0021777D" w:rsidRDefault="0021777D">
      <w:pPr>
        <w:widowControl/>
        <w:jc w:val="center"/>
        <w:rPr>
          <w:rFonts w:ascii="宋体" w:eastAsia="宋体" w:hAnsi="宋体"/>
          <w:b/>
          <w:sz w:val="40"/>
        </w:rPr>
      </w:pPr>
    </w:p>
    <w:p w:rsidR="0021777D" w:rsidRDefault="0021777D">
      <w:pPr>
        <w:widowControl/>
        <w:jc w:val="center"/>
        <w:rPr>
          <w:rFonts w:ascii="宋体" w:eastAsia="宋体" w:hAnsi="宋体"/>
          <w:b/>
          <w:sz w:val="40"/>
        </w:rPr>
      </w:pPr>
    </w:p>
    <w:p w:rsidR="0021777D" w:rsidRDefault="0021777D">
      <w:pPr>
        <w:widowControl/>
        <w:jc w:val="center"/>
        <w:rPr>
          <w:rFonts w:ascii="宋体" w:eastAsia="宋体" w:hAnsi="宋体"/>
          <w:b/>
          <w:sz w:val="40"/>
        </w:rPr>
      </w:pPr>
    </w:p>
    <w:p w:rsidR="0021777D" w:rsidRDefault="0021777D">
      <w:pPr>
        <w:widowControl/>
        <w:jc w:val="center"/>
        <w:rPr>
          <w:rFonts w:ascii="宋体" w:eastAsia="宋体" w:hAnsi="宋体"/>
          <w:b/>
          <w:sz w:val="40"/>
        </w:rPr>
      </w:pPr>
    </w:p>
    <w:p w:rsidR="0021777D" w:rsidRDefault="0021777D">
      <w:pPr>
        <w:widowControl/>
        <w:jc w:val="center"/>
        <w:rPr>
          <w:rFonts w:ascii="宋体" w:eastAsia="宋体" w:hAnsi="宋体"/>
          <w:b/>
          <w:sz w:val="40"/>
        </w:rPr>
      </w:pPr>
    </w:p>
    <w:p w:rsidR="0021777D" w:rsidRDefault="0021777D">
      <w:pPr>
        <w:widowControl/>
        <w:jc w:val="center"/>
        <w:rPr>
          <w:rFonts w:ascii="宋体" w:eastAsia="宋体" w:hAnsi="宋体"/>
          <w:b/>
          <w:sz w:val="40"/>
        </w:rPr>
      </w:pPr>
    </w:p>
    <w:p w:rsidR="0021777D" w:rsidRDefault="0021777D">
      <w:pPr>
        <w:widowControl/>
        <w:jc w:val="center"/>
        <w:rPr>
          <w:rFonts w:ascii="宋体" w:eastAsia="宋体" w:hAnsi="宋体"/>
          <w:b/>
          <w:sz w:val="40"/>
        </w:rPr>
      </w:pPr>
    </w:p>
    <w:p w:rsidR="0021777D" w:rsidRDefault="0021777D">
      <w:pPr>
        <w:widowControl/>
        <w:jc w:val="center"/>
        <w:rPr>
          <w:rFonts w:ascii="宋体" w:eastAsia="宋体" w:hAnsi="宋体"/>
          <w:b/>
          <w:sz w:val="40"/>
        </w:rPr>
      </w:pPr>
    </w:p>
    <w:p w:rsidR="0021777D" w:rsidRDefault="0021777D">
      <w:pPr>
        <w:widowControl/>
        <w:jc w:val="center"/>
        <w:rPr>
          <w:rFonts w:ascii="宋体" w:eastAsia="宋体" w:hAnsi="宋体"/>
          <w:b/>
          <w:sz w:val="40"/>
        </w:rPr>
      </w:pPr>
    </w:p>
    <w:p w:rsidR="0021777D" w:rsidRDefault="00E96CDF">
      <w:pPr>
        <w:jc w:val="center"/>
        <w:rPr>
          <w:rFonts w:ascii="宋体" w:eastAsia="宋体" w:hAnsi="宋体"/>
          <w:b/>
          <w:sz w:val="32"/>
        </w:rPr>
      </w:pPr>
      <w:r>
        <w:rPr>
          <w:rFonts w:ascii="宋体" w:eastAsia="宋体" w:hAnsi="宋体" w:hint="eastAsia"/>
          <w:b/>
          <w:sz w:val="32"/>
        </w:rPr>
        <w:lastRenderedPageBreak/>
        <w:t>《施工现场固体废弃物综合处置技术规程》</w:t>
      </w:r>
    </w:p>
    <w:p w:rsidR="0021777D" w:rsidRDefault="00E96CDF">
      <w:pPr>
        <w:jc w:val="center"/>
        <w:rPr>
          <w:rFonts w:ascii="宋体" w:eastAsia="宋体" w:hAnsi="宋体"/>
          <w:b/>
          <w:sz w:val="32"/>
        </w:rPr>
      </w:pPr>
      <w:r>
        <w:rPr>
          <w:rFonts w:ascii="宋体" w:eastAsia="宋体" w:hAnsi="宋体" w:hint="eastAsia"/>
          <w:b/>
          <w:sz w:val="32"/>
        </w:rPr>
        <w:t>行业标准编制说明</w:t>
      </w:r>
    </w:p>
    <w:p w:rsidR="0021777D" w:rsidRDefault="00E96CDF" w:rsidP="006F7C43">
      <w:pPr>
        <w:pStyle w:val="ab"/>
        <w:numPr>
          <w:ilvl w:val="0"/>
          <w:numId w:val="1"/>
        </w:numPr>
        <w:spacing w:beforeLines="200" w:line="360" w:lineRule="auto"/>
        <w:ind w:firstLineChars="0"/>
        <w:rPr>
          <w:rFonts w:ascii="宋体" w:eastAsia="宋体" w:hAnsi="宋体"/>
          <w:b/>
          <w:sz w:val="24"/>
        </w:rPr>
      </w:pPr>
      <w:r>
        <w:rPr>
          <w:rFonts w:ascii="宋体" w:eastAsia="宋体" w:hAnsi="宋体" w:hint="eastAsia"/>
          <w:b/>
          <w:sz w:val="24"/>
        </w:rPr>
        <w:t>工作概况</w:t>
      </w:r>
    </w:p>
    <w:p w:rsidR="0021777D" w:rsidRDefault="00E96CDF">
      <w:pPr>
        <w:spacing w:line="360" w:lineRule="auto"/>
        <w:rPr>
          <w:rFonts w:ascii="宋体" w:eastAsia="宋体" w:hAnsi="宋体"/>
          <w:b/>
          <w:sz w:val="24"/>
        </w:rPr>
      </w:pPr>
      <w:r>
        <w:rPr>
          <w:rFonts w:ascii="宋体" w:eastAsia="宋体" w:hAnsi="宋体" w:hint="eastAsia"/>
          <w:b/>
          <w:sz w:val="24"/>
        </w:rPr>
        <w:t>1.1任务来源</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工信部2019年9月《工业化和信息化部办公厅关于印发</w:t>
      </w:r>
      <w:r>
        <w:rPr>
          <w:rFonts w:ascii="宋体" w:eastAsia="宋体" w:hAnsi="宋体"/>
          <w:sz w:val="24"/>
        </w:rPr>
        <w:t>2019年第二批</w:t>
      </w:r>
      <w:r>
        <w:rPr>
          <w:rFonts w:ascii="宋体" w:eastAsia="宋体" w:hAnsi="宋体" w:hint="eastAsia"/>
          <w:sz w:val="24"/>
        </w:rPr>
        <w:t>行业</w:t>
      </w:r>
      <w:r>
        <w:rPr>
          <w:rFonts w:ascii="宋体" w:eastAsia="宋体" w:hAnsi="宋体"/>
          <w:sz w:val="24"/>
        </w:rPr>
        <w:t>标准制修订项目计划的通知》（工信厅科函【2019】195号）</w:t>
      </w:r>
      <w:r>
        <w:rPr>
          <w:rFonts w:ascii="宋体" w:eastAsia="宋体" w:hAnsi="宋体" w:hint="eastAsia"/>
          <w:sz w:val="24"/>
        </w:rPr>
        <w:t>下达了《施工现场固体废弃物综合处置技术规程》行业标准制定计划项目，计划项目编号为</w:t>
      </w:r>
      <w:r>
        <w:rPr>
          <w:rFonts w:ascii="宋体" w:eastAsia="宋体" w:hAnsi="宋体"/>
          <w:sz w:val="24"/>
        </w:rPr>
        <w:t>2019-0674T-JC</w:t>
      </w:r>
      <w:r>
        <w:rPr>
          <w:rFonts w:ascii="宋体" w:eastAsia="宋体" w:hAnsi="宋体" w:hint="eastAsia"/>
          <w:sz w:val="24"/>
        </w:rPr>
        <w:t>。</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计划项目由中国建筑一局（集团）有限公司、中国城市环境卫生协会建筑垃圾管理与资源化工作委员会、武汉理工大学、中国建筑第七工程局有限公司等单位承担，项目周期为</w:t>
      </w:r>
      <w:r>
        <w:rPr>
          <w:rFonts w:ascii="宋体" w:eastAsia="宋体" w:hAnsi="宋体"/>
          <w:sz w:val="24"/>
        </w:rPr>
        <w:t>12</w:t>
      </w:r>
      <w:r>
        <w:rPr>
          <w:rFonts w:ascii="宋体" w:eastAsia="宋体" w:hAnsi="宋体" w:hint="eastAsia"/>
          <w:sz w:val="24"/>
        </w:rPr>
        <w:t>个月。</w:t>
      </w:r>
    </w:p>
    <w:p w:rsidR="0021777D" w:rsidRDefault="00E96CDF">
      <w:pPr>
        <w:spacing w:line="360" w:lineRule="auto"/>
        <w:rPr>
          <w:rFonts w:ascii="宋体" w:eastAsia="宋体" w:hAnsi="宋体"/>
          <w:b/>
          <w:sz w:val="24"/>
        </w:rPr>
      </w:pPr>
      <w:r>
        <w:rPr>
          <w:rFonts w:ascii="宋体" w:eastAsia="宋体" w:hAnsi="宋体" w:hint="eastAsia"/>
          <w:b/>
          <w:sz w:val="24"/>
        </w:rPr>
        <w:t>1.2本标准制定的目的和意义</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建筑垃圾作为建筑施工过程中的必然产物，是城市垃圾中体量最大的部分，已占比</w:t>
      </w:r>
      <w:r>
        <w:rPr>
          <w:rFonts w:ascii="宋体" w:eastAsia="宋体" w:hAnsi="宋体"/>
          <w:sz w:val="24"/>
        </w:rPr>
        <w:t>70%。建筑垃圾随意处置占用土地、污染环境，直接或间接影响空气质量，且易造成土壤、水资源的污染和安全隐患，建筑垃圾的治理已成为推进生态文明建设的亟需。据测算，每10000平米建筑施工面积平均产生550吨建筑垃圾，保守估计2017年我国共计产生建筑垃圾15.93亿吨，2018年约为17.04亿吨。结合住建部公布的最新规划，到2020年中国还将新建住宅300亿平方米，届时，我国建筑垃圾产生量将达到峰值，预计会突破30亿吨。</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为贯彻国家绿色发展理念，面对每年日益增长的建筑垃圾造成的“垃圾围城”现象，亟待解决工程建设中大量消耗、大量排放等问题，需要全面提高我国建筑垃圾治理水平。其中，推进施工现场固体废弃物减量化是建筑垃圾治理工作的重要内容，建立符合“创新、协调、绿色、开放、共享”发展理念的施工现场固体废弃物综合处置技术标准体系，成为我国建设行业的重大和紧迫需求。</w:t>
      </w:r>
    </w:p>
    <w:p w:rsidR="0021777D" w:rsidRDefault="00E96CDF">
      <w:pPr>
        <w:spacing w:line="360" w:lineRule="auto"/>
        <w:rPr>
          <w:rFonts w:ascii="宋体" w:eastAsia="宋体" w:hAnsi="宋体"/>
          <w:b/>
          <w:sz w:val="24"/>
        </w:rPr>
      </w:pPr>
      <w:r>
        <w:rPr>
          <w:rFonts w:ascii="宋体" w:eastAsia="宋体" w:hAnsi="宋体" w:hint="eastAsia"/>
          <w:b/>
          <w:sz w:val="24"/>
        </w:rPr>
        <w:t>1.2.1目的</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实现新建建筑在建设过程中产生的建筑垃圾量化、减量化、再利用、资源化等技术的系统、全面的技术规范，使施工现场建筑垃圾减排与利用达到技术先进、</w:t>
      </w:r>
      <w:r>
        <w:rPr>
          <w:rFonts w:ascii="宋体" w:eastAsia="宋体" w:hAnsi="宋体" w:hint="eastAsia"/>
          <w:sz w:val="24"/>
        </w:rPr>
        <w:lastRenderedPageBreak/>
        <w:t>经济适用、安全环保、高效可靠，推动建筑垃圾“资源化、减量化、无害化”的实现，使施工现场建筑垃圾处置再利用有据可依。</w:t>
      </w:r>
    </w:p>
    <w:p w:rsidR="0021777D" w:rsidRDefault="00E96CDF">
      <w:pPr>
        <w:spacing w:line="360" w:lineRule="auto"/>
        <w:rPr>
          <w:rFonts w:ascii="宋体" w:eastAsia="宋体" w:hAnsi="宋体"/>
          <w:b/>
          <w:sz w:val="24"/>
        </w:rPr>
      </w:pPr>
      <w:r>
        <w:rPr>
          <w:rFonts w:ascii="宋体" w:eastAsia="宋体" w:hAnsi="宋体" w:hint="eastAsia"/>
          <w:b/>
          <w:sz w:val="24"/>
        </w:rPr>
        <w:t>1.2.2意义</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将为施工现场建筑垃圾减排与利用提供重要的理论、实践与技术指导。通过施工现场建筑垃圾的精益管理与科学处置，预计将实现现场废弃物减量</w:t>
      </w:r>
      <w:r>
        <w:rPr>
          <w:rFonts w:ascii="宋体" w:eastAsia="宋体" w:hAnsi="宋体"/>
          <w:sz w:val="24"/>
        </w:rPr>
        <w:t>70%，达到每万平方米120吨，也可减少由于建筑垃圾堆放土地占用，每年减少良田破坏约10.5万亩。因此本标准的制定具有重要的社会效益、经济效益与环境效益。</w:t>
      </w:r>
    </w:p>
    <w:p w:rsidR="0021777D" w:rsidRDefault="00E96CDF">
      <w:pPr>
        <w:spacing w:line="360" w:lineRule="auto"/>
        <w:rPr>
          <w:rFonts w:ascii="宋体" w:eastAsia="宋体" w:hAnsi="宋体"/>
          <w:b/>
          <w:color w:val="000000" w:themeColor="text1"/>
          <w:sz w:val="24"/>
        </w:rPr>
      </w:pPr>
      <w:r>
        <w:rPr>
          <w:rFonts w:ascii="宋体" w:eastAsia="宋体" w:hAnsi="宋体" w:hint="eastAsia"/>
          <w:b/>
          <w:color w:val="000000" w:themeColor="text1"/>
          <w:sz w:val="24"/>
        </w:rPr>
        <w:t>1.3主要工作过程</w:t>
      </w:r>
    </w:p>
    <w:p w:rsidR="0021777D" w:rsidRDefault="00E96CDF">
      <w:pPr>
        <w:spacing w:line="360" w:lineRule="auto"/>
        <w:rPr>
          <w:rFonts w:ascii="宋体" w:eastAsia="宋体" w:hAnsi="宋体"/>
          <w:b/>
          <w:color w:val="000000" w:themeColor="text1"/>
          <w:sz w:val="24"/>
        </w:rPr>
      </w:pPr>
      <w:r>
        <w:rPr>
          <w:rFonts w:ascii="宋体" w:eastAsia="宋体" w:hAnsi="宋体" w:hint="eastAsia"/>
          <w:b/>
          <w:color w:val="000000" w:themeColor="text1"/>
          <w:sz w:val="24"/>
        </w:rPr>
        <w:t>1.3.1标准的预研</w:t>
      </w:r>
    </w:p>
    <w:p w:rsidR="0021777D" w:rsidRDefault="00E96CDF">
      <w:pPr>
        <w:spacing w:line="360" w:lineRule="auto"/>
        <w:ind w:firstLineChars="200" w:firstLine="480"/>
        <w:rPr>
          <w:rFonts w:ascii="宋体" w:eastAsia="宋体" w:hAnsi="宋体"/>
          <w:color w:val="000000" w:themeColor="text1"/>
          <w:sz w:val="24"/>
        </w:rPr>
      </w:pPr>
      <w:r>
        <w:rPr>
          <w:rFonts w:ascii="宋体" w:eastAsia="宋体" w:hAnsi="宋体"/>
          <w:color w:val="000000" w:themeColor="text1"/>
          <w:sz w:val="24"/>
        </w:rPr>
        <w:t>在行业标准立项前</w:t>
      </w:r>
      <w:r>
        <w:rPr>
          <w:rFonts w:ascii="宋体" w:eastAsia="宋体" w:hAnsi="宋体" w:hint="eastAsia"/>
          <w:color w:val="000000" w:themeColor="text1"/>
          <w:sz w:val="24"/>
        </w:rPr>
        <w:t>，2</w:t>
      </w:r>
      <w:r>
        <w:rPr>
          <w:rFonts w:ascii="宋体" w:eastAsia="宋体" w:hAnsi="宋体"/>
          <w:color w:val="000000" w:themeColor="text1"/>
          <w:sz w:val="24"/>
        </w:rPr>
        <w:t>018年4</w:t>
      </w:r>
      <w:r>
        <w:rPr>
          <w:rFonts w:ascii="宋体" w:eastAsia="宋体" w:hAnsi="宋体" w:hint="eastAsia"/>
          <w:color w:val="000000" w:themeColor="text1"/>
          <w:sz w:val="24"/>
        </w:rPr>
        <w:t>月</w:t>
      </w:r>
      <w:r>
        <w:rPr>
          <w:rFonts w:ascii="宋体" w:eastAsia="宋体" w:hAnsi="宋体"/>
          <w:color w:val="000000" w:themeColor="text1"/>
          <w:sz w:val="24"/>
        </w:rPr>
        <w:t>8日</w:t>
      </w:r>
      <w:r>
        <w:rPr>
          <w:rFonts w:ascii="宋体" w:eastAsia="宋体" w:hAnsi="宋体" w:hint="eastAsia"/>
          <w:color w:val="000000" w:themeColor="text1"/>
          <w:sz w:val="24"/>
        </w:rPr>
        <w:t>组织</w:t>
      </w:r>
      <w:r>
        <w:rPr>
          <w:rFonts w:ascii="宋体" w:eastAsia="宋体" w:hAnsi="宋体"/>
          <w:color w:val="000000" w:themeColor="text1"/>
          <w:sz w:val="24"/>
        </w:rPr>
        <w:t>中国城市环境卫生协会建筑垃圾管理与资源化工作委员会</w:t>
      </w:r>
      <w:r>
        <w:rPr>
          <w:rFonts w:ascii="宋体" w:eastAsia="宋体" w:hAnsi="宋体" w:hint="eastAsia"/>
          <w:color w:val="000000" w:themeColor="text1"/>
          <w:sz w:val="24"/>
        </w:rPr>
        <w:t>、</w:t>
      </w:r>
      <w:r>
        <w:rPr>
          <w:rFonts w:ascii="宋体" w:eastAsia="宋体" w:hAnsi="宋体"/>
          <w:color w:val="000000" w:themeColor="text1"/>
          <w:sz w:val="24"/>
        </w:rPr>
        <w:t>武汉理工大学</w:t>
      </w:r>
      <w:r>
        <w:rPr>
          <w:rFonts w:ascii="宋体" w:eastAsia="宋体" w:hAnsi="宋体" w:hint="eastAsia"/>
          <w:color w:val="000000" w:themeColor="text1"/>
          <w:sz w:val="24"/>
        </w:rPr>
        <w:t>、</w:t>
      </w:r>
      <w:r>
        <w:rPr>
          <w:rFonts w:ascii="宋体" w:eastAsia="宋体" w:hAnsi="宋体"/>
          <w:color w:val="000000" w:themeColor="text1"/>
          <w:sz w:val="24"/>
        </w:rPr>
        <w:t>中国建筑</w:t>
      </w:r>
      <w:r>
        <w:rPr>
          <w:rFonts w:ascii="宋体" w:eastAsia="宋体" w:hAnsi="宋体" w:hint="eastAsia"/>
          <w:color w:val="000000" w:themeColor="text1"/>
          <w:sz w:val="24"/>
        </w:rPr>
        <w:t>第七工程局有限公司及相关专家对《施工现场固体废弃物综合处置技术规程》行业标准立项的名称与提纲进行了探讨，初步明确了标准的大纲。</w:t>
      </w:r>
    </w:p>
    <w:p w:rsidR="0021777D" w:rsidRDefault="00E96CDF">
      <w:pPr>
        <w:spacing w:line="360" w:lineRule="auto"/>
        <w:ind w:firstLineChars="200" w:firstLine="480"/>
        <w:rPr>
          <w:rFonts w:ascii="宋体" w:eastAsia="宋体" w:hAnsi="宋体"/>
          <w:color w:val="000000" w:themeColor="text1"/>
          <w:sz w:val="24"/>
        </w:rPr>
      </w:pPr>
      <w:r>
        <w:rPr>
          <w:rFonts w:ascii="宋体" w:eastAsia="宋体" w:hAnsi="宋体" w:hint="eastAsia"/>
          <w:color w:val="000000" w:themeColor="text1"/>
          <w:sz w:val="24"/>
        </w:rPr>
        <w:t>2</w:t>
      </w:r>
      <w:r>
        <w:rPr>
          <w:rFonts w:ascii="宋体" w:eastAsia="宋体" w:hAnsi="宋体"/>
          <w:color w:val="000000" w:themeColor="text1"/>
          <w:sz w:val="24"/>
        </w:rPr>
        <w:t>018年</w:t>
      </w:r>
      <w:r>
        <w:rPr>
          <w:rFonts w:ascii="宋体" w:eastAsia="宋体" w:hAnsi="宋体" w:hint="eastAsia"/>
          <w:color w:val="000000" w:themeColor="text1"/>
          <w:sz w:val="24"/>
        </w:rPr>
        <w:t>9月完成该行业标准的立项申报。</w:t>
      </w:r>
    </w:p>
    <w:p w:rsidR="0021777D" w:rsidRDefault="00E96CDF">
      <w:pPr>
        <w:spacing w:line="360" w:lineRule="auto"/>
        <w:ind w:firstLineChars="200" w:firstLine="480"/>
        <w:rPr>
          <w:rFonts w:ascii="宋体" w:eastAsia="宋体" w:hAnsi="宋体"/>
          <w:color w:val="000000" w:themeColor="text1"/>
          <w:sz w:val="24"/>
        </w:rPr>
      </w:pPr>
      <w:r>
        <w:rPr>
          <w:rFonts w:ascii="宋体" w:eastAsia="宋体" w:hAnsi="宋体" w:hint="eastAsia"/>
          <w:color w:val="000000" w:themeColor="text1"/>
          <w:sz w:val="24"/>
        </w:rPr>
        <w:t>2</w:t>
      </w:r>
      <w:r>
        <w:rPr>
          <w:rFonts w:ascii="宋体" w:eastAsia="宋体" w:hAnsi="宋体"/>
          <w:color w:val="000000" w:themeColor="text1"/>
          <w:sz w:val="24"/>
        </w:rPr>
        <w:t>018年10月</w:t>
      </w:r>
      <w:r>
        <w:rPr>
          <w:rFonts w:ascii="宋体" w:eastAsia="宋体" w:hAnsi="宋体" w:hint="eastAsia"/>
          <w:color w:val="000000" w:themeColor="text1"/>
          <w:sz w:val="24"/>
        </w:rPr>
        <w:t>2</w:t>
      </w:r>
      <w:r>
        <w:rPr>
          <w:rFonts w:ascii="宋体" w:eastAsia="宋体" w:hAnsi="宋体"/>
          <w:color w:val="000000" w:themeColor="text1"/>
          <w:sz w:val="24"/>
        </w:rPr>
        <w:t>9日在中建一局大厦</w:t>
      </w:r>
      <w:r>
        <w:rPr>
          <w:rFonts w:ascii="宋体" w:eastAsia="宋体" w:hAnsi="宋体" w:hint="eastAsia"/>
          <w:color w:val="000000" w:themeColor="text1"/>
          <w:sz w:val="24"/>
        </w:rPr>
        <w:t>1</w:t>
      </w:r>
      <w:r>
        <w:rPr>
          <w:rFonts w:ascii="宋体" w:eastAsia="宋体" w:hAnsi="宋体"/>
          <w:color w:val="000000" w:themeColor="text1"/>
          <w:sz w:val="24"/>
        </w:rPr>
        <w:t>523会议室召开了标准预启动会</w:t>
      </w:r>
      <w:r>
        <w:rPr>
          <w:rFonts w:ascii="宋体" w:eastAsia="宋体" w:hAnsi="宋体" w:hint="eastAsia"/>
          <w:color w:val="000000" w:themeColor="text1"/>
          <w:sz w:val="24"/>
        </w:rPr>
        <w:t>，成立了编制组，明确了标准编制大纲的组织架构和编制计划，并对参编单位进行了内容分工。</w:t>
      </w:r>
    </w:p>
    <w:p w:rsidR="0021777D" w:rsidRDefault="00E96CDF">
      <w:pPr>
        <w:spacing w:line="360" w:lineRule="auto"/>
        <w:ind w:firstLineChars="200" w:firstLine="480"/>
        <w:rPr>
          <w:rFonts w:ascii="宋体" w:eastAsia="宋体" w:hAnsi="宋体"/>
          <w:color w:val="000000" w:themeColor="text1"/>
          <w:sz w:val="24"/>
        </w:rPr>
      </w:pPr>
      <w:r>
        <w:rPr>
          <w:rFonts w:ascii="宋体" w:eastAsia="宋体" w:hAnsi="宋体" w:hint="eastAsia"/>
          <w:color w:val="000000" w:themeColor="text1"/>
          <w:sz w:val="24"/>
        </w:rPr>
        <w:t>2</w:t>
      </w:r>
      <w:r>
        <w:rPr>
          <w:rFonts w:ascii="宋体" w:eastAsia="宋体" w:hAnsi="宋体"/>
          <w:color w:val="000000" w:themeColor="text1"/>
          <w:sz w:val="24"/>
        </w:rPr>
        <w:t>018年</w:t>
      </w:r>
      <w:r>
        <w:rPr>
          <w:rFonts w:ascii="宋体" w:eastAsia="宋体" w:hAnsi="宋体" w:hint="eastAsia"/>
          <w:color w:val="000000" w:themeColor="text1"/>
          <w:sz w:val="24"/>
        </w:rPr>
        <w:t>1</w:t>
      </w:r>
      <w:r>
        <w:rPr>
          <w:rFonts w:ascii="宋体" w:eastAsia="宋体" w:hAnsi="宋体"/>
          <w:color w:val="000000" w:themeColor="text1"/>
          <w:sz w:val="24"/>
        </w:rPr>
        <w:t>2</w:t>
      </w:r>
      <w:r>
        <w:rPr>
          <w:rFonts w:ascii="宋体" w:eastAsia="宋体" w:hAnsi="宋体" w:hint="eastAsia"/>
          <w:color w:val="000000" w:themeColor="text1"/>
          <w:sz w:val="24"/>
        </w:rPr>
        <w:t>月</w:t>
      </w:r>
      <w:r>
        <w:rPr>
          <w:rFonts w:ascii="宋体" w:eastAsia="宋体" w:hAnsi="宋体"/>
          <w:color w:val="000000" w:themeColor="text1"/>
          <w:sz w:val="24"/>
        </w:rPr>
        <w:t>完成了该标准的草案初稿</w:t>
      </w:r>
      <w:r>
        <w:rPr>
          <w:rFonts w:ascii="宋体" w:eastAsia="宋体" w:hAnsi="宋体" w:hint="eastAsia"/>
          <w:color w:val="000000" w:themeColor="text1"/>
          <w:sz w:val="24"/>
        </w:rPr>
        <w:t>。</w:t>
      </w:r>
    </w:p>
    <w:p w:rsidR="0021777D" w:rsidRDefault="00E96CDF">
      <w:pPr>
        <w:spacing w:line="360" w:lineRule="auto"/>
        <w:ind w:firstLineChars="200" w:firstLine="480"/>
        <w:rPr>
          <w:rFonts w:ascii="宋体" w:eastAsia="宋体" w:hAnsi="宋体"/>
          <w:color w:val="000000" w:themeColor="text1"/>
          <w:sz w:val="24"/>
        </w:rPr>
      </w:pPr>
      <w:r>
        <w:rPr>
          <w:rFonts w:ascii="宋体" w:eastAsia="宋体" w:hAnsi="宋体" w:hint="eastAsia"/>
          <w:color w:val="000000" w:themeColor="text1"/>
          <w:sz w:val="24"/>
        </w:rPr>
        <w:t>2</w:t>
      </w:r>
      <w:r>
        <w:rPr>
          <w:rFonts w:ascii="宋体" w:eastAsia="宋体" w:hAnsi="宋体"/>
          <w:color w:val="000000" w:themeColor="text1"/>
          <w:sz w:val="24"/>
        </w:rPr>
        <w:t>019年</w:t>
      </w:r>
      <w:r>
        <w:rPr>
          <w:rFonts w:ascii="宋体" w:eastAsia="宋体" w:hAnsi="宋体" w:hint="eastAsia"/>
          <w:color w:val="000000" w:themeColor="text1"/>
          <w:sz w:val="24"/>
        </w:rPr>
        <w:t>3月在武汉理工大学召开了标准第一次内部讨论会，研讨标准草案初稿，修改完善。</w:t>
      </w:r>
    </w:p>
    <w:p w:rsidR="0021777D" w:rsidRDefault="00E96CDF">
      <w:pPr>
        <w:spacing w:line="360" w:lineRule="auto"/>
        <w:ind w:firstLineChars="200" w:firstLine="480"/>
        <w:rPr>
          <w:rFonts w:ascii="宋体" w:eastAsia="宋体" w:hAnsi="宋体"/>
          <w:color w:val="000000" w:themeColor="text1"/>
          <w:sz w:val="24"/>
        </w:rPr>
      </w:pPr>
      <w:r>
        <w:rPr>
          <w:rFonts w:ascii="宋体" w:eastAsia="宋体" w:hAnsi="宋体" w:hint="eastAsia"/>
          <w:color w:val="000000" w:themeColor="text1"/>
          <w:sz w:val="24"/>
        </w:rPr>
        <w:t>2</w:t>
      </w:r>
      <w:r>
        <w:rPr>
          <w:rFonts w:ascii="宋体" w:eastAsia="宋体" w:hAnsi="宋体"/>
          <w:color w:val="000000" w:themeColor="text1"/>
          <w:sz w:val="24"/>
        </w:rPr>
        <w:t>019年</w:t>
      </w:r>
      <w:r>
        <w:rPr>
          <w:rFonts w:ascii="宋体" w:eastAsia="宋体" w:hAnsi="宋体" w:hint="eastAsia"/>
          <w:color w:val="000000" w:themeColor="text1"/>
          <w:sz w:val="24"/>
        </w:rPr>
        <w:t>7月在中建一局大厦召开了标准第二次内部讨论会，完善标准草案。</w:t>
      </w:r>
    </w:p>
    <w:p w:rsidR="0021777D" w:rsidRDefault="00E96CDF">
      <w:pPr>
        <w:spacing w:line="360" w:lineRule="auto"/>
        <w:ind w:firstLineChars="200" w:firstLine="480"/>
        <w:rPr>
          <w:rFonts w:ascii="宋体" w:eastAsia="宋体" w:hAnsi="宋体"/>
          <w:color w:val="000000" w:themeColor="text1"/>
          <w:sz w:val="24"/>
        </w:rPr>
      </w:pPr>
      <w:r>
        <w:rPr>
          <w:rFonts w:ascii="宋体" w:eastAsia="宋体" w:hAnsi="宋体" w:hint="eastAsia"/>
          <w:color w:val="000000" w:themeColor="text1"/>
          <w:sz w:val="24"/>
        </w:rPr>
        <w:t>2</w:t>
      </w:r>
      <w:r>
        <w:rPr>
          <w:rFonts w:ascii="宋体" w:eastAsia="宋体" w:hAnsi="宋体"/>
          <w:color w:val="000000" w:themeColor="text1"/>
          <w:sz w:val="24"/>
        </w:rPr>
        <w:t>019年</w:t>
      </w:r>
      <w:r>
        <w:rPr>
          <w:rFonts w:ascii="宋体" w:eastAsia="宋体" w:hAnsi="宋体" w:hint="eastAsia"/>
          <w:color w:val="000000" w:themeColor="text1"/>
          <w:sz w:val="24"/>
        </w:rPr>
        <w:t>7月1</w:t>
      </w:r>
      <w:r>
        <w:rPr>
          <w:rFonts w:ascii="宋体" w:eastAsia="宋体" w:hAnsi="宋体"/>
          <w:color w:val="000000" w:themeColor="text1"/>
          <w:sz w:val="24"/>
        </w:rPr>
        <w:t>6日参加了工业和信息部电子工业标准化研究院在北京举办的</w:t>
      </w:r>
      <w:r>
        <w:rPr>
          <w:rFonts w:ascii="宋体" w:eastAsia="宋体" w:hAnsi="宋体" w:hint="eastAsia"/>
          <w:color w:val="000000" w:themeColor="text1"/>
          <w:sz w:val="24"/>
        </w:rPr>
        <w:t>《施工现场固体废弃物综合处置技术规程》行业标准立项答辩，主要对施工现场固体废弃物综合处置技术的立项背景、体系中的位置和协调性、先进性、创新性情况进行了汇报。</w:t>
      </w:r>
    </w:p>
    <w:p w:rsidR="0021777D" w:rsidRDefault="00E96CDF">
      <w:pPr>
        <w:spacing w:line="360" w:lineRule="auto"/>
        <w:rPr>
          <w:rFonts w:ascii="宋体" w:eastAsia="宋体" w:hAnsi="宋体"/>
          <w:b/>
          <w:color w:val="000000" w:themeColor="text1"/>
          <w:sz w:val="24"/>
        </w:rPr>
      </w:pPr>
      <w:r>
        <w:rPr>
          <w:rFonts w:ascii="宋体" w:eastAsia="宋体" w:hAnsi="宋体" w:hint="eastAsia"/>
          <w:b/>
          <w:color w:val="000000" w:themeColor="text1"/>
          <w:sz w:val="24"/>
        </w:rPr>
        <w:t>1.3.2建立标准编制组，形成标准草案</w:t>
      </w:r>
    </w:p>
    <w:p w:rsidR="0021777D" w:rsidRDefault="00E96CDF">
      <w:pPr>
        <w:spacing w:line="360" w:lineRule="auto"/>
        <w:ind w:firstLineChars="200" w:firstLine="480"/>
        <w:rPr>
          <w:rFonts w:ascii="宋体" w:eastAsia="宋体" w:hAnsi="宋体"/>
          <w:color w:val="000000" w:themeColor="text1"/>
          <w:sz w:val="24"/>
        </w:rPr>
      </w:pPr>
      <w:r>
        <w:rPr>
          <w:rFonts w:ascii="宋体" w:eastAsia="宋体" w:hAnsi="宋体"/>
          <w:color w:val="000000" w:themeColor="text1"/>
          <w:sz w:val="24"/>
        </w:rPr>
        <w:t>2019年</w:t>
      </w:r>
      <w:r>
        <w:rPr>
          <w:rFonts w:ascii="宋体" w:eastAsia="宋体" w:hAnsi="宋体" w:hint="eastAsia"/>
          <w:color w:val="000000" w:themeColor="text1"/>
          <w:sz w:val="24"/>
        </w:rPr>
        <w:t>9月获得工业化和信息化部立项，</w:t>
      </w:r>
      <w:r>
        <w:rPr>
          <w:rFonts w:ascii="宋体" w:eastAsia="宋体" w:hAnsi="宋体"/>
          <w:color w:val="000000" w:themeColor="text1"/>
          <w:sz w:val="24"/>
        </w:rPr>
        <w:t>2019年</w:t>
      </w:r>
      <w:r>
        <w:rPr>
          <w:rFonts w:ascii="宋体" w:eastAsia="宋体" w:hAnsi="宋体" w:hint="eastAsia"/>
          <w:color w:val="000000" w:themeColor="text1"/>
          <w:sz w:val="24"/>
        </w:rPr>
        <w:t>1</w:t>
      </w:r>
      <w:r>
        <w:rPr>
          <w:rFonts w:ascii="宋体" w:eastAsia="宋体" w:hAnsi="宋体"/>
          <w:color w:val="000000" w:themeColor="text1"/>
          <w:sz w:val="24"/>
        </w:rPr>
        <w:t>0月在</w:t>
      </w:r>
      <w:r>
        <w:rPr>
          <w:rFonts w:ascii="宋体" w:eastAsia="宋体" w:hAnsi="宋体" w:hint="eastAsia"/>
          <w:color w:val="000000" w:themeColor="text1"/>
          <w:sz w:val="24"/>
        </w:rPr>
        <w:t>武汉</w:t>
      </w:r>
      <w:r>
        <w:rPr>
          <w:rFonts w:ascii="宋体" w:eastAsia="宋体" w:hAnsi="宋体"/>
          <w:color w:val="000000" w:themeColor="text1"/>
          <w:sz w:val="24"/>
        </w:rPr>
        <w:t>理工大学召开标准启动会暨第三次内部讨论会</w:t>
      </w:r>
      <w:r>
        <w:rPr>
          <w:rFonts w:ascii="宋体" w:eastAsia="宋体" w:hAnsi="宋体" w:hint="eastAsia"/>
          <w:color w:val="000000" w:themeColor="text1"/>
          <w:sz w:val="24"/>
        </w:rPr>
        <w:t>，补充条文说明，形成标准草案。</w:t>
      </w:r>
    </w:p>
    <w:p w:rsidR="0021777D" w:rsidRDefault="00E96CDF">
      <w:pPr>
        <w:spacing w:line="360" w:lineRule="auto"/>
        <w:rPr>
          <w:rFonts w:ascii="宋体" w:eastAsia="宋体" w:hAnsi="宋体"/>
          <w:b/>
          <w:color w:val="000000" w:themeColor="text1"/>
          <w:sz w:val="24"/>
        </w:rPr>
      </w:pPr>
      <w:r>
        <w:rPr>
          <w:rFonts w:ascii="宋体" w:eastAsia="宋体" w:hAnsi="宋体" w:hint="eastAsia"/>
          <w:b/>
          <w:color w:val="000000" w:themeColor="text1"/>
          <w:sz w:val="24"/>
        </w:rPr>
        <w:t>1.3.3征求意见阶段</w:t>
      </w:r>
    </w:p>
    <w:p w:rsidR="0021777D" w:rsidRDefault="00E96CDF">
      <w:pPr>
        <w:spacing w:line="360" w:lineRule="auto"/>
        <w:ind w:firstLineChars="200" w:firstLine="480"/>
        <w:rPr>
          <w:rFonts w:ascii="宋体" w:eastAsia="宋体" w:hAnsi="宋体"/>
          <w:color w:val="000000" w:themeColor="text1"/>
          <w:sz w:val="24"/>
        </w:rPr>
      </w:pPr>
      <w:r>
        <w:rPr>
          <w:rFonts w:ascii="宋体" w:eastAsia="宋体" w:hAnsi="宋体" w:hint="eastAsia"/>
          <w:color w:val="000000" w:themeColor="text1"/>
          <w:sz w:val="24"/>
        </w:rPr>
        <w:lastRenderedPageBreak/>
        <w:t>标准编制组先后召开了多次组内研讨会和专家研讨会，对标准草案进行了讨论。</w:t>
      </w:r>
      <w:r>
        <w:rPr>
          <w:rFonts w:ascii="宋体" w:eastAsia="宋体" w:hAnsi="宋体"/>
          <w:color w:val="000000" w:themeColor="text1"/>
          <w:sz w:val="24"/>
        </w:rPr>
        <w:t>2019年11月26日在中建一局大厦召开了</w:t>
      </w:r>
      <w:r>
        <w:rPr>
          <w:rFonts w:ascii="宋体" w:eastAsia="宋体" w:hAnsi="宋体" w:hint="eastAsia"/>
          <w:color w:val="000000" w:themeColor="text1"/>
          <w:sz w:val="24"/>
        </w:rPr>
        <w:t>征求</w:t>
      </w:r>
      <w:r>
        <w:rPr>
          <w:rFonts w:ascii="宋体" w:eastAsia="宋体" w:hAnsi="宋体"/>
          <w:color w:val="000000" w:themeColor="text1"/>
          <w:sz w:val="24"/>
        </w:rPr>
        <w:t>意见稿外部专家论证会</w:t>
      </w:r>
      <w:r>
        <w:rPr>
          <w:rFonts w:ascii="宋体" w:eastAsia="宋体" w:hAnsi="宋体" w:hint="eastAsia"/>
          <w:color w:val="000000" w:themeColor="text1"/>
          <w:sz w:val="24"/>
        </w:rPr>
        <w:t>，征求</w:t>
      </w:r>
      <w:r>
        <w:rPr>
          <w:rFonts w:ascii="宋体" w:eastAsia="宋体" w:hAnsi="宋体"/>
          <w:color w:val="000000" w:themeColor="text1"/>
          <w:sz w:val="24"/>
        </w:rPr>
        <w:t>标准技术内容意见和建议</w:t>
      </w:r>
      <w:r>
        <w:rPr>
          <w:rFonts w:ascii="宋体" w:eastAsia="宋体" w:hAnsi="宋体" w:hint="eastAsia"/>
          <w:color w:val="000000" w:themeColor="text1"/>
          <w:sz w:val="24"/>
        </w:rPr>
        <w:t>，</w:t>
      </w:r>
      <w:r>
        <w:rPr>
          <w:rFonts w:ascii="宋体" w:eastAsia="宋体" w:hAnsi="宋体"/>
          <w:color w:val="000000" w:themeColor="text1"/>
          <w:sz w:val="24"/>
        </w:rPr>
        <w:t>完善标准</w:t>
      </w:r>
      <w:r>
        <w:rPr>
          <w:rFonts w:ascii="宋体" w:eastAsia="宋体" w:hAnsi="宋体" w:hint="eastAsia"/>
          <w:color w:val="000000" w:themeColor="text1"/>
          <w:sz w:val="24"/>
        </w:rPr>
        <w:t>文本，于2</w:t>
      </w:r>
      <w:r>
        <w:rPr>
          <w:rFonts w:ascii="宋体" w:eastAsia="宋体" w:hAnsi="宋体"/>
          <w:color w:val="000000" w:themeColor="text1"/>
          <w:sz w:val="24"/>
        </w:rPr>
        <w:t>020年6</w:t>
      </w:r>
      <w:r>
        <w:rPr>
          <w:rFonts w:ascii="宋体" w:eastAsia="宋体" w:hAnsi="宋体" w:hint="eastAsia"/>
          <w:color w:val="000000" w:themeColor="text1"/>
          <w:sz w:val="24"/>
        </w:rPr>
        <w:t>月形成标准征求意见稿。</w:t>
      </w:r>
    </w:p>
    <w:p w:rsidR="0021777D" w:rsidRDefault="00E96CDF">
      <w:pPr>
        <w:spacing w:line="360" w:lineRule="auto"/>
        <w:rPr>
          <w:rFonts w:ascii="宋体" w:eastAsia="宋体" w:hAnsi="宋体"/>
          <w:b/>
          <w:sz w:val="24"/>
        </w:rPr>
      </w:pPr>
      <w:r>
        <w:rPr>
          <w:rFonts w:ascii="宋体" w:eastAsia="宋体" w:hAnsi="宋体" w:hint="eastAsia"/>
          <w:b/>
          <w:sz w:val="24"/>
        </w:rPr>
        <w:t>1.4工作分工</w:t>
      </w:r>
    </w:p>
    <w:p w:rsidR="0021777D" w:rsidRDefault="00E96CDF">
      <w:pPr>
        <w:spacing w:line="360" w:lineRule="auto"/>
        <w:rPr>
          <w:rFonts w:ascii="宋体" w:eastAsia="宋体" w:hAnsi="宋体"/>
          <w:b/>
          <w:sz w:val="24"/>
        </w:rPr>
      </w:pPr>
      <w:r>
        <w:rPr>
          <w:rFonts w:ascii="宋体" w:eastAsia="宋体" w:hAnsi="宋体" w:hint="eastAsia"/>
          <w:b/>
          <w:sz w:val="24"/>
        </w:rPr>
        <w:t>1.4.1 起草单位分工</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中国建筑一局（集团）有限公司：《施工现场固体废弃物综合处置技术规程》行业标准的技术框架，牵头组织起草组，主持和协调开展标准研制全程工作，文稿和编制说明统稿，指标验证机编制所需经费支出。</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中国城市环境卫生协会建筑垃圾管理与资源化工作委员会</w:t>
      </w:r>
      <w:r w:rsidR="00A058F3">
        <w:rPr>
          <w:rFonts w:ascii="宋体" w:eastAsia="宋体" w:hAnsi="宋体" w:hint="eastAsia"/>
          <w:sz w:val="24"/>
        </w:rPr>
        <w:t>、武汉理工大学等其他参编单位</w:t>
      </w:r>
      <w:r>
        <w:rPr>
          <w:rFonts w:ascii="宋体" w:eastAsia="宋体" w:hAnsi="宋体" w:hint="eastAsia"/>
          <w:sz w:val="24"/>
        </w:rPr>
        <w:t>: 《施工现场固体废弃物综合处置技术规程》</w:t>
      </w:r>
      <w:r w:rsidR="00A058F3">
        <w:rPr>
          <w:rFonts w:ascii="宋体" w:eastAsia="宋体" w:hAnsi="宋体" w:hint="eastAsia"/>
          <w:sz w:val="24"/>
        </w:rPr>
        <w:t>负责各章节内容</w:t>
      </w:r>
      <w:r>
        <w:rPr>
          <w:rFonts w:ascii="宋体" w:eastAsia="宋体" w:hAnsi="宋体" w:hint="eastAsia"/>
          <w:sz w:val="24"/>
        </w:rPr>
        <w:t>的编写，及国内相关文件法规的收集。</w:t>
      </w:r>
    </w:p>
    <w:p w:rsidR="0021777D" w:rsidRDefault="00E96CDF">
      <w:pPr>
        <w:spacing w:line="360" w:lineRule="auto"/>
        <w:rPr>
          <w:rFonts w:ascii="宋体" w:eastAsia="宋体" w:hAnsi="宋体"/>
          <w:b/>
          <w:sz w:val="24"/>
        </w:rPr>
      </w:pPr>
      <w:r>
        <w:rPr>
          <w:rFonts w:ascii="宋体" w:eastAsia="宋体" w:hAnsi="宋体" w:hint="eastAsia"/>
          <w:b/>
          <w:sz w:val="24"/>
        </w:rPr>
        <w:t>1.4.</w:t>
      </w:r>
      <w:r>
        <w:rPr>
          <w:rFonts w:ascii="宋体" w:eastAsia="宋体" w:hAnsi="宋体"/>
          <w:b/>
          <w:sz w:val="24"/>
        </w:rPr>
        <w:t>2</w:t>
      </w:r>
      <w:r>
        <w:rPr>
          <w:rFonts w:ascii="宋体" w:eastAsia="宋体" w:hAnsi="宋体" w:hint="eastAsia"/>
          <w:b/>
          <w:sz w:val="24"/>
        </w:rPr>
        <w:t xml:space="preserve"> 标准编制组成员及其所作的工作</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陈蕾：提出《施工现场固体废弃物综合处置技术规程》行业标准的技术框架，牵头组织起草组，主持和协调开展标准研制全程工作。</w:t>
      </w:r>
    </w:p>
    <w:p w:rsidR="0021777D" w:rsidRDefault="00A058F3">
      <w:pPr>
        <w:spacing w:line="360" w:lineRule="auto"/>
        <w:ind w:firstLineChars="200" w:firstLine="480"/>
        <w:rPr>
          <w:rFonts w:ascii="宋体" w:eastAsia="宋体" w:hAnsi="宋体"/>
          <w:sz w:val="24"/>
        </w:rPr>
      </w:pPr>
      <w:r>
        <w:rPr>
          <w:rFonts w:ascii="宋体" w:eastAsia="宋体" w:hAnsi="宋体" w:hint="eastAsia"/>
          <w:sz w:val="24"/>
        </w:rPr>
        <w:t>其他参编人员</w:t>
      </w:r>
      <w:r w:rsidR="00E96CDF">
        <w:rPr>
          <w:rFonts w:ascii="宋体" w:eastAsia="宋体" w:hAnsi="宋体" w:hint="eastAsia"/>
          <w:sz w:val="24"/>
        </w:rPr>
        <w:t>：协助完成《施工现场固体废弃物综合处置技术规程》行业标准的技术框架</w:t>
      </w:r>
      <w:r>
        <w:rPr>
          <w:rFonts w:ascii="宋体" w:eastAsia="宋体" w:hAnsi="宋体" w:hint="eastAsia"/>
          <w:sz w:val="24"/>
        </w:rPr>
        <w:t>搭建、标准各章节内容编制、</w:t>
      </w:r>
      <w:r w:rsidR="00E96CDF">
        <w:rPr>
          <w:rFonts w:ascii="宋体" w:eastAsia="宋体" w:hAnsi="宋体" w:hint="eastAsia"/>
          <w:sz w:val="24"/>
        </w:rPr>
        <w:t>国内相关文件法规的收集</w:t>
      </w:r>
      <w:r>
        <w:rPr>
          <w:rFonts w:ascii="宋体" w:eastAsia="宋体" w:hAnsi="宋体" w:hint="eastAsia"/>
          <w:sz w:val="24"/>
        </w:rPr>
        <w:t>等工作</w:t>
      </w:r>
      <w:r w:rsidR="00E96CDF">
        <w:rPr>
          <w:rFonts w:ascii="宋体" w:eastAsia="宋体" w:hAnsi="宋体" w:hint="eastAsia"/>
          <w:sz w:val="24"/>
        </w:rPr>
        <w:t>。</w:t>
      </w:r>
    </w:p>
    <w:p w:rsidR="0021777D" w:rsidRDefault="00D21863" w:rsidP="006F7C43">
      <w:pPr>
        <w:pStyle w:val="ab"/>
        <w:numPr>
          <w:ilvl w:val="0"/>
          <w:numId w:val="1"/>
        </w:numPr>
        <w:spacing w:beforeLines="200" w:line="360" w:lineRule="auto"/>
        <w:ind w:firstLineChars="0"/>
        <w:rPr>
          <w:rFonts w:ascii="宋体" w:eastAsia="宋体" w:hAnsi="宋体"/>
          <w:b/>
          <w:sz w:val="24"/>
        </w:rPr>
      </w:pPr>
      <w:r>
        <w:rPr>
          <w:rFonts w:ascii="宋体" w:eastAsia="宋体" w:hAnsi="宋体" w:hint="eastAsia"/>
          <w:b/>
          <w:sz w:val="24"/>
        </w:rPr>
        <w:t>标准的编制原则和主要内容</w:t>
      </w:r>
    </w:p>
    <w:p w:rsidR="00D11D30" w:rsidRPr="006F7C43" w:rsidRDefault="00D11D30">
      <w:pPr>
        <w:spacing w:line="360" w:lineRule="auto"/>
        <w:rPr>
          <w:rFonts w:ascii="宋体" w:eastAsia="宋体" w:hAnsi="宋体"/>
          <w:b/>
          <w:sz w:val="24"/>
        </w:rPr>
      </w:pPr>
      <w:r w:rsidRPr="006F7C43">
        <w:rPr>
          <w:rFonts w:ascii="宋体" w:eastAsia="宋体" w:hAnsi="宋体" w:hint="eastAsia"/>
          <w:b/>
          <w:sz w:val="24"/>
        </w:rPr>
        <w:t>2</w:t>
      </w:r>
      <w:r w:rsidRPr="006F7C43">
        <w:rPr>
          <w:rFonts w:ascii="宋体" w:eastAsia="宋体" w:hAnsi="宋体"/>
          <w:b/>
          <w:sz w:val="24"/>
        </w:rPr>
        <w:t>.1本标准的编制</w:t>
      </w:r>
      <w:r w:rsidRPr="006F7C43">
        <w:rPr>
          <w:rFonts w:ascii="宋体" w:eastAsia="宋体" w:hAnsi="宋体" w:hint="eastAsia"/>
          <w:b/>
          <w:sz w:val="24"/>
        </w:rPr>
        <w:t>原则</w:t>
      </w:r>
    </w:p>
    <w:p w:rsidR="00D11D30" w:rsidRPr="006F7C43" w:rsidRDefault="00D11D30" w:rsidP="00D11D30">
      <w:pPr>
        <w:spacing w:line="360" w:lineRule="auto"/>
        <w:ind w:firstLineChars="200" w:firstLine="480"/>
        <w:rPr>
          <w:rFonts w:ascii="宋体" w:eastAsia="宋体" w:hAnsi="宋体"/>
          <w:b/>
          <w:sz w:val="24"/>
        </w:rPr>
      </w:pPr>
      <w:r w:rsidRPr="006F7C43">
        <w:rPr>
          <w:rFonts w:ascii="宋体" w:eastAsia="宋体" w:hAnsi="宋体" w:hint="eastAsia"/>
          <w:sz w:val="24"/>
        </w:rPr>
        <w:t>本标准</w:t>
      </w:r>
      <w:r w:rsidR="002B6DE5" w:rsidRPr="006F7C43">
        <w:rPr>
          <w:rFonts w:ascii="宋体" w:eastAsia="宋体" w:hAnsi="宋体" w:hint="eastAsia"/>
          <w:sz w:val="24"/>
        </w:rPr>
        <w:t>严格</w:t>
      </w:r>
      <w:r w:rsidRPr="006F7C43">
        <w:rPr>
          <w:rFonts w:ascii="宋体" w:eastAsia="宋体" w:hAnsi="宋体" w:hint="eastAsia"/>
          <w:sz w:val="24"/>
        </w:rPr>
        <w:t>按照《工程建设标准编写规定》（建标</w:t>
      </w:r>
      <w:r w:rsidRPr="006F7C43">
        <w:rPr>
          <w:rFonts w:ascii="宋体" w:eastAsia="宋体" w:hAnsi="宋体"/>
          <w:sz w:val="24"/>
        </w:rPr>
        <w:t>[2008]182号）进行编制</w:t>
      </w:r>
      <w:r w:rsidRPr="006F7C43">
        <w:rPr>
          <w:rFonts w:ascii="宋体" w:eastAsia="宋体" w:hAnsi="宋体" w:hint="eastAsia"/>
          <w:sz w:val="24"/>
        </w:rPr>
        <w:t>。</w:t>
      </w:r>
    </w:p>
    <w:p w:rsidR="0021777D" w:rsidRDefault="00E96CDF">
      <w:pPr>
        <w:spacing w:line="360" w:lineRule="auto"/>
        <w:rPr>
          <w:rFonts w:ascii="宋体" w:eastAsia="宋体" w:hAnsi="宋体"/>
          <w:b/>
          <w:sz w:val="24"/>
        </w:rPr>
      </w:pPr>
      <w:r>
        <w:rPr>
          <w:rFonts w:ascii="宋体" w:eastAsia="宋体" w:hAnsi="宋体"/>
          <w:b/>
          <w:sz w:val="24"/>
        </w:rPr>
        <w:t>2</w:t>
      </w:r>
      <w:r>
        <w:rPr>
          <w:rFonts w:ascii="宋体" w:eastAsia="宋体" w:hAnsi="宋体" w:hint="eastAsia"/>
          <w:b/>
          <w:sz w:val="24"/>
        </w:rPr>
        <w:t>.</w:t>
      </w:r>
      <w:r w:rsidR="00D11D30">
        <w:rPr>
          <w:rFonts w:ascii="宋体" w:eastAsia="宋体" w:hAnsi="宋体"/>
          <w:b/>
          <w:sz w:val="24"/>
        </w:rPr>
        <w:t>2</w:t>
      </w:r>
      <w:r>
        <w:rPr>
          <w:rFonts w:ascii="宋体" w:eastAsia="宋体" w:hAnsi="宋体" w:hint="eastAsia"/>
          <w:b/>
          <w:sz w:val="24"/>
        </w:rPr>
        <w:t>本标准解决的主要问题</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建筑垃圾作为建筑施工过程中的必然产物，是城市垃圾中体量最大的部分，已占比</w:t>
      </w:r>
      <w:r>
        <w:rPr>
          <w:rFonts w:ascii="宋体" w:eastAsia="宋体" w:hAnsi="宋体"/>
          <w:sz w:val="24"/>
        </w:rPr>
        <w:t>70%。建筑垃圾随意处置占用土地、污染环境，直接或间接影响空气质量，且易造成土壤、水资源的污染和安全隐患，建筑垃圾的治理已成为推进生态文明建设的亟需。据测算，每10000平米建筑施工面积平均产生550吨建筑垃圾，保守估计2017年我国共计产生建筑垃圾15.93亿吨，2018年约为17.04亿吨。结合住建部公布的最新规划，到2020年中国还将新建住宅300亿平方米，届时，我国建筑垃圾产生量将达到峰值，预计会突破30亿吨。</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lastRenderedPageBreak/>
        <w:t>为贯彻国家绿色发展理念，面对每年日益增长的建筑垃圾造成的“垃圾围城”现象，亟待解决工程建设中大量消耗、大量排放等问题，需要全面提高我国建筑垃圾治理水平。其中，推进施工现场固体废弃物减量化是建筑垃圾治理工作的重要内容，建立符合“创新、协调、绿色、开放、共享”发展理念的施工现场固体废弃物综合处置技术标准体系，成为我国建设行业的重大和紧迫需求。</w:t>
      </w:r>
    </w:p>
    <w:p w:rsidR="0021777D" w:rsidRDefault="00E96CDF">
      <w:pPr>
        <w:spacing w:line="360" w:lineRule="auto"/>
        <w:ind w:firstLineChars="200" w:firstLine="480"/>
        <w:rPr>
          <w:rFonts w:ascii="宋体" w:eastAsia="宋体" w:hAnsi="宋体"/>
          <w:sz w:val="24"/>
        </w:rPr>
      </w:pPr>
      <w:r>
        <w:rPr>
          <w:rFonts w:ascii="宋体" w:eastAsia="宋体" w:hAnsi="宋体"/>
          <w:sz w:val="24"/>
        </w:rPr>
        <w:t>为减少施工现场固体废弃物排放量和规范固体废弃物在施工现场的处置利用，实现施工现场固体废弃物的源头减量化、资源化处置利用和无害化处理，制定本</w:t>
      </w:r>
      <w:r>
        <w:rPr>
          <w:rFonts w:ascii="宋体" w:eastAsia="宋体" w:hAnsi="宋体" w:hint="eastAsia"/>
          <w:sz w:val="24"/>
        </w:rPr>
        <w:t>标准。</w:t>
      </w:r>
    </w:p>
    <w:p w:rsidR="0021777D" w:rsidRDefault="00E96CDF">
      <w:pPr>
        <w:spacing w:line="360" w:lineRule="auto"/>
        <w:rPr>
          <w:rFonts w:ascii="宋体" w:eastAsia="宋体" w:hAnsi="宋体"/>
          <w:b/>
          <w:sz w:val="24"/>
        </w:rPr>
      </w:pPr>
      <w:r>
        <w:rPr>
          <w:rFonts w:ascii="宋体" w:eastAsia="宋体" w:hAnsi="宋体"/>
          <w:b/>
          <w:sz w:val="24"/>
        </w:rPr>
        <w:t>2</w:t>
      </w:r>
      <w:r>
        <w:rPr>
          <w:rFonts w:ascii="宋体" w:eastAsia="宋体" w:hAnsi="宋体" w:hint="eastAsia"/>
          <w:b/>
          <w:sz w:val="24"/>
        </w:rPr>
        <w:t>.</w:t>
      </w:r>
      <w:r w:rsidR="00D11D30">
        <w:rPr>
          <w:rFonts w:ascii="宋体" w:eastAsia="宋体" w:hAnsi="宋体"/>
          <w:b/>
          <w:sz w:val="24"/>
        </w:rPr>
        <w:t>3</w:t>
      </w:r>
      <w:r>
        <w:rPr>
          <w:rFonts w:ascii="宋体" w:eastAsia="宋体" w:hAnsi="宋体" w:hint="eastAsia"/>
          <w:b/>
          <w:sz w:val="24"/>
        </w:rPr>
        <w:t>标准主要内容与确定依据</w:t>
      </w:r>
    </w:p>
    <w:p w:rsidR="0021777D" w:rsidRDefault="00E96CDF">
      <w:pPr>
        <w:spacing w:line="360" w:lineRule="auto"/>
        <w:rPr>
          <w:rFonts w:ascii="宋体" w:eastAsia="宋体" w:hAnsi="宋体"/>
          <w:b/>
          <w:sz w:val="24"/>
        </w:rPr>
      </w:pPr>
      <w:r>
        <w:rPr>
          <w:rFonts w:ascii="宋体" w:eastAsia="宋体" w:hAnsi="宋体"/>
          <w:b/>
          <w:sz w:val="24"/>
        </w:rPr>
        <w:t>2</w:t>
      </w:r>
      <w:r>
        <w:rPr>
          <w:rFonts w:ascii="宋体" w:eastAsia="宋体" w:hAnsi="宋体" w:hint="eastAsia"/>
          <w:b/>
          <w:sz w:val="24"/>
        </w:rPr>
        <w:t>.</w:t>
      </w:r>
      <w:r w:rsidR="00D11D30">
        <w:rPr>
          <w:rFonts w:ascii="宋体" w:eastAsia="宋体" w:hAnsi="宋体"/>
          <w:b/>
          <w:sz w:val="24"/>
        </w:rPr>
        <w:t>3</w:t>
      </w:r>
      <w:r>
        <w:rPr>
          <w:rFonts w:ascii="宋体" w:eastAsia="宋体" w:hAnsi="宋体"/>
          <w:b/>
          <w:sz w:val="24"/>
        </w:rPr>
        <w:t xml:space="preserve">.1 </w:t>
      </w:r>
      <w:r>
        <w:rPr>
          <w:rFonts w:ascii="宋体" w:eastAsia="宋体" w:hAnsi="宋体" w:hint="eastAsia"/>
          <w:b/>
          <w:sz w:val="24"/>
        </w:rPr>
        <w:t>标准主要内容及适用范围</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本标准共分</w:t>
      </w:r>
      <w:r>
        <w:rPr>
          <w:rFonts w:ascii="宋体" w:eastAsia="宋体" w:hAnsi="宋体"/>
          <w:sz w:val="24"/>
        </w:rPr>
        <w:t>8章和3个附录，主要内容有：总则、术语及符号、基本规定、测算与源头减量、收集与存放、处置与利用、处置效果评估。</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本标准适用于新建建筑工程施工现场固体废弃物在施工现场的综合处置。</w:t>
      </w:r>
    </w:p>
    <w:p w:rsidR="0021777D" w:rsidRDefault="00E96CDF">
      <w:pPr>
        <w:spacing w:line="360" w:lineRule="auto"/>
        <w:rPr>
          <w:rFonts w:ascii="宋体" w:eastAsia="宋体" w:hAnsi="宋体"/>
          <w:b/>
          <w:sz w:val="24"/>
        </w:rPr>
      </w:pPr>
      <w:r>
        <w:rPr>
          <w:rFonts w:ascii="宋体" w:eastAsia="宋体" w:hAnsi="宋体"/>
          <w:b/>
          <w:sz w:val="24"/>
        </w:rPr>
        <w:t>2</w:t>
      </w:r>
      <w:r>
        <w:rPr>
          <w:rFonts w:ascii="宋体" w:eastAsia="宋体" w:hAnsi="宋体" w:hint="eastAsia"/>
          <w:b/>
          <w:sz w:val="24"/>
        </w:rPr>
        <w:t>.</w:t>
      </w:r>
      <w:r w:rsidR="00D11D30">
        <w:rPr>
          <w:rFonts w:ascii="宋体" w:eastAsia="宋体" w:hAnsi="宋体"/>
          <w:b/>
          <w:sz w:val="24"/>
        </w:rPr>
        <w:t>3</w:t>
      </w:r>
      <w:r>
        <w:rPr>
          <w:rFonts w:ascii="宋体" w:eastAsia="宋体" w:hAnsi="宋体"/>
          <w:b/>
          <w:sz w:val="24"/>
        </w:rPr>
        <w:t xml:space="preserve">.2 </w:t>
      </w:r>
      <w:r>
        <w:rPr>
          <w:rFonts w:ascii="宋体" w:eastAsia="宋体" w:hAnsi="宋体" w:hint="eastAsia"/>
          <w:b/>
          <w:sz w:val="24"/>
        </w:rPr>
        <w:t>标准主要内容的确定</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根据</w:t>
      </w:r>
      <w:r>
        <w:rPr>
          <w:rFonts w:ascii="宋体" w:eastAsia="宋体" w:hAnsi="宋体"/>
          <w:sz w:val="24"/>
        </w:rPr>
        <w:t xml:space="preserve"> 2018年10月29日召开的</w:t>
      </w:r>
      <w:r>
        <w:rPr>
          <w:rFonts w:ascii="宋体" w:eastAsia="宋体" w:hAnsi="宋体" w:hint="eastAsia"/>
          <w:sz w:val="24"/>
        </w:rPr>
        <w:t>标准预启动会</w:t>
      </w:r>
      <w:r>
        <w:rPr>
          <w:rFonts w:ascii="宋体" w:eastAsia="宋体" w:hAnsi="宋体"/>
          <w:sz w:val="24"/>
        </w:rPr>
        <w:t>和2019年10月在武汉理工大学召开标准启动会</w:t>
      </w:r>
      <w:r>
        <w:rPr>
          <w:rFonts w:ascii="宋体" w:eastAsia="宋体" w:hAnsi="宋体" w:hint="eastAsia"/>
          <w:sz w:val="24"/>
        </w:rPr>
        <w:t>中专家提出的意见与建议，编制组反复研讨，对标准确定主要内容如下：</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1.定义</w:t>
      </w:r>
    </w:p>
    <w:p w:rsidR="0021777D" w:rsidRDefault="00E96CDF">
      <w:pPr>
        <w:spacing w:line="400" w:lineRule="exact"/>
        <w:ind w:firstLineChars="200" w:firstLine="480"/>
        <w:rPr>
          <w:rFonts w:ascii="宋体" w:eastAsia="宋体" w:hAnsi="宋体"/>
          <w:sz w:val="24"/>
        </w:rPr>
      </w:pPr>
      <w:r>
        <w:rPr>
          <w:rFonts w:ascii="宋体" w:eastAsia="宋体" w:hAnsi="宋体" w:hint="eastAsia"/>
          <w:sz w:val="24"/>
        </w:rPr>
        <w:t>自</w:t>
      </w:r>
      <w:r>
        <w:rPr>
          <w:rFonts w:ascii="宋体" w:eastAsia="宋体" w:hAnsi="宋体"/>
          <w:sz w:val="24"/>
        </w:rPr>
        <w:t>20世纪90年代以来，世界上许多国家，特别是发达国家，已把建筑固体废弃物减量化和资源化处理作为环境保护和可持续发展战略目标之一。在综合利用建筑废弃物方面，日本、德国、美国等一些发达国家开展较早，经过了数十年的发展和完善，有些发达国家建筑废弃物的再生利用率已在90%以上。这些国家凭借经济实力与科技优势实行建筑废弃物源头消减策略，即在建筑废弃物行成之前，就通过科学管理和有效控住将其减量化，对于产生的建筑废弃物则采用科学手段，使其成为再生资源。</w:t>
      </w:r>
      <w:r>
        <w:rPr>
          <w:rFonts w:ascii="宋体" w:eastAsia="宋体" w:hAnsi="宋体" w:hint="eastAsia"/>
          <w:sz w:val="24"/>
        </w:rPr>
        <w:t>以下为国外政策及标准发布执行概况：</w:t>
      </w:r>
    </w:p>
    <w:tbl>
      <w:tblPr>
        <w:tblStyle w:val="a9"/>
        <w:tblW w:w="5000" w:type="pct"/>
        <w:tblLook w:val="04A0"/>
      </w:tblPr>
      <w:tblGrid>
        <w:gridCol w:w="604"/>
        <w:gridCol w:w="847"/>
        <w:gridCol w:w="2476"/>
        <w:gridCol w:w="2826"/>
        <w:gridCol w:w="1769"/>
      </w:tblGrid>
      <w:tr w:rsidR="0021777D">
        <w:trPr>
          <w:trHeight w:val="277"/>
        </w:trPr>
        <w:tc>
          <w:tcPr>
            <w:tcW w:w="354" w:type="pct"/>
            <w:vAlign w:val="center"/>
          </w:tcPr>
          <w:p w:rsidR="0021777D" w:rsidRDefault="00E96CDF">
            <w:pPr>
              <w:snapToGrid w:val="0"/>
              <w:jc w:val="center"/>
              <w:rPr>
                <w:rFonts w:ascii="宋体" w:eastAsia="宋体" w:hAnsi="宋体"/>
                <w:sz w:val="24"/>
                <w:szCs w:val="24"/>
              </w:rPr>
            </w:pPr>
            <w:r>
              <w:rPr>
                <w:rFonts w:ascii="宋体" w:eastAsia="宋体" w:hAnsi="宋体" w:hint="eastAsia"/>
                <w:sz w:val="24"/>
                <w:szCs w:val="24"/>
              </w:rPr>
              <w:t>国家</w:t>
            </w:r>
          </w:p>
        </w:tc>
        <w:tc>
          <w:tcPr>
            <w:tcW w:w="497" w:type="pct"/>
            <w:vAlign w:val="center"/>
          </w:tcPr>
          <w:p w:rsidR="0021777D" w:rsidRDefault="00E96CDF">
            <w:pPr>
              <w:snapToGrid w:val="0"/>
              <w:jc w:val="center"/>
              <w:rPr>
                <w:rFonts w:ascii="宋体" w:eastAsia="宋体" w:hAnsi="宋体"/>
                <w:sz w:val="24"/>
                <w:szCs w:val="24"/>
              </w:rPr>
            </w:pPr>
            <w:r>
              <w:rPr>
                <w:rFonts w:ascii="宋体" w:eastAsia="宋体" w:hAnsi="宋体" w:hint="eastAsia"/>
                <w:sz w:val="24"/>
                <w:szCs w:val="24"/>
              </w:rPr>
              <w:t>现行主要</w:t>
            </w:r>
            <w:r>
              <w:rPr>
                <w:rFonts w:ascii="宋体" w:eastAsia="宋体" w:hAnsi="宋体"/>
                <w:sz w:val="24"/>
                <w:szCs w:val="24"/>
              </w:rPr>
              <w:t>原则</w:t>
            </w:r>
          </w:p>
        </w:tc>
        <w:tc>
          <w:tcPr>
            <w:tcW w:w="3111" w:type="pct"/>
            <w:gridSpan w:val="2"/>
            <w:vAlign w:val="center"/>
          </w:tcPr>
          <w:p w:rsidR="0021777D" w:rsidRDefault="00E96CDF">
            <w:pPr>
              <w:snapToGrid w:val="0"/>
              <w:jc w:val="center"/>
              <w:rPr>
                <w:rFonts w:ascii="宋体" w:eastAsia="宋体" w:hAnsi="宋体"/>
                <w:sz w:val="24"/>
                <w:szCs w:val="24"/>
              </w:rPr>
            </w:pPr>
            <w:r>
              <w:rPr>
                <w:rFonts w:ascii="宋体" w:eastAsia="宋体" w:hAnsi="宋体" w:hint="eastAsia"/>
                <w:sz w:val="24"/>
                <w:szCs w:val="24"/>
              </w:rPr>
              <w:t>标志性法规</w:t>
            </w:r>
            <w:r>
              <w:rPr>
                <w:rFonts w:ascii="宋体" w:eastAsia="宋体" w:hAnsi="宋体"/>
                <w:sz w:val="24"/>
                <w:szCs w:val="24"/>
              </w:rPr>
              <w:t>政策</w:t>
            </w:r>
          </w:p>
        </w:tc>
        <w:tc>
          <w:tcPr>
            <w:tcW w:w="1038" w:type="pct"/>
            <w:vAlign w:val="center"/>
          </w:tcPr>
          <w:p w:rsidR="0021777D" w:rsidRDefault="00E96CDF">
            <w:pPr>
              <w:snapToGrid w:val="0"/>
              <w:jc w:val="center"/>
              <w:rPr>
                <w:rFonts w:ascii="宋体" w:eastAsia="宋体" w:hAnsi="宋体"/>
                <w:sz w:val="24"/>
                <w:szCs w:val="24"/>
              </w:rPr>
            </w:pPr>
            <w:r>
              <w:rPr>
                <w:rFonts w:ascii="宋体" w:eastAsia="宋体" w:hAnsi="宋体" w:hint="eastAsia"/>
                <w:sz w:val="24"/>
                <w:szCs w:val="24"/>
              </w:rPr>
              <w:t>重要</w:t>
            </w:r>
            <w:r>
              <w:rPr>
                <w:rFonts w:ascii="宋体" w:eastAsia="宋体" w:hAnsi="宋体"/>
                <w:sz w:val="24"/>
                <w:szCs w:val="24"/>
              </w:rPr>
              <w:t>指标</w:t>
            </w:r>
          </w:p>
        </w:tc>
      </w:tr>
      <w:tr w:rsidR="0021777D">
        <w:trPr>
          <w:trHeight w:val="567"/>
        </w:trPr>
        <w:tc>
          <w:tcPr>
            <w:tcW w:w="354" w:type="pct"/>
            <w:vMerge w:val="restart"/>
            <w:vAlign w:val="center"/>
          </w:tcPr>
          <w:p w:rsidR="0021777D" w:rsidRDefault="00E96CDF">
            <w:pPr>
              <w:snapToGrid w:val="0"/>
              <w:jc w:val="center"/>
              <w:rPr>
                <w:rFonts w:ascii="宋体" w:eastAsia="宋体" w:hAnsi="宋体"/>
                <w:sz w:val="24"/>
                <w:szCs w:val="24"/>
              </w:rPr>
            </w:pPr>
            <w:r>
              <w:rPr>
                <w:rFonts w:ascii="宋体" w:eastAsia="宋体" w:hAnsi="宋体"/>
                <w:sz w:val="24"/>
                <w:szCs w:val="24"/>
              </w:rPr>
              <w:t>美国</w:t>
            </w:r>
          </w:p>
        </w:tc>
        <w:tc>
          <w:tcPr>
            <w:tcW w:w="497" w:type="pct"/>
            <w:vMerge w:val="restart"/>
            <w:vAlign w:val="center"/>
          </w:tcPr>
          <w:p w:rsidR="0021777D" w:rsidRDefault="00E96CDF">
            <w:pPr>
              <w:snapToGrid w:val="0"/>
              <w:jc w:val="center"/>
              <w:rPr>
                <w:rFonts w:ascii="宋体" w:eastAsia="宋体" w:hAnsi="宋体"/>
                <w:sz w:val="24"/>
                <w:szCs w:val="24"/>
              </w:rPr>
            </w:pPr>
            <w:r>
              <w:rPr>
                <w:rFonts w:ascii="宋体" w:eastAsia="宋体" w:hAnsi="宋体" w:hint="eastAsia"/>
                <w:sz w:val="24"/>
                <w:szCs w:val="24"/>
              </w:rPr>
              <w:t>源头减量</w:t>
            </w:r>
          </w:p>
        </w:tc>
        <w:tc>
          <w:tcPr>
            <w:tcW w:w="1453" w:type="pct"/>
            <w:vAlign w:val="center"/>
          </w:tcPr>
          <w:p w:rsidR="0021777D" w:rsidRDefault="00E96CDF">
            <w:pPr>
              <w:snapToGrid w:val="0"/>
              <w:jc w:val="center"/>
              <w:rPr>
                <w:rFonts w:ascii="宋体" w:eastAsia="宋体" w:hAnsi="宋体"/>
                <w:sz w:val="24"/>
                <w:szCs w:val="24"/>
              </w:rPr>
            </w:pPr>
            <w:r>
              <w:rPr>
                <w:rFonts w:ascii="宋体" w:eastAsia="宋体" w:hAnsi="宋体" w:hint="eastAsia"/>
                <w:sz w:val="24"/>
                <w:szCs w:val="24"/>
              </w:rPr>
              <w:t>《资源保护和回收法》</w:t>
            </w:r>
          </w:p>
        </w:tc>
        <w:tc>
          <w:tcPr>
            <w:tcW w:w="1658" w:type="pct"/>
            <w:vAlign w:val="center"/>
          </w:tcPr>
          <w:p w:rsidR="0021777D" w:rsidRDefault="00E96CDF">
            <w:pPr>
              <w:snapToGrid w:val="0"/>
              <w:jc w:val="center"/>
              <w:rPr>
                <w:rFonts w:ascii="宋体" w:eastAsia="宋体" w:hAnsi="宋体"/>
                <w:sz w:val="24"/>
                <w:szCs w:val="24"/>
              </w:rPr>
            </w:pPr>
            <w:r>
              <w:rPr>
                <w:rFonts w:ascii="宋体" w:eastAsia="宋体" w:hAnsi="宋体" w:hint="eastAsia"/>
                <w:sz w:val="24"/>
                <w:szCs w:val="24"/>
              </w:rPr>
              <w:t>改变末端治理的控制政策</w:t>
            </w:r>
          </w:p>
        </w:tc>
        <w:tc>
          <w:tcPr>
            <w:tcW w:w="1038" w:type="pct"/>
            <w:vMerge w:val="restart"/>
            <w:vAlign w:val="center"/>
          </w:tcPr>
          <w:p w:rsidR="0021777D" w:rsidRDefault="00E96CDF">
            <w:pPr>
              <w:snapToGrid w:val="0"/>
              <w:jc w:val="center"/>
              <w:rPr>
                <w:rFonts w:ascii="宋体" w:eastAsia="宋体" w:hAnsi="宋体"/>
                <w:sz w:val="24"/>
                <w:szCs w:val="24"/>
              </w:rPr>
            </w:pPr>
            <w:r>
              <w:rPr>
                <w:rFonts w:ascii="宋体" w:eastAsia="宋体" w:hAnsi="宋体" w:hint="eastAsia"/>
                <w:sz w:val="24"/>
                <w:szCs w:val="24"/>
              </w:rPr>
              <w:t>资源化</w:t>
            </w:r>
            <w:r>
              <w:rPr>
                <w:rFonts w:ascii="宋体" w:eastAsia="宋体" w:hAnsi="宋体"/>
                <w:sz w:val="24"/>
                <w:szCs w:val="24"/>
              </w:rPr>
              <w:t>利用率70%</w:t>
            </w:r>
          </w:p>
        </w:tc>
      </w:tr>
      <w:tr w:rsidR="0021777D">
        <w:trPr>
          <w:trHeight w:val="567"/>
        </w:trPr>
        <w:tc>
          <w:tcPr>
            <w:tcW w:w="354" w:type="pct"/>
            <w:vMerge/>
            <w:vAlign w:val="center"/>
          </w:tcPr>
          <w:p w:rsidR="0021777D" w:rsidRDefault="0021777D">
            <w:pPr>
              <w:snapToGrid w:val="0"/>
              <w:jc w:val="center"/>
              <w:rPr>
                <w:rFonts w:ascii="宋体" w:eastAsia="宋体" w:hAnsi="宋体"/>
                <w:sz w:val="24"/>
                <w:szCs w:val="24"/>
              </w:rPr>
            </w:pPr>
          </w:p>
        </w:tc>
        <w:tc>
          <w:tcPr>
            <w:tcW w:w="497" w:type="pct"/>
            <w:vMerge/>
            <w:vAlign w:val="center"/>
          </w:tcPr>
          <w:p w:rsidR="0021777D" w:rsidRDefault="0021777D">
            <w:pPr>
              <w:snapToGrid w:val="0"/>
              <w:jc w:val="center"/>
              <w:rPr>
                <w:rFonts w:ascii="宋体" w:eastAsia="宋体" w:hAnsi="宋体"/>
                <w:sz w:val="24"/>
                <w:szCs w:val="24"/>
              </w:rPr>
            </w:pPr>
          </w:p>
        </w:tc>
        <w:tc>
          <w:tcPr>
            <w:tcW w:w="1453" w:type="pct"/>
            <w:vAlign w:val="center"/>
          </w:tcPr>
          <w:p w:rsidR="0021777D" w:rsidRDefault="00E96CDF">
            <w:pPr>
              <w:snapToGrid w:val="0"/>
              <w:jc w:val="center"/>
              <w:rPr>
                <w:rFonts w:ascii="宋体" w:eastAsia="宋体" w:hAnsi="宋体"/>
                <w:sz w:val="24"/>
                <w:szCs w:val="24"/>
              </w:rPr>
            </w:pPr>
            <w:r>
              <w:rPr>
                <w:rFonts w:ascii="宋体" w:eastAsia="宋体" w:hAnsi="宋体"/>
                <w:sz w:val="24"/>
                <w:szCs w:val="24"/>
              </w:rPr>
              <w:t>《超级基金法》</w:t>
            </w:r>
          </w:p>
        </w:tc>
        <w:tc>
          <w:tcPr>
            <w:tcW w:w="1658" w:type="pct"/>
            <w:vAlign w:val="center"/>
          </w:tcPr>
          <w:p w:rsidR="0021777D" w:rsidRDefault="00E96CDF">
            <w:pPr>
              <w:snapToGrid w:val="0"/>
              <w:jc w:val="center"/>
              <w:rPr>
                <w:rFonts w:ascii="宋体" w:eastAsia="宋体" w:hAnsi="宋体"/>
                <w:sz w:val="24"/>
                <w:szCs w:val="24"/>
              </w:rPr>
            </w:pPr>
            <w:r>
              <w:rPr>
                <w:rFonts w:ascii="宋体" w:eastAsia="宋体" w:hAnsi="宋体" w:hint="eastAsia"/>
                <w:sz w:val="24"/>
                <w:szCs w:val="24"/>
              </w:rPr>
              <w:t>企业要自行承担处理责任</w:t>
            </w:r>
          </w:p>
        </w:tc>
        <w:tc>
          <w:tcPr>
            <w:tcW w:w="1038" w:type="pct"/>
            <w:vMerge/>
            <w:vAlign w:val="center"/>
          </w:tcPr>
          <w:p w:rsidR="0021777D" w:rsidRDefault="0021777D">
            <w:pPr>
              <w:snapToGrid w:val="0"/>
              <w:jc w:val="center"/>
              <w:rPr>
                <w:rFonts w:ascii="宋体" w:eastAsia="宋体" w:hAnsi="宋体"/>
                <w:sz w:val="24"/>
                <w:szCs w:val="24"/>
              </w:rPr>
            </w:pPr>
          </w:p>
        </w:tc>
      </w:tr>
      <w:tr w:rsidR="0021777D">
        <w:trPr>
          <w:trHeight w:val="567"/>
        </w:trPr>
        <w:tc>
          <w:tcPr>
            <w:tcW w:w="354" w:type="pct"/>
            <w:vMerge/>
            <w:vAlign w:val="center"/>
          </w:tcPr>
          <w:p w:rsidR="0021777D" w:rsidRDefault="0021777D">
            <w:pPr>
              <w:snapToGrid w:val="0"/>
              <w:jc w:val="center"/>
              <w:rPr>
                <w:rFonts w:ascii="宋体" w:eastAsia="宋体" w:hAnsi="宋体"/>
                <w:sz w:val="24"/>
                <w:szCs w:val="24"/>
              </w:rPr>
            </w:pPr>
          </w:p>
        </w:tc>
        <w:tc>
          <w:tcPr>
            <w:tcW w:w="497" w:type="pct"/>
            <w:vMerge/>
            <w:vAlign w:val="center"/>
          </w:tcPr>
          <w:p w:rsidR="0021777D" w:rsidRDefault="0021777D">
            <w:pPr>
              <w:snapToGrid w:val="0"/>
              <w:jc w:val="center"/>
              <w:rPr>
                <w:rFonts w:ascii="宋体" w:eastAsia="宋体" w:hAnsi="宋体"/>
                <w:sz w:val="24"/>
                <w:szCs w:val="24"/>
              </w:rPr>
            </w:pPr>
          </w:p>
        </w:tc>
        <w:tc>
          <w:tcPr>
            <w:tcW w:w="1453" w:type="pct"/>
            <w:vAlign w:val="center"/>
          </w:tcPr>
          <w:p w:rsidR="0021777D" w:rsidRDefault="00E96CDF">
            <w:pPr>
              <w:snapToGrid w:val="0"/>
              <w:jc w:val="center"/>
              <w:rPr>
                <w:rFonts w:ascii="宋体" w:eastAsia="宋体" w:hAnsi="宋体"/>
                <w:sz w:val="24"/>
                <w:szCs w:val="24"/>
              </w:rPr>
            </w:pPr>
            <w:r>
              <w:rPr>
                <w:rFonts w:ascii="宋体" w:eastAsia="宋体" w:hAnsi="宋体" w:hint="eastAsia"/>
                <w:sz w:val="24"/>
                <w:szCs w:val="24"/>
              </w:rPr>
              <w:t>《污染预防法》</w:t>
            </w:r>
          </w:p>
        </w:tc>
        <w:tc>
          <w:tcPr>
            <w:tcW w:w="1658" w:type="pct"/>
            <w:vAlign w:val="center"/>
          </w:tcPr>
          <w:p w:rsidR="0021777D" w:rsidRDefault="00E96CDF">
            <w:pPr>
              <w:snapToGrid w:val="0"/>
              <w:jc w:val="center"/>
              <w:rPr>
                <w:rFonts w:ascii="宋体" w:eastAsia="宋体" w:hAnsi="宋体"/>
                <w:sz w:val="24"/>
                <w:szCs w:val="24"/>
              </w:rPr>
            </w:pPr>
            <w:r>
              <w:rPr>
                <w:rFonts w:ascii="宋体" w:eastAsia="宋体" w:hAnsi="宋体" w:hint="eastAsia"/>
                <w:sz w:val="24"/>
                <w:szCs w:val="24"/>
              </w:rPr>
              <w:t>确立预防或源头削减的国策</w:t>
            </w:r>
          </w:p>
        </w:tc>
        <w:tc>
          <w:tcPr>
            <w:tcW w:w="1038" w:type="pct"/>
            <w:vMerge/>
            <w:vAlign w:val="center"/>
          </w:tcPr>
          <w:p w:rsidR="0021777D" w:rsidRDefault="0021777D">
            <w:pPr>
              <w:snapToGrid w:val="0"/>
              <w:jc w:val="center"/>
              <w:rPr>
                <w:rFonts w:ascii="宋体" w:eastAsia="宋体" w:hAnsi="宋体"/>
                <w:sz w:val="24"/>
                <w:szCs w:val="24"/>
              </w:rPr>
            </w:pPr>
          </w:p>
        </w:tc>
      </w:tr>
      <w:tr w:rsidR="0021777D">
        <w:trPr>
          <w:trHeight w:val="567"/>
        </w:trPr>
        <w:tc>
          <w:tcPr>
            <w:tcW w:w="354" w:type="pct"/>
            <w:vMerge w:val="restart"/>
            <w:vAlign w:val="center"/>
          </w:tcPr>
          <w:p w:rsidR="0021777D" w:rsidRDefault="00E96CDF">
            <w:pPr>
              <w:snapToGrid w:val="0"/>
              <w:jc w:val="center"/>
              <w:rPr>
                <w:rFonts w:ascii="宋体" w:eastAsia="宋体" w:hAnsi="宋体"/>
                <w:sz w:val="24"/>
                <w:szCs w:val="24"/>
              </w:rPr>
            </w:pPr>
            <w:r>
              <w:rPr>
                <w:rFonts w:ascii="宋体" w:eastAsia="宋体" w:hAnsi="宋体"/>
                <w:sz w:val="24"/>
                <w:szCs w:val="24"/>
              </w:rPr>
              <w:t>德国</w:t>
            </w:r>
          </w:p>
        </w:tc>
        <w:tc>
          <w:tcPr>
            <w:tcW w:w="497" w:type="pct"/>
            <w:vMerge w:val="restart"/>
            <w:vAlign w:val="center"/>
          </w:tcPr>
          <w:p w:rsidR="0021777D" w:rsidRDefault="00E96CDF">
            <w:pPr>
              <w:snapToGrid w:val="0"/>
              <w:jc w:val="center"/>
              <w:rPr>
                <w:rFonts w:ascii="宋体" w:eastAsia="宋体" w:hAnsi="宋体"/>
                <w:sz w:val="24"/>
                <w:szCs w:val="24"/>
              </w:rPr>
            </w:pPr>
            <w:r>
              <w:rPr>
                <w:rFonts w:ascii="宋体" w:eastAsia="宋体" w:hAnsi="宋体" w:hint="eastAsia"/>
                <w:sz w:val="24"/>
                <w:szCs w:val="24"/>
              </w:rPr>
              <w:t>分级处置</w:t>
            </w:r>
          </w:p>
        </w:tc>
        <w:tc>
          <w:tcPr>
            <w:tcW w:w="1453" w:type="pct"/>
            <w:vAlign w:val="center"/>
          </w:tcPr>
          <w:p w:rsidR="0021777D" w:rsidRDefault="00E96CDF">
            <w:pPr>
              <w:snapToGrid w:val="0"/>
              <w:jc w:val="center"/>
              <w:rPr>
                <w:rFonts w:ascii="宋体" w:eastAsia="宋体" w:hAnsi="宋体"/>
                <w:sz w:val="24"/>
                <w:szCs w:val="24"/>
              </w:rPr>
            </w:pPr>
            <w:r>
              <w:rPr>
                <w:rFonts w:ascii="宋体" w:eastAsia="宋体" w:hAnsi="宋体" w:hint="eastAsia"/>
                <w:sz w:val="24"/>
                <w:szCs w:val="24"/>
              </w:rPr>
              <w:t>《废弃物处理法》</w:t>
            </w:r>
          </w:p>
        </w:tc>
        <w:tc>
          <w:tcPr>
            <w:tcW w:w="1658" w:type="pct"/>
            <w:vAlign w:val="center"/>
          </w:tcPr>
          <w:p w:rsidR="0021777D" w:rsidRDefault="00E96CDF">
            <w:pPr>
              <w:snapToGrid w:val="0"/>
              <w:jc w:val="center"/>
              <w:rPr>
                <w:rFonts w:ascii="宋体" w:eastAsia="宋体" w:hAnsi="宋体"/>
                <w:sz w:val="24"/>
                <w:szCs w:val="24"/>
              </w:rPr>
            </w:pPr>
            <w:r>
              <w:rPr>
                <w:rFonts w:ascii="宋体" w:eastAsia="宋体" w:hAnsi="宋体" w:hint="eastAsia"/>
                <w:sz w:val="24"/>
                <w:szCs w:val="24"/>
              </w:rPr>
              <w:t>无序管理走向末端治理</w:t>
            </w:r>
          </w:p>
        </w:tc>
        <w:tc>
          <w:tcPr>
            <w:tcW w:w="1038" w:type="pct"/>
            <w:vMerge w:val="restart"/>
            <w:vAlign w:val="center"/>
          </w:tcPr>
          <w:p w:rsidR="0021777D" w:rsidRDefault="00E96CDF">
            <w:pPr>
              <w:snapToGrid w:val="0"/>
              <w:jc w:val="center"/>
              <w:rPr>
                <w:rFonts w:ascii="宋体" w:eastAsia="宋体" w:hAnsi="宋体"/>
                <w:sz w:val="24"/>
                <w:szCs w:val="24"/>
              </w:rPr>
            </w:pPr>
            <w:r>
              <w:rPr>
                <w:rFonts w:ascii="宋体" w:eastAsia="宋体" w:hAnsi="宋体" w:hint="eastAsia"/>
                <w:sz w:val="24"/>
                <w:szCs w:val="24"/>
              </w:rPr>
              <w:t>资源化</w:t>
            </w:r>
            <w:r>
              <w:rPr>
                <w:rFonts w:ascii="宋体" w:eastAsia="宋体" w:hAnsi="宋体"/>
                <w:sz w:val="24"/>
                <w:szCs w:val="24"/>
              </w:rPr>
              <w:t>利用率86%</w:t>
            </w:r>
          </w:p>
        </w:tc>
      </w:tr>
      <w:tr w:rsidR="0021777D">
        <w:trPr>
          <w:trHeight w:val="567"/>
        </w:trPr>
        <w:tc>
          <w:tcPr>
            <w:tcW w:w="354" w:type="pct"/>
            <w:vMerge/>
            <w:vAlign w:val="center"/>
          </w:tcPr>
          <w:p w:rsidR="0021777D" w:rsidRDefault="0021777D">
            <w:pPr>
              <w:snapToGrid w:val="0"/>
              <w:jc w:val="center"/>
              <w:rPr>
                <w:rFonts w:ascii="宋体" w:eastAsia="宋体" w:hAnsi="宋体"/>
                <w:sz w:val="24"/>
                <w:szCs w:val="24"/>
              </w:rPr>
            </w:pPr>
          </w:p>
        </w:tc>
        <w:tc>
          <w:tcPr>
            <w:tcW w:w="497" w:type="pct"/>
            <w:vMerge/>
            <w:vAlign w:val="center"/>
          </w:tcPr>
          <w:p w:rsidR="0021777D" w:rsidRDefault="0021777D">
            <w:pPr>
              <w:snapToGrid w:val="0"/>
              <w:jc w:val="center"/>
              <w:rPr>
                <w:rFonts w:ascii="宋体" w:eastAsia="宋体" w:hAnsi="宋体"/>
                <w:sz w:val="24"/>
                <w:szCs w:val="24"/>
              </w:rPr>
            </w:pPr>
          </w:p>
        </w:tc>
        <w:tc>
          <w:tcPr>
            <w:tcW w:w="1453" w:type="pct"/>
            <w:vAlign w:val="center"/>
          </w:tcPr>
          <w:p w:rsidR="0021777D" w:rsidRDefault="00E96CDF">
            <w:pPr>
              <w:snapToGrid w:val="0"/>
              <w:jc w:val="center"/>
              <w:rPr>
                <w:rFonts w:ascii="宋体" w:eastAsia="宋体" w:hAnsi="宋体"/>
                <w:sz w:val="24"/>
                <w:szCs w:val="24"/>
              </w:rPr>
            </w:pPr>
            <w:r>
              <w:rPr>
                <w:rFonts w:ascii="宋体" w:eastAsia="宋体" w:hAnsi="宋体" w:hint="eastAsia"/>
                <w:sz w:val="24"/>
                <w:szCs w:val="24"/>
              </w:rPr>
              <w:t>《废物防止与管理法》</w:t>
            </w:r>
          </w:p>
        </w:tc>
        <w:tc>
          <w:tcPr>
            <w:tcW w:w="1658" w:type="pct"/>
            <w:vAlign w:val="center"/>
          </w:tcPr>
          <w:p w:rsidR="0021777D" w:rsidRDefault="00E96CDF">
            <w:pPr>
              <w:snapToGrid w:val="0"/>
              <w:jc w:val="center"/>
              <w:rPr>
                <w:rFonts w:ascii="宋体" w:eastAsia="宋体" w:hAnsi="宋体"/>
                <w:sz w:val="24"/>
                <w:szCs w:val="24"/>
              </w:rPr>
            </w:pPr>
            <w:r>
              <w:rPr>
                <w:rFonts w:ascii="宋体" w:eastAsia="宋体" w:hAnsi="宋体" w:hint="eastAsia"/>
                <w:sz w:val="24"/>
                <w:szCs w:val="24"/>
              </w:rPr>
              <w:t>末端治理转变为前端预防</w:t>
            </w:r>
          </w:p>
        </w:tc>
        <w:tc>
          <w:tcPr>
            <w:tcW w:w="1038" w:type="pct"/>
            <w:vMerge/>
            <w:vAlign w:val="center"/>
          </w:tcPr>
          <w:p w:rsidR="0021777D" w:rsidRDefault="0021777D">
            <w:pPr>
              <w:snapToGrid w:val="0"/>
              <w:jc w:val="center"/>
              <w:rPr>
                <w:rFonts w:ascii="宋体" w:eastAsia="宋体" w:hAnsi="宋体"/>
                <w:sz w:val="24"/>
                <w:szCs w:val="24"/>
              </w:rPr>
            </w:pPr>
          </w:p>
        </w:tc>
      </w:tr>
      <w:tr w:rsidR="0021777D">
        <w:trPr>
          <w:trHeight w:val="567"/>
        </w:trPr>
        <w:tc>
          <w:tcPr>
            <w:tcW w:w="354" w:type="pct"/>
            <w:vMerge/>
            <w:vAlign w:val="center"/>
          </w:tcPr>
          <w:p w:rsidR="0021777D" w:rsidRDefault="0021777D">
            <w:pPr>
              <w:snapToGrid w:val="0"/>
              <w:jc w:val="center"/>
              <w:rPr>
                <w:rFonts w:ascii="宋体" w:eastAsia="宋体" w:hAnsi="宋体"/>
                <w:sz w:val="24"/>
                <w:szCs w:val="24"/>
              </w:rPr>
            </w:pPr>
          </w:p>
        </w:tc>
        <w:tc>
          <w:tcPr>
            <w:tcW w:w="497" w:type="pct"/>
            <w:vMerge/>
            <w:vAlign w:val="center"/>
          </w:tcPr>
          <w:p w:rsidR="0021777D" w:rsidRDefault="0021777D">
            <w:pPr>
              <w:snapToGrid w:val="0"/>
              <w:jc w:val="center"/>
              <w:rPr>
                <w:rFonts w:ascii="宋体" w:eastAsia="宋体" w:hAnsi="宋体"/>
                <w:sz w:val="24"/>
                <w:szCs w:val="24"/>
              </w:rPr>
            </w:pPr>
          </w:p>
        </w:tc>
        <w:tc>
          <w:tcPr>
            <w:tcW w:w="1453" w:type="pct"/>
            <w:vAlign w:val="center"/>
          </w:tcPr>
          <w:p w:rsidR="0021777D" w:rsidRDefault="00E96CDF">
            <w:pPr>
              <w:snapToGrid w:val="0"/>
              <w:jc w:val="center"/>
              <w:rPr>
                <w:rFonts w:ascii="宋体" w:eastAsia="宋体" w:hAnsi="宋体"/>
                <w:sz w:val="24"/>
                <w:szCs w:val="24"/>
              </w:rPr>
            </w:pPr>
            <w:r>
              <w:rPr>
                <w:rFonts w:ascii="宋体" w:eastAsia="宋体" w:hAnsi="宋体" w:hint="eastAsia"/>
                <w:sz w:val="24"/>
                <w:szCs w:val="24"/>
              </w:rPr>
              <w:t>《循环经济和废物管理法》</w:t>
            </w:r>
          </w:p>
        </w:tc>
        <w:tc>
          <w:tcPr>
            <w:tcW w:w="1658" w:type="pct"/>
            <w:vAlign w:val="center"/>
          </w:tcPr>
          <w:p w:rsidR="0021777D" w:rsidRDefault="00E96CDF">
            <w:pPr>
              <w:snapToGrid w:val="0"/>
              <w:jc w:val="center"/>
              <w:rPr>
                <w:rFonts w:ascii="宋体" w:eastAsia="宋体" w:hAnsi="宋体"/>
                <w:sz w:val="24"/>
                <w:szCs w:val="24"/>
              </w:rPr>
            </w:pPr>
            <w:r>
              <w:rPr>
                <w:rFonts w:ascii="宋体" w:eastAsia="宋体" w:hAnsi="宋体" w:hint="eastAsia"/>
                <w:sz w:val="24"/>
                <w:szCs w:val="24"/>
              </w:rPr>
              <w:t>首次确立了废物处置三原则</w:t>
            </w:r>
          </w:p>
        </w:tc>
        <w:tc>
          <w:tcPr>
            <w:tcW w:w="1038" w:type="pct"/>
            <w:vMerge/>
            <w:vAlign w:val="center"/>
          </w:tcPr>
          <w:p w:rsidR="0021777D" w:rsidRDefault="0021777D">
            <w:pPr>
              <w:snapToGrid w:val="0"/>
              <w:jc w:val="center"/>
              <w:rPr>
                <w:rFonts w:ascii="宋体" w:eastAsia="宋体" w:hAnsi="宋体"/>
                <w:sz w:val="24"/>
                <w:szCs w:val="24"/>
              </w:rPr>
            </w:pPr>
          </w:p>
        </w:tc>
      </w:tr>
      <w:tr w:rsidR="0021777D">
        <w:trPr>
          <w:trHeight w:val="567"/>
        </w:trPr>
        <w:tc>
          <w:tcPr>
            <w:tcW w:w="354" w:type="pct"/>
            <w:vMerge/>
            <w:vAlign w:val="center"/>
          </w:tcPr>
          <w:p w:rsidR="0021777D" w:rsidRDefault="0021777D">
            <w:pPr>
              <w:snapToGrid w:val="0"/>
              <w:jc w:val="center"/>
              <w:rPr>
                <w:rFonts w:ascii="宋体" w:eastAsia="宋体" w:hAnsi="宋体"/>
                <w:sz w:val="24"/>
                <w:szCs w:val="24"/>
              </w:rPr>
            </w:pPr>
          </w:p>
        </w:tc>
        <w:tc>
          <w:tcPr>
            <w:tcW w:w="497" w:type="pct"/>
            <w:vMerge/>
            <w:vAlign w:val="center"/>
          </w:tcPr>
          <w:p w:rsidR="0021777D" w:rsidRDefault="0021777D">
            <w:pPr>
              <w:snapToGrid w:val="0"/>
              <w:jc w:val="center"/>
              <w:rPr>
                <w:rFonts w:ascii="宋体" w:eastAsia="宋体" w:hAnsi="宋体"/>
                <w:sz w:val="24"/>
                <w:szCs w:val="24"/>
              </w:rPr>
            </w:pPr>
          </w:p>
        </w:tc>
        <w:tc>
          <w:tcPr>
            <w:tcW w:w="1453" w:type="pct"/>
            <w:vAlign w:val="center"/>
          </w:tcPr>
          <w:p w:rsidR="0021777D" w:rsidRDefault="00E96CDF">
            <w:pPr>
              <w:snapToGrid w:val="0"/>
              <w:jc w:val="center"/>
              <w:rPr>
                <w:rFonts w:ascii="宋体" w:eastAsia="宋体" w:hAnsi="宋体"/>
                <w:sz w:val="24"/>
                <w:szCs w:val="24"/>
              </w:rPr>
            </w:pPr>
            <w:r>
              <w:rPr>
                <w:rFonts w:ascii="宋体" w:eastAsia="宋体" w:hAnsi="宋体" w:hint="eastAsia"/>
                <w:sz w:val="24"/>
                <w:szCs w:val="24"/>
              </w:rPr>
              <w:t>《循环经济法》</w:t>
            </w:r>
          </w:p>
        </w:tc>
        <w:tc>
          <w:tcPr>
            <w:tcW w:w="1658" w:type="pct"/>
            <w:vAlign w:val="center"/>
          </w:tcPr>
          <w:p w:rsidR="0021777D" w:rsidRDefault="00E96CDF">
            <w:pPr>
              <w:snapToGrid w:val="0"/>
              <w:jc w:val="center"/>
              <w:rPr>
                <w:rFonts w:ascii="宋体" w:eastAsia="宋体" w:hAnsi="宋体"/>
                <w:sz w:val="24"/>
                <w:szCs w:val="24"/>
              </w:rPr>
            </w:pPr>
            <w:r>
              <w:rPr>
                <w:rFonts w:ascii="宋体" w:eastAsia="宋体" w:hAnsi="宋体" w:hint="eastAsia"/>
                <w:sz w:val="24"/>
                <w:szCs w:val="24"/>
              </w:rPr>
              <w:t>规定了废物终止状态、处理层级、管理和预防计划等</w:t>
            </w:r>
          </w:p>
        </w:tc>
        <w:tc>
          <w:tcPr>
            <w:tcW w:w="1038" w:type="pct"/>
            <w:vMerge/>
            <w:vAlign w:val="center"/>
          </w:tcPr>
          <w:p w:rsidR="0021777D" w:rsidRDefault="0021777D">
            <w:pPr>
              <w:snapToGrid w:val="0"/>
              <w:jc w:val="center"/>
              <w:rPr>
                <w:rFonts w:ascii="宋体" w:eastAsia="宋体" w:hAnsi="宋体"/>
                <w:sz w:val="24"/>
                <w:szCs w:val="24"/>
              </w:rPr>
            </w:pPr>
          </w:p>
        </w:tc>
      </w:tr>
      <w:tr w:rsidR="0021777D">
        <w:trPr>
          <w:trHeight w:val="567"/>
        </w:trPr>
        <w:tc>
          <w:tcPr>
            <w:tcW w:w="354" w:type="pct"/>
            <w:vAlign w:val="center"/>
          </w:tcPr>
          <w:p w:rsidR="0021777D" w:rsidRDefault="00E96CDF">
            <w:pPr>
              <w:snapToGrid w:val="0"/>
              <w:jc w:val="center"/>
              <w:rPr>
                <w:rFonts w:ascii="宋体" w:eastAsia="宋体" w:hAnsi="宋体"/>
                <w:sz w:val="24"/>
                <w:szCs w:val="24"/>
              </w:rPr>
            </w:pPr>
            <w:r>
              <w:rPr>
                <w:rFonts w:ascii="宋体" w:eastAsia="宋体" w:hAnsi="宋体" w:hint="eastAsia"/>
                <w:sz w:val="24"/>
                <w:szCs w:val="24"/>
              </w:rPr>
              <w:t>韩国</w:t>
            </w:r>
          </w:p>
        </w:tc>
        <w:tc>
          <w:tcPr>
            <w:tcW w:w="497" w:type="pct"/>
            <w:vAlign w:val="center"/>
          </w:tcPr>
          <w:p w:rsidR="0021777D" w:rsidRDefault="00E96CDF">
            <w:pPr>
              <w:snapToGrid w:val="0"/>
              <w:jc w:val="center"/>
              <w:rPr>
                <w:rFonts w:ascii="宋体" w:eastAsia="宋体" w:hAnsi="宋体"/>
                <w:sz w:val="24"/>
                <w:szCs w:val="24"/>
              </w:rPr>
            </w:pPr>
            <w:r>
              <w:rPr>
                <w:rFonts w:ascii="宋体" w:eastAsia="宋体" w:hAnsi="宋体" w:hint="eastAsia"/>
                <w:sz w:val="24"/>
                <w:szCs w:val="24"/>
              </w:rPr>
              <w:t>再利用</w:t>
            </w:r>
          </w:p>
        </w:tc>
        <w:tc>
          <w:tcPr>
            <w:tcW w:w="1453" w:type="pct"/>
            <w:vAlign w:val="center"/>
          </w:tcPr>
          <w:p w:rsidR="0021777D" w:rsidRDefault="00E96CDF">
            <w:pPr>
              <w:snapToGrid w:val="0"/>
              <w:jc w:val="center"/>
              <w:rPr>
                <w:rFonts w:ascii="宋体" w:eastAsia="宋体" w:hAnsi="宋体"/>
                <w:sz w:val="24"/>
                <w:szCs w:val="24"/>
              </w:rPr>
            </w:pPr>
            <w:r>
              <w:rPr>
                <w:rFonts w:ascii="宋体" w:eastAsia="宋体" w:hAnsi="宋体" w:hint="eastAsia"/>
                <w:sz w:val="24"/>
                <w:szCs w:val="24"/>
              </w:rPr>
              <w:t>《建设废弃物再生促进法》</w:t>
            </w:r>
          </w:p>
        </w:tc>
        <w:tc>
          <w:tcPr>
            <w:tcW w:w="1658" w:type="pct"/>
            <w:vAlign w:val="center"/>
          </w:tcPr>
          <w:p w:rsidR="0021777D" w:rsidRDefault="00E96CDF">
            <w:pPr>
              <w:snapToGrid w:val="0"/>
              <w:jc w:val="center"/>
              <w:rPr>
                <w:rFonts w:ascii="宋体" w:eastAsia="宋体" w:hAnsi="宋体"/>
                <w:sz w:val="24"/>
                <w:szCs w:val="24"/>
              </w:rPr>
            </w:pPr>
            <w:r>
              <w:rPr>
                <w:rFonts w:ascii="宋体" w:eastAsia="宋体" w:hAnsi="宋体" w:hint="eastAsia"/>
                <w:sz w:val="24"/>
                <w:szCs w:val="24"/>
              </w:rPr>
              <w:t>明确处置</w:t>
            </w:r>
            <w:r>
              <w:rPr>
                <w:rFonts w:ascii="宋体" w:eastAsia="宋体" w:hAnsi="宋体"/>
                <w:sz w:val="24"/>
                <w:szCs w:val="24"/>
              </w:rPr>
              <w:t>义务及</w:t>
            </w:r>
            <w:r>
              <w:rPr>
                <w:rFonts w:ascii="宋体" w:eastAsia="宋体" w:hAnsi="宋体" w:hint="eastAsia"/>
                <w:sz w:val="24"/>
                <w:szCs w:val="24"/>
              </w:rPr>
              <w:t>违规再利用处罚</w:t>
            </w:r>
          </w:p>
        </w:tc>
        <w:tc>
          <w:tcPr>
            <w:tcW w:w="1038" w:type="pct"/>
            <w:vAlign w:val="center"/>
          </w:tcPr>
          <w:p w:rsidR="0021777D" w:rsidRDefault="00E96CDF">
            <w:pPr>
              <w:snapToGrid w:val="0"/>
              <w:jc w:val="center"/>
              <w:rPr>
                <w:rFonts w:ascii="宋体" w:eastAsia="宋体" w:hAnsi="宋体"/>
                <w:sz w:val="24"/>
                <w:szCs w:val="24"/>
              </w:rPr>
            </w:pPr>
            <w:r>
              <w:rPr>
                <w:rFonts w:ascii="宋体" w:eastAsia="宋体" w:hAnsi="宋体" w:hint="eastAsia"/>
                <w:sz w:val="24"/>
                <w:szCs w:val="24"/>
              </w:rPr>
              <w:t>资源化</w:t>
            </w:r>
            <w:r>
              <w:rPr>
                <w:rFonts w:ascii="宋体" w:eastAsia="宋体" w:hAnsi="宋体"/>
                <w:sz w:val="24"/>
                <w:szCs w:val="24"/>
              </w:rPr>
              <w:t>利用率98%</w:t>
            </w:r>
          </w:p>
        </w:tc>
      </w:tr>
      <w:tr w:rsidR="0021777D">
        <w:trPr>
          <w:trHeight w:val="567"/>
        </w:trPr>
        <w:tc>
          <w:tcPr>
            <w:tcW w:w="354" w:type="pct"/>
            <w:vAlign w:val="center"/>
          </w:tcPr>
          <w:p w:rsidR="0021777D" w:rsidRDefault="00E96CDF">
            <w:pPr>
              <w:snapToGrid w:val="0"/>
              <w:jc w:val="center"/>
              <w:rPr>
                <w:rFonts w:ascii="宋体" w:eastAsia="宋体" w:hAnsi="宋体"/>
                <w:sz w:val="24"/>
                <w:szCs w:val="24"/>
              </w:rPr>
            </w:pPr>
            <w:r>
              <w:rPr>
                <w:rFonts w:ascii="宋体" w:eastAsia="宋体" w:hAnsi="宋体"/>
                <w:sz w:val="24"/>
                <w:szCs w:val="24"/>
              </w:rPr>
              <w:t>丹麦</w:t>
            </w:r>
          </w:p>
        </w:tc>
        <w:tc>
          <w:tcPr>
            <w:tcW w:w="497" w:type="pct"/>
            <w:vAlign w:val="center"/>
          </w:tcPr>
          <w:p w:rsidR="0021777D" w:rsidRDefault="00E96CDF">
            <w:pPr>
              <w:snapToGrid w:val="0"/>
              <w:jc w:val="center"/>
              <w:rPr>
                <w:rFonts w:ascii="宋体" w:eastAsia="宋体" w:hAnsi="宋体"/>
                <w:sz w:val="24"/>
                <w:szCs w:val="24"/>
              </w:rPr>
            </w:pPr>
            <w:r>
              <w:rPr>
                <w:rFonts w:ascii="宋体" w:eastAsia="宋体" w:hAnsi="宋体" w:hint="eastAsia"/>
                <w:sz w:val="24"/>
                <w:szCs w:val="24"/>
              </w:rPr>
              <w:t>再利用</w:t>
            </w:r>
          </w:p>
        </w:tc>
        <w:tc>
          <w:tcPr>
            <w:tcW w:w="1453" w:type="pct"/>
            <w:vAlign w:val="center"/>
          </w:tcPr>
          <w:p w:rsidR="0021777D" w:rsidRDefault="00E96CDF">
            <w:pPr>
              <w:snapToGrid w:val="0"/>
              <w:jc w:val="center"/>
              <w:rPr>
                <w:rFonts w:ascii="宋体" w:eastAsia="宋体" w:hAnsi="宋体"/>
                <w:sz w:val="24"/>
                <w:szCs w:val="24"/>
              </w:rPr>
            </w:pPr>
            <w:r>
              <w:rPr>
                <w:rFonts w:ascii="宋体" w:eastAsia="宋体" w:hAnsi="宋体"/>
                <w:sz w:val="24"/>
                <w:szCs w:val="24"/>
              </w:rPr>
              <w:t>《环境保护法》</w:t>
            </w:r>
          </w:p>
        </w:tc>
        <w:tc>
          <w:tcPr>
            <w:tcW w:w="1658" w:type="pct"/>
            <w:vAlign w:val="center"/>
          </w:tcPr>
          <w:p w:rsidR="0021777D" w:rsidRDefault="00E96CDF">
            <w:pPr>
              <w:snapToGrid w:val="0"/>
              <w:jc w:val="center"/>
              <w:rPr>
                <w:rFonts w:ascii="宋体" w:eastAsia="宋体" w:hAnsi="宋体"/>
                <w:sz w:val="24"/>
                <w:szCs w:val="24"/>
              </w:rPr>
            </w:pPr>
            <w:r>
              <w:rPr>
                <w:rFonts w:ascii="宋体" w:eastAsia="宋体" w:hAnsi="宋体" w:hint="eastAsia"/>
                <w:sz w:val="24"/>
                <w:szCs w:val="24"/>
              </w:rPr>
              <w:t>确定高额场外</w:t>
            </w:r>
            <w:r>
              <w:rPr>
                <w:rFonts w:ascii="宋体" w:eastAsia="宋体" w:hAnsi="宋体"/>
                <w:sz w:val="24"/>
                <w:szCs w:val="24"/>
              </w:rPr>
              <w:t>处置</w:t>
            </w:r>
            <w:r>
              <w:rPr>
                <w:rFonts w:ascii="宋体" w:eastAsia="宋体" w:hAnsi="宋体" w:hint="eastAsia"/>
                <w:sz w:val="24"/>
                <w:szCs w:val="24"/>
              </w:rPr>
              <w:t>税</w:t>
            </w:r>
          </w:p>
        </w:tc>
        <w:tc>
          <w:tcPr>
            <w:tcW w:w="1038" w:type="pct"/>
            <w:vAlign w:val="center"/>
          </w:tcPr>
          <w:p w:rsidR="0021777D" w:rsidRDefault="00E96CDF">
            <w:pPr>
              <w:snapToGrid w:val="0"/>
              <w:jc w:val="center"/>
              <w:rPr>
                <w:rFonts w:ascii="宋体" w:eastAsia="宋体" w:hAnsi="宋体"/>
                <w:sz w:val="24"/>
                <w:szCs w:val="24"/>
              </w:rPr>
            </w:pPr>
            <w:r>
              <w:rPr>
                <w:rFonts w:ascii="宋体" w:eastAsia="宋体" w:hAnsi="宋体" w:hint="eastAsia"/>
                <w:sz w:val="24"/>
                <w:szCs w:val="24"/>
              </w:rPr>
              <w:t>资源化</w:t>
            </w:r>
            <w:r>
              <w:rPr>
                <w:rFonts w:ascii="宋体" w:eastAsia="宋体" w:hAnsi="宋体"/>
                <w:sz w:val="24"/>
                <w:szCs w:val="24"/>
              </w:rPr>
              <w:t>利用率80%</w:t>
            </w:r>
          </w:p>
        </w:tc>
      </w:tr>
      <w:tr w:rsidR="0021777D">
        <w:trPr>
          <w:trHeight w:val="567"/>
        </w:trPr>
        <w:tc>
          <w:tcPr>
            <w:tcW w:w="354" w:type="pct"/>
            <w:vMerge w:val="restart"/>
            <w:vAlign w:val="center"/>
          </w:tcPr>
          <w:p w:rsidR="0021777D" w:rsidRDefault="00E96CDF">
            <w:pPr>
              <w:snapToGrid w:val="0"/>
              <w:jc w:val="center"/>
              <w:rPr>
                <w:rFonts w:ascii="宋体" w:eastAsia="宋体" w:hAnsi="宋体"/>
                <w:sz w:val="24"/>
                <w:szCs w:val="24"/>
              </w:rPr>
            </w:pPr>
            <w:r>
              <w:rPr>
                <w:rFonts w:ascii="宋体" w:eastAsia="宋体" w:hAnsi="宋体"/>
                <w:sz w:val="24"/>
                <w:szCs w:val="24"/>
              </w:rPr>
              <w:t>日本</w:t>
            </w:r>
          </w:p>
        </w:tc>
        <w:tc>
          <w:tcPr>
            <w:tcW w:w="497" w:type="pct"/>
            <w:vMerge w:val="restart"/>
            <w:vAlign w:val="center"/>
          </w:tcPr>
          <w:p w:rsidR="0021777D" w:rsidRDefault="00E96CDF">
            <w:pPr>
              <w:snapToGrid w:val="0"/>
              <w:jc w:val="center"/>
              <w:rPr>
                <w:rFonts w:ascii="宋体" w:eastAsia="宋体" w:hAnsi="宋体"/>
                <w:sz w:val="24"/>
                <w:szCs w:val="24"/>
              </w:rPr>
            </w:pPr>
            <w:r>
              <w:rPr>
                <w:rFonts w:ascii="宋体" w:eastAsia="宋体" w:hAnsi="宋体" w:hint="eastAsia"/>
                <w:sz w:val="24"/>
                <w:szCs w:val="24"/>
              </w:rPr>
              <w:t>分类</w:t>
            </w:r>
            <w:r>
              <w:rPr>
                <w:rFonts w:ascii="宋体" w:eastAsia="宋体" w:hAnsi="宋体"/>
                <w:sz w:val="24"/>
                <w:szCs w:val="24"/>
              </w:rPr>
              <w:t>回收利用</w:t>
            </w:r>
          </w:p>
        </w:tc>
        <w:tc>
          <w:tcPr>
            <w:tcW w:w="1453" w:type="pct"/>
            <w:vAlign w:val="center"/>
          </w:tcPr>
          <w:p w:rsidR="0021777D" w:rsidRDefault="00E96CDF">
            <w:pPr>
              <w:snapToGrid w:val="0"/>
              <w:jc w:val="center"/>
              <w:rPr>
                <w:rFonts w:ascii="宋体" w:eastAsia="宋体" w:hAnsi="宋体"/>
                <w:sz w:val="24"/>
                <w:szCs w:val="24"/>
              </w:rPr>
            </w:pPr>
            <w:r>
              <w:rPr>
                <w:rFonts w:ascii="宋体" w:eastAsia="宋体" w:hAnsi="宋体" w:hint="eastAsia"/>
                <w:sz w:val="24"/>
                <w:szCs w:val="24"/>
              </w:rPr>
              <w:t>《建设副产物适正处理推进纲要》</w:t>
            </w:r>
          </w:p>
        </w:tc>
        <w:tc>
          <w:tcPr>
            <w:tcW w:w="1658" w:type="pct"/>
            <w:vAlign w:val="center"/>
          </w:tcPr>
          <w:p w:rsidR="0021777D" w:rsidRDefault="00E96CDF">
            <w:pPr>
              <w:snapToGrid w:val="0"/>
              <w:jc w:val="center"/>
              <w:rPr>
                <w:rFonts w:ascii="宋体" w:eastAsia="宋体" w:hAnsi="宋体"/>
                <w:sz w:val="24"/>
                <w:szCs w:val="24"/>
              </w:rPr>
            </w:pPr>
            <w:r>
              <w:rPr>
                <w:rFonts w:ascii="宋体" w:eastAsia="宋体" w:hAnsi="宋体" w:hint="eastAsia"/>
                <w:sz w:val="24"/>
                <w:szCs w:val="24"/>
              </w:rPr>
              <w:t>明确处理义务强调回收</w:t>
            </w:r>
            <w:r>
              <w:rPr>
                <w:rFonts w:ascii="宋体" w:eastAsia="宋体" w:hAnsi="宋体"/>
                <w:sz w:val="24"/>
                <w:szCs w:val="24"/>
              </w:rPr>
              <w:t>利用</w:t>
            </w:r>
          </w:p>
        </w:tc>
        <w:tc>
          <w:tcPr>
            <w:tcW w:w="1038" w:type="pct"/>
            <w:vMerge w:val="restart"/>
            <w:vAlign w:val="center"/>
          </w:tcPr>
          <w:p w:rsidR="0021777D" w:rsidRDefault="00E96CDF">
            <w:pPr>
              <w:snapToGrid w:val="0"/>
              <w:jc w:val="center"/>
              <w:rPr>
                <w:rFonts w:ascii="宋体" w:eastAsia="宋体" w:hAnsi="宋体"/>
                <w:sz w:val="24"/>
                <w:szCs w:val="24"/>
              </w:rPr>
            </w:pPr>
            <w:r>
              <w:rPr>
                <w:rFonts w:ascii="宋体" w:eastAsia="宋体" w:hAnsi="宋体" w:hint="eastAsia"/>
                <w:sz w:val="24"/>
                <w:szCs w:val="24"/>
              </w:rPr>
              <w:t>资源化</w:t>
            </w:r>
            <w:r>
              <w:rPr>
                <w:rFonts w:ascii="宋体" w:eastAsia="宋体" w:hAnsi="宋体"/>
                <w:sz w:val="24"/>
                <w:szCs w:val="24"/>
              </w:rPr>
              <w:t>利用率97%</w:t>
            </w:r>
          </w:p>
        </w:tc>
      </w:tr>
      <w:tr w:rsidR="0021777D">
        <w:trPr>
          <w:trHeight w:val="567"/>
        </w:trPr>
        <w:tc>
          <w:tcPr>
            <w:tcW w:w="354" w:type="pct"/>
            <w:vMerge/>
            <w:vAlign w:val="center"/>
          </w:tcPr>
          <w:p w:rsidR="0021777D" w:rsidRDefault="0021777D">
            <w:pPr>
              <w:snapToGrid w:val="0"/>
              <w:jc w:val="center"/>
              <w:rPr>
                <w:rFonts w:ascii="宋体" w:eastAsia="宋体" w:hAnsi="宋体"/>
                <w:sz w:val="24"/>
                <w:szCs w:val="24"/>
              </w:rPr>
            </w:pPr>
          </w:p>
        </w:tc>
        <w:tc>
          <w:tcPr>
            <w:tcW w:w="497" w:type="pct"/>
            <w:vMerge/>
            <w:vAlign w:val="center"/>
          </w:tcPr>
          <w:p w:rsidR="0021777D" w:rsidRDefault="0021777D">
            <w:pPr>
              <w:snapToGrid w:val="0"/>
              <w:jc w:val="center"/>
              <w:rPr>
                <w:rFonts w:ascii="宋体" w:eastAsia="宋体" w:hAnsi="宋体"/>
                <w:sz w:val="24"/>
                <w:szCs w:val="24"/>
              </w:rPr>
            </w:pPr>
          </w:p>
        </w:tc>
        <w:tc>
          <w:tcPr>
            <w:tcW w:w="1453" w:type="pct"/>
            <w:vAlign w:val="center"/>
          </w:tcPr>
          <w:p w:rsidR="0021777D" w:rsidRDefault="00E96CDF">
            <w:pPr>
              <w:snapToGrid w:val="0"/>
              <w:jc w:val="center"/>
              <w:rPr>
                <w:rFonts w:ascii="宋体" w:eastAsia="宋体" w:hAnsi="宋体"/>
                <w:sz w:val="24"/>
                <w:szCs w:val="24"/>
              </w:rPr>
            </w:pPr>
            <w:r>
              <w:rPr>
                <w:rFonts w:ascii="宋体" w:eastAsia="宋体" w:hAnsi="宋体" w:hint="eastAsia"/>
                <w:sz w:val="24"/>
                <w:szCs w:val="24"/>
              </w:rPr>
              <w:t>《资源重新利用促进法》</w:t>
            </w:r>
          </w:p>
        </w:tc>
        <w:tc>
          <w:tcPr>
            <w:tcW w:w="1658" w:type="pct"/>
            <w:vAlign w:val="center"/>
          </w:tcPr>
          <w:p w:rsidR="0021777D" w:rsidRDefault="00E96CDF">
            <w:pPr>
              <w:snapToGrid w:val="0"/>
              <w:jc w:val="center"/>
              <w:rPr>
                <w:rFonts w:ascii="宋体" w:eastAsia="宋体" w:hAnsi="宋体"/>
                <w:sz w:val="24"/>
                <w:szCs w:val="24"/>
              </w:rPr>
            </w:pPr>
            <w:r>
              <w:rPr>
                <w:rFonts w:ascii="宋体" w:eastAsia="宋体" w:hAnsi="宋体" w:hint="eastAsia"/>
                <w:sz w:val="24"/>
                <w:szCs w:val="24"/>
              </w:rPr>
              <w:t>强制资源化</w:t>
            </w:r>
            <w:r>
              <w:rPr>
                <w:rFonts w:ascii="宋体" w:eastAsia="宋体" w:hAnsi="宋体"/>
                <w:sz w:val="24"/>
                <w:szCs w:val="24"/>
              </w:rPr>
              <w:t>处置</w:t>
            </w:r>
          </w:p>
        </w:tc>
        <w:tc>
          <w:tcPr>
            <w:tcW w:w="1038" w:type="pct"/>
            <w:vMerge/>
            <w:vAlign w:val="center"/>
          </w:tcPr>
          <w:p w:rsidR="0021777D" w:rsidRDefault="0021777D">
            <w:pPr>
              <w:snapToGrid w:val="0"/>
              <w:jc w:val="center"/>
              <w:rPr>
                <w:rFonts w:ascii="宋体" w:eastAsia="宋体" w:hAnsi="宋体"/>
                <w:sz w:val="24"/>
                <w:szCs w:val="24"/>
              </w:rPr>
            </w:pPr>
          </w:p>
        </w:tc>
      </w:tr>
      <w:tr w:rsidR="0021777D">
        <w:trPr>
          <w:trHeight w:val="567"/>
        </w:trPr>
        <w:tc>
          <w:tcPr>
            <w:tcW w:w="354" w:type="pct"/>
            <w:vMerge/>
            <w:vAlign w:val="center"/>
          </w:tcPr>
          <w:p w:rsidR="0021777D" w:rsidRDefault="0021777D">
            <w:pPr>
              <w:snapToGrid w:val="0"/>
              <w:jc w:val="center"/>
              <w:rPr>
                <w:rFonts w:ascii="宋体" w:eastAsia="宋体" w:hAnsi="宋体"/>
                <w:sz w:val="24"/>
                <w:szCs w:val="24"/>
              </w:rPr>
            </w:pPr>
          </w:p>
        </w:tc>
        <w:tc>
          <w:tcPr>
            <w:tcW w:w="497" w:type="pct"/>
            <w:vMerge/>
            <w:vAlign w:val="center"/>
          </w:tcPr>
          <w:p w:rsidR="0021777D" w:rsidRDefault="0021777D">
            <w:pPr>
              <w:snapToGrid w:val="0"/>
              <w:jc w:val="center"/>
              <w:rPr>
                <w:rFonts w:ascii="宋体" w:eastAsia="宋体" w:hAnsi="宋体"/>
                <w:sz w:val="24"/>
                <w:szCs w:val="24"/>
              </w:rPr>
            </w:pPr>
          </w:p>
        </w:tc>
        <w:tc>
          <w:tcPr>
            <w:tcW w:w="1453" w:type="pct"/>
            <w:vAlign w:val="center"/>
          </w:tcPr>
          <w:p w:rsidR="0021777D" w:rsidRDefault="00E96CDF">
            <w:pPr>
              <w:snapToGrid w:val="0"/>
              <w:jc w:val="center"/>
              <w:rPr>
                <w:rFonts w:ascii="宋体" w:eastAsia="宋体" w:hAnsi="宋体"/>
                <w:sz w:val="24"/>
                <w:szCs w:val="24"/>
              </w:rPr>
            </w:pPr>
            <w:r>
              <w:rPr>
                <w:rFonts w:ascii="宋体" w:eastAsia="宋体" w:hAnsi="宋体" w:hint="eastAsia"/>
                <w:sz w:val="24"/>
                <w:szCs w:val="24"/>
              </w:rPr>
              <w:t>《建筑废物再生法》</w:t>
            </w:r>
          </w:p>
        </w:tc>
        <w:tc>
          <w:tcPr>
            <w:tcW w:w="1658" w:type="pct"/>
            <w:vAlign w:val="center"/>
          </w:tcPr>
          <w:p w:rsidR="0021777D" w:rsidRDefault="00E96CDF">
            <w:pPr>
              <w:snapToGrid w:val="0"/>
              <w:jc w:val="center"/>
              <w:rPr>
                <w:rFonts w:ascii="宋体" w:eastAsia="宋体" w:hAnsi="宋体"/>
                <w:sz w:val="24"/>
                <w:szCs w:val="24"/>
              </w:rPr>
            </w:pPr>
            <w:r>
              <w:rPr>
                <w:rFonts w:ascii="宋体" w:eastAsia="宋体" w:hAnsi="宋体" w:hint="eastAsia"/>
                <w:sz w:val="24"/>
                <w:szCs w:val="24"/>
              </w:rPr>
              <w:t>强制垃圾</w:t>
            </w:r>
            <w:r>
              <w:rPr>
                <w:rFonts w:ascii="宋体" w:eastAsia="宋体" w:hAnsi="宋体"/>
                <w:sz w:val="24"/>
                <w:szCs w:val="24"/>
              </w:rPr>
              <w:t>分类</w:t>
            </w:r>
            <w:r>
              <w:rPr>
                <w:rFonts w:ascii="宋体" w:eastAsia="宋体" w:hAnsi="宋体" w:hint="eastAsia"/>
                <w:sz w:val="24"/>
                <w:szCs w:val="24"/>
              </w:rPr>
              <w:t>并回收利用</w:t>
            </w:r>
          </w:p>
        </w:tc>
        <w:tc>
          <w:tcPr>
            <w:tcW w:w="1038" w:type="pct"/>
            <w:vMerge/>
            <w:vAlign w:val="center"/>
          </w:tcPr>
          <w:p w:rsidR="0021777D" w:rsidRDefault="0021777D">
            <w:pPr>
              <w:snapToGrid w:val="0"/>
              <w:jc w:val="center"/>
              <w:rPr>
                <w:rFonts w:ascii="宋体" w:eastAsia="宋体" w:hAnsi="宋体"/>
                <w:sz w:val="24"/>
                <w:szCs w:val="24"/>
              </w:rPr>
            </w:pPr>
          </w:p>
        </w:tc>
      </w:tr>
      <w:tr w:rsidR="0021777D">
        <w:trPr>
          <w:trHeight w:val="567"/>
        </w:trPr>
        <w:tc>
          <w:tcPr>
            <w:tcW w:w="354" w:type="pct"/>
            <w:vAlign w:val="center"/>
          </w:tcPr>
          <w:p w:rsidR="0021777D" w:rsidRDefault="00E96CDF">
            <w:pPr>
              <w:snapToGrid w:val="0"/>
              <w:jc w:val="center"/>
              <w:rPr>
                <w:rFonts w:ascii="宋体" w:eastAsia="宋体" w:hAnsi="宋体"/>
                <w:sz w:val="24"/>
                <w:szCs w:val="24"/>
              </w:rPr>
            </w:pPr>
            <w:r>
              <w:rPr>
                <w:rFonts w:ascii="宋体" w:eastAsia="宋体" w:hAnsi="宋体"/>
                <w:sz w:val="24"/>
                <w:szCs w:val="24"/>
              </w:rPr>
              <w:t>新加坡</w:t>
            </w:r>
          </w:p>
        </w:tc>
        <w:tc>
          <w:tcPr>
            <w:tcW w:w="497" w:type="pct"/>
            <w:vAlign w:val="center"/>
          </w:tcPr>
          <w:p w:rsidR="0021777D" w:rsidRDefault="00E96CDF">
            <w:pPr>
              <w:snapToGrid w:val="0"/>
              <w:jc w:val="center"/>
              <w:rPr>
                <w:rFonts w:ascii="宋体" w:eastAsia="宋体" w:hAnsi="宋体"/>
                <w:sz w:val="24"/>
                <w:szCs w:val="24"/>
              </w:rPr>
            </w:pPr>
            <w:r>
              <w:rPr>
                <w:rFonts w:ascii="宋体" w:eastAsia="宋体" w:hAnsi="宋体" w:hint="eastAsia"/>
                <w:sz w:val="24"/>
                <w:szCs w:val="24"/>
              </w:rPr>
              <w:t>源头减量</w:t>
            </w:r>
          </w:p>
          <w:p w:rsidR="0021777D" w:rsidRDefault="00E96CDF">
            <w:pPr>
              <w:snapToGrid w:val="0"/>
              <w:jc w:val="center"/>
              <w:rPr>
                <w:rFonts w:ascii="宋体" w:eastAsia="宋体" w:hAnsi="宋体"/>
                <w:sz w:val="24"/>
                <w:szCs w:val="24"/>
              </w:rPr>
            </w:pPr>
            <w:r>
              <w:rPr>
                <w:rFonts w:ascii="宋体" w:eastAsia="宋体" w:hAnsi="宋体" w:hint="eastAsia"/>
                <w:sz w:val="24"/>
                <w:szCs w:val="24"/>
              </w:rPr>
              <w:t>循环经济</w:t>
            </w:r>
          </w:p>
        </w:tc>
        <w:tc>
          <w:tcPr>
            <w:tcW w:w="1453" w:type="pct"/>
            <w:vAlign w:val="center"/>
          </w:tcPr>
          <w:p w:rsidR="0021777D" w:rsidRDefault="00E96CDF">
            <w:pPr>
              <w:snapToGrid w:val="0"/>
              <w:jc w:val="center"/>
              <w:rPr>
                <w:rFonts w:ascii="宋体" w:eastAsia="宋体" w:hAnsi="宋体"/>
                <w:sz w:val="24"/>
                <w:szCs w:val="24"/>
              </w:rPr>
            </w:pPr>
            <w:r>
              <w:rPr>
                <w:rFonts w:ascii="宋体" w:eastAsia="宋体" w:hAnsi="宋体"/>
                <w:sz w:val="24"/>
                <w:szCs w:val="24"/>
              </w:rPr>
              <w:t>《绿色宏图2012废物减量行动计划》</w:t>
            </w:r>
          </w:p>
        </w:tc>
        <w:tc>
          <w:tcPr>
            <w:tcW w:w="1658" w:type="pct"/>
            <w:vAlign w:val="center"/>
          </w:tcPr>
          <w:p w:rsidR="0021777D" w:rsidRDefault="00E96CDF">
            <w:pPr>
              <w:snapToGrid w:val="0"/>
              <w:jc w:val="center"/>
              <w:rPr>
                <w:rFonts w:ascii="宋体" w:eastAsia="宋体" w:hAnsi="宋体"/>
                <w:sz w:val="24"/>
                <w:szCs w:val="24"/>
              </w:rPr>
            </w:pPr>
            <w:r>
              <w:rPr>
                <w:rFonts w:ascii="宋体" w:eastAsia="宋体" w:hAnsi="宋体" w:hint="eastAsia"/>
                <w:sz w:val="24"/>
                <w:szCs w:val="24"/>
              </w:rPr>
              <w:t>确立建筑垃圾</w:t>
            </w:r>
            <w:r>
              <w:rPr>
                <w:rFonts w:ascii="宋体" w:eastAsia="宋体" w:hAnsi="宋体"/>
                <w:sz w:val="24"/>
                <w:szCs w:val="24"/>
              </w:rPr>
              <w:t>减量</w:t>
            </w:r>
            <w:r>
              <w:rPr>
                <w:rFonts w:ascii="宋体" w:eastAsia="宋体" w:hAnsi="宋体" w:hint="eastAsia"/>
                <w:sz w:val="24"/>
                <w:szCs w:val="24"/>
              </w:rPr>
              <w:t>为</w:t>
            </w:r>
            <w:r>
              <w:rPr>
                <w:rFonts w:ascii="宋体" w:eastAsia="宋体" w:hAnsi="宋体"/>
                <w:sz w:val="24"/>
                <w:szCs w:val="24"/>
              </w:rPr>
              <w:t>重要发展目标</w:t>
            </w:r>
          </w:p>
        </w:tc>
        <w:tc>
          <w:tcPr>
            <w:tcW w:w="1038" w:type="pct"/>
            <w:vAlign w:val="center"/>
          </w:tcPr>
          <w:p w:rsidR="0021777D" w:rsidRDefault="00E96CDF">
            <w:pPr>
              <w:snapToGrid w:val="0"/>
              <w:jc w:val="center"/>
              <w:rPr>
                <w:rFonts w:ascii="宋体" w:eastAsia="宋体" w:hAnsi="宋体"/>
                <w:sz w:val="24"/>
                <w:szCs w:val="24"/>
              </w:rPr>
            </w:pPr>
            <w:r>
              <w:rPr>
                <w:rFonts w:ascii="宋体" w:eastAsia="宋体" w:hAnsi="宋体" w:hint="eastAsia"/>
                <w:sz w:val="24"/>
                <w:szCs w:val="24"/>
              </w:rPr>
              <w:t>资源化</w:t>
            </w:r>
            <w:r>
              <w:rPr>
                <w:rFonts w:ascii="宋体" w:eastAsia="宋体" w:hAnsi="宋体"/>
                <w:sz w:val="24"/>
                <w:szCs w:val="24"/>
              </w:rPr>
              <w:t>利用率60%</w:t>
            </w:r>
          </w:p>
        </w:tc>
      </w:tr>
    </w:tbl>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此外，国外发达国家建筑垃圾减排均遵循以下发展路径，并对我国的建筑垃圾减排提供了依据和启示：</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强调且均实行建筑垃圾源头削减策略，并将源头减量化作为优先方向。建筑垃圾源头削减策略是指从源头上预防或避免建筑垃圾产生，在源头上控制建筑垃圾产量。</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提倡且均采取生产者责任延伸制度。生产者责任延伸制度（</w:t>
      </w:r>
      <w:r>
        <w:rPr>
          <w:rFonts w:ascii="宋体" w:eastAsia="宋体" w:hAnsi="宋体"/>
          <w:sz w:val="24"/>
        </w:rPr>
        <w:t>extended producer responsibility，EPR），是指“生产者将对其产品承担的责任从生产环节延伸到设计、流通、回收、利用、处置等全生命周期的制度”。</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转而言之，各发达国家虽然实行了不同的建筑废弃物管理与处置方法，但都将防止建筑垃圾的产生作为建筑垃圾管理的首先层级，当废物产生不可避免时，废物处置的优先顺序为再利用，回收，再生利用（如能源利用），处置（如预处理后填埋）。以德国为例建筑废弃物管理与处置从防止产生到最终的无害化处置呈现出一个倒三角，其资源化率已达</w:t>
      </w:r>
      <w:r>
        <w:rPr>
          <w:rFonts w:ascii="宋体" w:eastAsia="宋体" w:hAnsi="宋体"/>
          <w:sz w:val="24"/>
        </w:rPr>
        <w:t>85%，填埋处置方式所占份额分别在2008 年，</w:t>
      </w:r>
      <w:r>
        <w:rPr>
          <w:rFonts w:ascii="宋体" w:eastAsia="宋体" w:hAnsi="宋体"/>
          <w:sz w:val="24"/>
        </w:rPr>
        <w:lastRenderedPageBreak/>
        <w:t>2010 年，2012 年中仅占5%, 4%, 4%，在所有处置方式中所占份额最小；而我国的建筑废弃物管理与处置呈现出的是一个正三角，</w:t>
      </w:r>
      <w:r>
        <w:rPr>
          <w:rFonts w:ascii="宋体" w:eastAsia="宋体" w:hAnsi="宋体" w:hint="eastAsia"/>
          <w:sz w:val="24"/>
        </w:rPr>
        <w:t>随着建筑垃圾对城市环境治理影响加剧，国家也在大力倡导对建筑垃圾的处置。从宏观来看，虽然围绕建筑垃圾（含建筑固体废弃物）的国家政策陆续出台，但以“资源化利用”为主要导向，提倡“源头减量化”，即以施工现场为主要源头，进行建筑垃圾源头治理仍未在政策条文中体现实质性措施。</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目前，国内标准尚未出现对施工现场固体废弃物的定义，但根据侧重阶段的不同，各管理部门已经分别对建筑垃圾的定义进行了明确，以下为为现行主要标准及法律法规针对建筑垃圾的定义情况：</w:t>
      </w:r>
    </w:p>
    <w:tbl>
      <w:tblPr>
        <w:tblStyle w:val="a9"/>
        <w:tblW w:w="5000" w:type="pct"/>
        <w:tblLook w:val="04A0"/>
      </w:tblPr>
      <w:tblGrid>
        <w:gridCol w:w="723"/>
        <w:gridCol w:w="1556"/>
        <w:gridCol w:w="1648"/>
        <w:gridCol w:w="857"/>
        <w:gridCol w:w="3738"/>
      </w:tblGrid>
      <w:tr w:rsidR="0021777D" w:rsidTr="00A058F3">
        <w:trPr>
          <w:trHeight w:val="479"/>
        </w:trPr>
        <w:tc>
          <w:tcPr>
            <w:tcW w:w="424" w:type="pct"/>
          </w:tcPr>
          <w:p w:rsidR="0021777D" w:rsidRDefault="00E96CDF">
            <w:pPr>
              <w:snapToGrid w:val="0"/>
              <w:jc w:val="center"/>
              <w:rPr>
                <w:rFonts w:ascii="宋体" w:eastAsia="宋体" w:hAnsi="宋体"/>
                <w:b/>
                <w:bCs/>
                <w:sz w:val="24"/>
                <w:szCs w:val="24"/>
              </w:rPr>
            </w:pPr>
            <w:r>
              <w:rPr>
                <w:rFonts w:ascii="宋体" w:eastAsia="宋体" w:hAnsi="宋体" w:hint="eastAsia"/>
                <w:sz w:val="24"/>
                <w:szCs w:val="24"/>
              </w:rPr>
              <w:t>管理</w:t>
            </w:r>
          </w:p>
          <w:p w:rsidR="0021777D" w:rsidRDefault="00E96CDF">
            <w:pPr>
              <w:snapToGrid w:val="0"/>
              <w:jc w:val="center"/>
              <w:rPr>
                <w:rFonts w:ascii="宋体" w:eastAsia="宋体" w:hAnsi="宋体"/>
                <w:b/>
                <w:bCs/>
                <w:sz w:val="24"/>
                <w:szCs w:val="24"/>
              </w:rPr>
            </w:pPr>
            <w:r>
              <w:rPr>
                <w:rFonts w:ascii="宋体" w:eastAsia="宋体" w:hAnsi="宋体" w:hint="eastAsia"/>
                <w:sz w:val="24"/>
                <w:szCs w:val="24"/>
              </w:rPr>
              <w:t>单位</w:t>
            </w:r>
          </w:p>
        </w:tc>
        <w:tc>
          <w:tcPr>
            <w:tcW w:w="913" w:type="pct"/>
          </w:tcPr>
          <w:p w:rsidR="0021777D" w:rsidRDefault="00E96CDF">
            <w:pPr>
              <w:snapToGrid w:val="0"/>
              <w:jc w:val="center"/>
              <w:rPr>
                <w:rFonts w:ascii="宋体" w:eastAsia="宋体" w:hAnsi="宋体"/>
                <w:sz w:val="24"/>
                <w:szCs w:val="24"/>
              </w:rPr>
            </w:pPr>
            <w:r>
              <w:rPr>
                <w:rFonts w:ascii="宋体" w:eastAsia="宋体" w:hAnsi="宋体" w:hint="eastAsia"/>
                <w:sz w:val="24"/>
                <w:szCs w:val="24"/>
              </w:rPr>
              <w:t>标准</w:t>
            </w:r>
            <w:r>
              <w:rPr>
                <w:rFonts w:ascii="宋体" w:eastAsia="宋体" w:hAnsi="宋体"/>
                <w:sz w:val="24"/>
                <w:szCs w:val="24"/>
              </w:rPr>
              <w:t>及政策</w:t>
            </w:r>
          </w:p>
        </w:tc>
        <w:tc>
          <w:tcPr>
            <w:tcW w:w="967" w:type="pct"/>
          </w:tcPr>
          <w:p w:rsidR="0021777D" w:rsidRDefault="00E96CDF">
            <w:pPr>
              <w:snapToGrid w:val="0"/>
              <w:jc w:val="center"/>
              <w:rPr>
                <w:rFonts w:ascii="宋体" w:eastAsia="宋体" w:hAnsi="宋体"/>
                <w:sz w:val="24"/>
                <w:szCs w:val="24"/>
              </w:rPr>
            </w:pPr>
            <w:r>
              <w:rPr>
                <w:rFonts w:ascii="宋体" w:eastAsia="宋体" w:hAnsi="宋体" w:hint="eastAsia"/>
                <w:sz w:val="24"/>
                <w:szCs w:val="24"/>
              </w:rPr>
              <w:t>编号</w:t>
            </w:r>
          </w:p>
        </w:tc>
        <w:tc>
          <w:tcPr>
            <w:tcW w:w="503" w:type="pct"/>
          </w:tcPr>
          <w:p w:rsidR="0021777D" w:rsidRDefault="00E96CDF">
            <w:pPr>
              <w:snapToGrid w:val="0"/>
              <w:jc w:val="center"/>
              <w:rPr>
                <w:rFonts w:ascii="宋体" w:eastAsia="宋体" w:hAnsi="宋体"/>
                <w:sz w:val="24"/>
                <w:szCs w:val="24"/>
              </w:rPr>
            </w:pPr>
            <w:r>
              <w:rPr>
                <w:rFonts w:ascii="宋体" w:eastAsia="宋体" w:hAnsi="宋体" w:hint="eastAsia"/>
                <w:sz w:val="24"/>
                <w:szCs w:val="24"/>
              </w:rPr>
              <w:t>侧重阶段</w:t>
            </w:r>
          </w:p>
        </w:tc>
        <w:tc>
          <w:tcPr>
            <w:tcW w:w="2193" w:type="pct"/>
          </w:tcPr>
          <w:p w:rsidR="0021777D" w:rsidRDefault="00E96CDF">
            <w:pPr>
              <w:snapToGrid w:val="0"/>
              <w:jc w:val="center"/>
              <w:rPr>
                <w:rFonts w:ascii="宋体" w:eastAsia="宋体" w:hAnsi="宋体"/>
                <w:sz w:val="24"/>
                <w:szCs w:val="24"/>
              </w:rPr>
            </w:pPr>
            <w:r>
              <w:rPr>
                <w:rFonts w:ascii="宋体" w:eastAsia="宋体" w:hAnsi="宋体" w:hint="eastAsia"/>
                <w:sz w:val="24"/>
                <w:szCs w:val="24"/>
              </w:rPr>
              <w:t>定义</w:t>
            </w:r>
          </w:p>
        </w:tc>
      </w:tr>
      <w:tr w:rsidR="0021777D" w:rsidTr="00A058F3">
        <w:trPr>
          <w:trHeight w:val="938"/>
        </w:trPr>
        <w:tc>
          <w:tcPr>
            <w:tcW w:w="424" w:type="pct"/>
          </w:tcPr>
          <w:p w:rsidR="0021777D" w:rsidRDefault="00E96CDF">
            <w:pPr>
              <w:snapToGrid w:val="0"/>
              <w:jc w:val="center"/>
              <w:rPr>
                <w:rFonts w:ascii="宋体" w:eastAsia="宋体" w:hAnsi="宋体"/>
                <w:b/>
                <w:bCs/>
                <w:sz w:val="24"/>
                <w:szCs w:val="24"/>
              </w:rPr>
            </w:pPr>
            <w:r>
              <w:rPr>
                <w:rFonts w:ascii="宋体" w:eastAsia="宋体" w:hAnsi="宋体" w:hint="eastAsia"/>
                <w:sz w:val="24"/>
                <w:szCs w:val="24"/>
              </w:rPr>
              <w:t>住建部</w:t>
            </w:r>
          </w:p>
        </w:tc>
        <w:tc>
          <w:tcPr>
            <w:tcW w:w="913" w:type="pct"/>
          </w:tcPr>
          <w:p w:rsidR="0021777D" w:rsidRDefault="00E96CDF">
            <w:pPr>
              <w:snapToGrid w:val="0"/>
              <w:jc w:val="center"/>
              <w:rPr>
                <w:rFonts w:ascii="宋体" w:eastAsia="宋体" w:hAnsi="宋体"/>
                <w:sz w:val="24"/>
                <w:szCs w:val="24"/>
              </w:rPr>
            </w:pPr>
            <w:r>
              <w:rPr>
                <w:rFonts w:ascii="宋体" w:eastAsia="宋体" w:hAnsi="宋体" w:hint="eastAsia"/>
                <w:sz w:val="24"/>
                <w:szCs w:val="24"/>
              </w:rPr>
              <w:t>《城市建筑垃圾管理规定》</w:t>
            </w:r>
          </w:p>
        </w:tc>
        <w:tc>
          <w:tcPr>
            <w:tcW w:w="967" w:type="pct"/>
          </w:tcPr>
          <w:p w:rsidR="0021777D" w:rsidRDefault="00E96CDF">
            <w:pPr>
              <w:snapToGrid w:val="0"/>
              <w:jc w:val="center"/>
              <w:rPr>
                <w:rFonts w:ascii="宋体" w:eastAsia="宋体" w:hAnsi="宋体"/>
                <w:sz w:val="24"/>
                <w:szCs w:val="24"/>
              </w:rPr>
            </w:pPr>
            <w:r>
              <w:rPr>
                <w:rFonts w:ascii="宋体" w:eastAsia="宋体" w:hAnsi="宋体" w:hint="eastAsia"/>
                <w:sz w:val="24"/>
                <w:szCs w:val="24"/>
              </w:rPr>
              <w:t>建设部令第</w:t>
            </w:r>
            <w:r>
              <w:rPr>
                <w:rFonts w:ascii="宋体" w:eastAsia="宋体" w:hAnsi="宋体"/>
                <w:sz w:val="24"/>
                <w:szCs w:val="24"/>
              </w:rPr>
              <w:t>139号</w:t>
            </w:r>
          </w:p>
        </w:tc>
        <w:tc>
          <w:tcPr>
            <w:tcW w:w="503" w:type="pct"/>
          </w:tcPr>
          <w:p w:rsidR="0021777D" w:rsidRDefault="00E96CDF">
            <w:pPr>
              <w:snapToGrid w:val="0"/>
              <w:jc w:val="center"/>
              <w:rPr>
                <w:rFonts w:ascii="宋体" w:eastAsia="宋体" w:hAnsi="宋体"/>
                <w:sz w:val="24"/>
                <w:szCs w:val="24"/>
              </w:rPr>
            </w:pPr>
            <w:r>
              <w:rPr>
                <w:rFonts w:ascii="宋体" w:eastAsia="宋体" w:hAnsi="宋体" w:hint="eastAsia"/>
                <w:sz w:val="24"/>
                <w:szCs w:val="24"/>
              </w:rPr>
              <w:t>城市规划</w:t>
            </w:r>
          </w:p>
        </w:tc>
        <w:tc>
          <w:tcPr>
            <w:tcW w:w="2193" w:type="pct"/>
          </w:tcPr>
          <w:p w:rsidR="0021777D" w:rsidRDefault="00E96CDF">
            <w:pPr>
              <w:snapToGrid w:val="0"/>
              <w:rPr>
                <w:rFonts w:ascii="宋体" w:eastAsia="宋体" w:hAnsi="宋体"/>
                <w:sz w:val="24"/>
                <w:szCs w:val="24"/>
              </w:rPr>
            </w:pPr>
            <w:r>
              <w:rPr>
                <w:rFonts w:ascii="宋体" w:eastAsia="宋体" w:hAnsi="宋体" w:hint="eastAsia"/>
                <w:b/>
                <w:sz w:val="24"/>
                <w:szCs w:val="24"/>
              </w:rPr>
              <w:t>建筑垃圾：</w:t>
            </w:r>
            <w:r>
              <w:rPr>
                <w:rFonts w:ascii="宋体" w:eastAsia="宋体" w:hAnsi="宋体" w:hint="eastAsia"/>
                <w:sz w:val="24"/>
                <w:szCs w:val="24"/>
              </w:rPr>
              <w:t>建设单位、施工单位新建、改建、扩建和拆除各类建筑物、构筑物、管网等以及居民装饰装修房屋过程中所产生的弃土、弃料及其它废弃物。</w:t>
            </w:r>
          </w:p>
        </w:tc>
      </w:tr>
      <w:tr w:rsidR="0021777D" w:rsidTr="00A058F3">
        <w:trPr>
          <w:trHeight w:val="938"/>
        </w:trPr>
        <w:tc>
          <w:tcPr>
            <w:tcW w:w="424" w:type="pct"/>
            <w:vMerge w:val="restart"/>
          </w:tcPr>
          <w:p w:rsidR="0021777D" w:rsidRDefault="00E96CDF">
            <w:pPr>
              <w:snapToGrid w:val="0"/>
              <w:jc w:val="center"/>
              <w:rPr>
                <w:rFonts w:ascii="宋体" w:eastAsia="宋体" w:hAnsi="宋体"/>
                <w:b/>
                <w:bCs/>
                <w:sz w:val="24"/>
                <w:szCs w:val="24"/>
              </w:rPr>
            </w:pPr>
            <w:r>
              <w:rPr>
                <w:rFonts w:ascii="宋体" w:eastAsia="宋体" w:hAnsi="宋体" w:hint="eastAsia"/>
                <w:sz w:val="24"/>
                <w:szCs w:val="24"/>
              </w:rPr>
              <w:t>住建部</w:t>
            </w:r>
          </w:p>
        </w:tc>
        <w:tc>
          <w:tcPr>
            <w:tcW w:w="913" w:type="pct"/>
            <w:vMerge w:val="restart"/>
          </w:tcPr>
          <w:p w:rsidR="0021777D" w:rsidRDefault="00E96CDF">
            <w:pPr>
              <w:snapToGrid w:val="0"/>
              <w:jc w:val="center"/>
              <w:rPr>
                <w:rFonts w:ascii="宋体" w:eastAsia="宋体" w:hAnsi="宋体"/>
                <w:sz w:val="24"/>
                <w:szCs w:val="24"/>
              </w:rPr>
            </w:pPr>
            <w:r>
              <w:rPr>
                <w:rFonts w:ascii="宋体" w:eastAsia="宋体" w:hAnsi="宋体" w:hint="eastAsia"/>
                <w:sz w:val="24"/>
                <w:szCs w:val="24"/>
              </w:rPr>
              <w:t>《建筑工程绿色施工评价标准》</w:t>
            </w:r>
          </w:p>
        </w:tc>
        <w:tc>
          <w:tcPr>
            <w:tcW w:w="967" w:type="pct"/>
            <w:vMerge w:val="restart"/>
          </w:tcPr>
          <w:p w:rsidR="0021777D" w:rsidRDefault="00E96CDF">
            <w:pPr>
              <w:snapToGrid w:val="0"/>
              <w:jc w:val="center"/>
              <w:rPr>
                <w:rFonts w:ascii="宋体" w:eastAsia="宋体" w:hAnsi="宋体"/>
                <w:sz w:val="24"/>
                <w:szCs w:val="24"/>
              </w:rPr>
            </w:pPr>
            <w:r>
              <w:rPr>
                <w:rFonts w:ascii="宋体" w:eastAsia="宋体" w:hAnsi="宋体" w:hint="eastAsia"/>
                <w:sz w:val="24"/>
                <w:szCs w:val="24"/>
              </w:rPr>
              <w:t>GB/T50640</w:t>
            </w:r>
          </w:p>
          <w:p w:rsidR="0021777D" w:rsidRDefault="00E96CDF">
            <w:pPr>
              <w:snapToGrid w:val="0"/>
              <w:jc w:val="center"/>
              <w:rPr>
                <w:rFonts w:ascii="宋体" w:eastAsia="宋体" w:hAnsi="宋体"/>
                <w:sz w:val="24"/>
                <w:szCs w:val="24"/>
              </w:rPr>
            </w:pPr>
            <w:r>
              <w:rPr>
                <w:rFonts w:ascii="宋体" w:eastAsia="宋体" w:hAnsi="宋体" w:hint="eastAsia"/>
                <w:sz w:val="24"/>
                <w:szCs w:val="24"/>
              </w:rPr>
              <w:t>2010</w:t>
            </w:r>
          </w:p>
        </w:tc>
        <w:tc>
          <w:tcPr>
            <w:tcW w:w="503" w:type="pct"/>
            <w:vMerge w:val="restart"/>
          </w:tcPr>
          <w:p w:rsidR="0021777D" w:rsidRDefault="00E96CDF">
            <w:pPr>
              <w:snapToGrid w:val="0"/>
              <w:jc w:val="center"/>
              <w:rPr>
                <w:rFonts w:ascii="宋体" w:eastAsia="宋体" w:hAnsi="宋体"/>
                <w:sz w:val="24"/>
                <w:szCs w:val="24"/>
              </w:rPr>
            </w:pPr>
            <w:r>
              <w:rPr>
                <w:rFonts w:ascii="宋体" w:eastAsia="宋体" w:hAnsi="宋体" w:hint="eastAsia"/>
                <w:sz w:val="24"/>
                <w:szCs w:val="24"/>
              </w:rPr>
              <w:t>企业施工</w:t>
            </w:r>
          </w:p>
        </w:tc>
        <w:tc>
          <w:tcPr>
            <w:tcW w:w="2193" w:type="pct"/>
          </w:tcPr>
          <w:p w:rsidR="0021777D" w:rsidRDefault="00E96CDF">
            <w:pPr>
              <w:snapToGrid w:val="0"/>
              <w:rPr>
                <w:rFonts w:ascii="宋体" w:eastAsia="宋体" w:hAnsi="宋体"/>
                <w:sz w:val="24"/>
                <w:szCs w:val="24"/>
              </w:rPr>
            </w:pPr>
            <w:r>
              <w:rPr>
                <w:rFonts w:ascii="宋体" w:eastAsia="宋体" w:hAnsi="宋体" w:hint="eastAsia"/>
                <w:b/>
                <w:sz w:val="24"/>
                <w:szCs w:val="24"/>
              </w:rPr>
              <w:t>建筑垃圾：</w:t>
            </w:r>
            <w:r>
              <w:rPr>
                <w:rFonts w:ascii="宋体" w:eastAsia="宋体" w:hAnsi="宋体" w:hint="eastAsia"/>
                <w:sz w:val="24"/>
                <w:szCs w:val="24"/>
              </w:rPr>
              <w:t>新建、改建、扩建、拆除、加固各类建筑物、构筑物、管网等以及居民装饰装修房屋过程中产生的废物料。</w:t>
            </w:r>
          </w:p>
        </w:tc>
      </w:tr>
      <w:tr w:rsidR="0021777D" w:rsidTr="00A058F3">
        <w:trPr>
          <w:trHeight w:val="387"/>
        </w:trPr>
        <w:tc>
          <w:tcPr>
            <w:tcW w:w="424" w:type="pct"/>
            <w:vMerge/>
          </w:tcPr>
          <w:p w:rsidR="0021777D" w:rsidRDefault="0021777D">
            <w:pPr>
              <w:snapToGrid w:val="0"/>
              <w:jc w:val="center"/>
              <w:rPr>
                <w:rFonts w:ascii="宋体" w:eastAsia="宋体" w:hAnsi="宋体"/>
                <w:b/>
                <w:bCs/>
                <w:sz w:val="24"/>
                <w:szCs w:val="24"/>
              </w:rPr>
            </w:pPr>
          </w:p>
        </w:tc>
        <w:tc>
          <w:tcPr>
            <w:tcW w:w="913" w:type="pct"/>
            <w:vMerge/>
          </w:tcPr>
          <w:p w:rsidR="0021777D" w:rsidRDefault="0021777D">
            <w:pPr>
              <w:snapToGrid w:val="0"/>
              <w:jc w:val="center"/>
              <w:rPr>
                <w:rFonts w:ascii="宋体" w:eastAsia="宋体" w:hAnsi="宋体"/>
                <w:sz w:val="24"/>
                <w:szCs w:val="24"/>
              </w:rPr>
            </w:pPr>
          </w:p>
        </w:tc>
        <w:tc>
          <w:tcPr>
            <w:tcW w:w="967" w:type="pct"/>
            <w:vMerge/>
          </w:tcPr>
          <w:p w:rsidR="0021777D" w:rsidRDefault="0021777D">
            <w:pPr>
              <w:snapToGrid w:val="0"/>
              <w:jc w:val="center"/>
              <w:rPr>
                <w:rFonts w:ascii="宋体" w:eastAsia="宋体" w:hAnsi="宋体"/>
                <w:sz w:val="24"/>
                <w:szCs w:val="24"/>
              </w:rPr>
            </w:pPr>
          </w:p>
        </w:tc>
        <w:tc>
          <w:tcPr>
            <w:tcW w:w="503" w:type="pct"/>
            <w:vMerge/>
          </w:tcPr>
          <w:p w:rsidR="0021777D" w:rsidRDefault="0021777D">
            <w:pPr>
              <w:snapToGrid w:val="0"/>
              <w:jc w:val="center"/>
              <w:rPr>
                <w:rFonts w:ascii="宋体" w:eastAsia="宋体" w:hAnsi="宋体"/>
                <w:sz w:val="24"/>
                <w:szCs w:val="24"/>
              </w:rPr>
            </w:pPr>
          </w:p>
        </w:tc>
        <w:tc>
          <w:tcPr>
            <w:tcW w:w="2193" w:type="pct"/>
          </w:tcPr>
          <w:p w:rsidR="0021777D" w:rsidRDefault="00E96CDF">
            <w:pPr>
              <w:snapToGrid w:val="0"/>
              <w:rPr>
                <w:rFonts w:ascii="宋体" w:eastAsia="宋体" w:hAnsi="宋体"/>
                <w:sz w:val="24"/>
                <w:szCs w:val="24"/>
              </w:rPr>
            </w:pPr>
            <w:r>
              <w:rPr>
                <w:rFonts w:ascii="宋体" w:eastAsia="宋体" w:hAnsi="宋体" w:hint="eastAsia"/>
                <w:b/>
                <w:sz w:val="24"/>
                <w:szCs w:val="24"/>
              </w:rPr>
              <w:t>建筑废弃物：</w:t>
            </w:r>
            <w:r>
              <w:rPr>
                <w:rFonts w:ascii="宋体" w:eastAsia="宋体" w:hAnsi="宋体" w:hint="eastAsia"/>
                <w:sz w:val="24"/>
                <w:szCs w:val="24"/>
              </w:rPr>
              <w:t>建筑垃圾分类后，丧失施工现场再利用价值的部分。</w:t>
            </w:r>
          </w:p>
        </w:tc>
      </w:tr>
      <w:tr w:rsidR="0021777D" w:rsidTr="00A058F3">
        <w:trPr>
          <w:trHeight w:val="1359"/>
        </w:trPr>
        <w:tc>
          <w:tcPr>
            <w:tcW w:w="424" w:type="pct"/>
          </w:tcPr>
          <w:p w:rsidR="0021777D" w:rsidRDefault="00E96CDF">
            <w:pPr>
              <w:snapToGrid w:val="0"/>
              <w:jc w:val="center"/>
              <w:rPr>
                <w:rFonts w:ascii="宋体" w:eastAsia="宋体" w:hAnsi="宋体"/>
                <w:b/>
                <w:bCs/>
                <w:sz w:val="24"/>
                <w:szCs w:val="24"/>
              </w:rPr>
            </w:pPr>
            <w:r>
              <w:rPr>
                <w:rFonts w:ascii="宋体" w:eastAsia="宋体" w:hAnsi="宋体" w:hint="eastAsia"/>
                <w:sz w:val="24"/>
                <w:szCs w:val="24"/>
              </w:rPr>
              <w:t>住建部</w:t>
            </w:r>
          </w:p>
        </w:tc>
        <w:tc>
          <w:tcPr>
            <w:tcW w:w="913" w:type="pct"/>
          </w:tcPr>
          <w:p w:rsidR="0021777D" w:rsidRDefault="00E96CDF">
            <w:pPr>
              <w:snapToGrid w:val="0"/>
              <w:jc w:val="center"/>
              <w:rPr>
                <w:rFonts w:ascii="宋体" w:eastAsia="宋体" w:hAnsi="宋体"/>
                <w:sz w:val="24"/>
                <w:szCs w:val="24"/>
              </w:rPr>
            </w:pPr>
            <w:r>
              <w:rPr>
                <w:rFonts w:ascii="宋体" w:eastAsia="宋体" w:hAnsi="宋体" w:hint="eastAsia"/>
                <w:sz w:val="24"/>
                <w:szCs w:val="24"/>
              </w:rPr>
              <w:t>《工程施工废弃物再生利用技术规程》</w:t>
            </w:r>
          </w:p>
        </w:tc>
        <w:tc>
          <w:tcPr>
            <w:tcW w:w="967" w:type="pct"/>
          </w:tcPr>
          <w:p w:rsidR="0021777D" w:rsidRDefault="00E96CDF">
            <w:pPr>
              <w:snapToGrid w:val="0"/>
              <w:jc w:val="center"/>
              <w:rPr>
                <w:rFonts w:ascii="宋体" w:eastAsia="宋体" w:hAnsi="宋体"/>
                <w:sz w:val="24"/>
                <w:szCs w:val="24"/>
              </w:rPr>
            </w:pPr>
            <w:r>
              <w:rPr>
                <w:rFonts w:ascii="宋体" w:eastAsia="宋体" w:hAnsi="宋体" w:hint="eastAsia"/>
                <w:sz w:val="24"/>
                <w:szCs w:val="24"/>
              </w:rPr>
              <w:t>GB/T50743</w:t>
            </w:r>
          </w:p>
          <w:p w:rsidR="0021777D" w:rsidRDefault="00E96CDF">
            <w:pPr>
              <w:snapToGrid w:val="0"/>
              <w:jc w:val="center"/>
              <w:rPr>
                <w:rFonts w:ascii="宋体" w:eastAsia="宋体" w:hAnsi="宋体"/>
                <w:sz w:val="24"/>
                <w:szCs w:val="24"/>
              </w:rPr>
            </w:pPr>
            <w:r>
              <w:rPr>
                <w:rFonts w:ascii="宋体" w:eastAsia="宋体" w:hAnsi="宋体" w:hint="eastAsia"/>
                <w:sz w:val="24"/>
                <w:szCs w:val="24"/>
              </w:rPr>
              <w:t>2012</w:t>
            </w:r>
          </w:p>
        </w:tc>
        <w:tc>
          <w:tcPr>
            <w:tcW w:w="503" w:type="pct"/>
          </w:tcPr>
          <w:p w:rsidR="0021777D" w:rsidRDefault="00E96CDF">
            <w:pPr>
              <w:snapToGrid w:val="0"/>
              <w:jc w:val="center"/>
              <w:rPr>
                <w:rFonts w:ascii="宋体" w:eastAsia="宋体" w:hAnsi="宋体"/>
                <w:sz w:val="24"/>
                <w:szCs w:val="24"/>
              </w:rPr>
            </w:pPr>
            <w:r>
              <w:rPr>
                <w:rFonts w:ascii="宋体" w:eastAsia="宋体" w:hAnsi="宋体" w:hint="eastAsia"/>
                <w:sz w:val="24"/>
                <w:szCs w:val="24"/>
              </w:rPr>
              <w:t>企业施工</w:t>
            </w:r>
          </w:p>
        </w:tc>
        <w:tc>
          <w:tcPr>
            <w:tcW w:w="2193" w:type="pct"/>
          </w:tcPr>
          <w:p w:rsidR="0021777D" w:rsidRDefault="00E96CDF">
            <w:pPr>
              <w:snapToGrid w:val="0"/>
              <w:rPr>
                <w:rFonts w:ascii="宋体" w:eastAsia="宋体" w:hAnsi="宋体"/>
                <w:sz w:val="24"/>
                <w:szCs w:val="24"/>
              </w:rPr>
            </w:pPr>
            <w:r>
              <w:rPr>
                <w:rFonts w:ascii="宋体" w:eastAsia="宋体" w:hAnsi="宋体" w:hint="eastAsia"/>
                <w:b/>
                <w:sz w:val="24"/>
                <w:szCs w:val="24"/>
              </w:rPr>
              <w:t>工程施工废弃物：</w:t>
            </w:r>
            <w:r>
              <w:rPr>
                <w:rFonts w:ascii="宋体" w:eastAsia="宋体" w:hAnsi="宋体" w:hint="eastAsia"/>
                <w:sz w:val="24"/>
                <w:szCs w:val="24"/>
              </w:rPr>
              <w:t>工程施工中，因开挖、旧建筑物拆除、建筑施工和建材生产而产生的直接利用价值不高的废混凝土、废竹木、废模板、废砂浆、砖瓦碎块、渣土、碎石块、沥青块、废塑料、废金属、废防水材料、废保温材料和各类玻璃碎块等。</w:t>
            </w:r>
          </w:p>
        </w:tc>
      </w:tr>
      <w:tr w:rsidR="0021777D" w:rsidTr="00A058F3">
        <w:trPr>
          <w:trHeight w:val="780"/>
        </w:trPr>
        <w:tc>
          <w:tcPr>
            <w:tcW w:w="424" w:type="pct"/>
            <w:vMerge w:val="restart"/>
          </w:tcPr>
          <w:p w:rsidR="0021777D" w:rsidRDefault="00E96CDF">
            <w:pPr>
              <w:snapToGrid w:val="0"/>
              <w:jc w:val="center"/>
              <w:rPr>
                <w:rFonts w:ascii="宋体" w:eastAsia="宋体" w:hAnsi="宋体"/>
                <w:b/>
                <w:bCs/>
                <w:sz w:val="24"/>
                <w:szCs w:val="24"/>
              </w:rPr>
            </w:pPr>
            <w:r>
              <w:rPr>
                <w:rFonts w:ascii="宋体" w:eastAsia="宋体" w:hAnsi="宋体" w:hint="eastAsia"/>
                <w:sz w:val="24"/>
                <w:szCs w:val="24"/>
              </w:rPr>
              <w:t>住建部</w:t>
            </w:r>
          </w:p>
        </w:tc>
        <w:tc>
          <w:tcPr>
            <w:tcW w:w="913" w:type="pct"/>
            <w:vMerge w:val="restart"/>
          </w:tcPr>
          <w:p w:rsidR="0021777D" w:rsidRDefault="00E96CDF">
            <w:pPr>
              <w:snapToGrid w:val="0"/>
              <w:jc w:val="center"/>
              <w:rPr>
                <w:rFonts w:ascii="宋体" w:eastAsia="宋体" w:hAnsi="宋体"/>
                <w:sz w:val="24"/>
                <w:szCs w:val="24"/>
              </w:rPr>
            </w:pPr>
            <w:r>
              <w:rPr>
                <w:rFonts w:ascii="宋体" w:eastAsia="宋体" w:hAnsi="宋体" w:hint="eastAsia"/>
                <w:sz w:val="24"/>
                <w:szCs w:val="24"/>
              </w:rPr>
              <w:t>《建筑工程绿色施工规范》</w:t>
            </w:r>
          </w:p>
        </w:tc>
        <w:tc>
          <w:tcPr>
            <w:tcW w:w="967" w:type="pct"/>
            <w:vMerge w:val="restart"/>
          </w:tcPr>
          <w:p w:rsidR="0021777D" w:rsidRDefault="00E96CDF">
            <w:pPr>
              <w:snapToGrid w:val="0"/>
              <w:jc w:val="center"/>
              <w:rPr>
                <w:rFonts w:ascii="宋体" w:eastAsia="宋体" w:hAnsi="宋体"/>
                <w:sz w:val="24"/>
                <w:szCs w:val="24"/>
              </w:rPr>
            </w:pPr>
            <w:r>
              <w:rPr>
                <w:rFonts w:ascii="宋体" w:eastAsia="宋体" w:hAnsi="宋体"/>
                <w:sz w:val="24"/>
                <w:szCs w:val="24"/>
              </w:rPr>
              <w:t>GB/T50905</w:t>
            </w:r>
          </w:p>
          <w:p w:rsidR="0021777D" w:rsidRDefault="00E96CDF">
            <w:pPr>
              <w:snapToGrid w:val="0"/>
              <w:jc w:val="center"/>
              <w:rPr>
                <w:rFonts w:ascii="宋体" w:eastAsia="宋体" w:hAnsi="宋体"/>
                <w:sz w:val="24"/>
                <w:szCs w:val="24"/>
              </w:rPr>
            </w:pPr>
            <w:r>
              <w:rPr>
                <w:rFonts w:ascii="宋体" w:eastAsia="宋体" w:hAnsi="宋体"/>
                <w:sz w:val="24"/>
                <w:szCs w:val="24"/>
              </w:rPr>
              <w:t>2014</w:t>
            </w:r>
          </w:p>
        </w:tc>
        <w:tc>
          <w:tcPr>
            <w:tcW w:w="503" w:type="pct"/>
            <w:vMerge w:val="restart"/>
          </w:tcPr>
          <w:p w:rsidR="0021777D" w:rsidRDefault="00E96CDF">
            <w:pPr>
              <w:snapToGrid w:val="0"/>
              <w:jc w:val="center"/>
              <w:rPr>
                <w:rFonts w:ascii="宋体" w:eastAsia="宋体" w:hAnsi="宋体"/>
                <w:sz w:val="24"/>
                <w:szCs w:val="24"/>
              </w:rPr>
            </w:pPr>
            <w:r>
              <w:rPr>
                <w:rFonts w:ascii="宋体" w:eastAsia="宋体" w:hAnsi="宋体" w:hint="eastAsia"/>
                <w:sz w:val="24"/>
                <w:szCs w:val="24"/>
              </w:rPr>
              <w:t>企业施工</w:t>
            </w:r>
          </w:p>
        </w:tc>
        <w:tc>
          <w:tcPr>
            <w:tcW w:w="2193" w:type="pct"/>
          </w:tcPr>
          <w:p w:rsidR="0021777D" w:rsidRDefault="00E96CDF">
            <w:pPr>
              <w:snapToGrid w:val="0"/>
              <w:rPr>
                <w:rFonts w:ascii="宋体" w:eastAsia="宋体" w:hAnsi="宋体"/>
                <w:sz w:val="24"/>
                <w:szCs w:val="24"/>
              </w:rPr>
            </w:pPr>
            <w:r>
              <w:rPr>
                <w:rFonts w:ascii="宋体" w:eastAsia="宋体" w:hAnsi="宋体" w:hint="eastAsia"/>
                <w:b/>
                <w:bCs/>
                <w:sz w:val="24"/>
                <w:szCs w:val="24"/>
              </w:rPr>
              <w:t>建筑垃圾：</w:t>
            </w:r>
            <w:r>
              <w:rPr>
                <w:rFonts w:ascii="宋体" w:eastAsia="宋体" w:hAnsi="宋体"/>
                <w:bCs/>
                <w:sz w:val="24"/>
                <w:szCs w:val="24"/>
              </w:rPr>
              <w:t>新建、扩建、改建和拆除各类建筑物、构筑物、管网等以及装饰装修房屋过程中产生的废物料。</w:t>
            </w:r>
          </w:p>
        </w:tc>
      </w:tr>
      <w:tr w:rsidR="0021777D" w:rsidTr="00A058F3">
        <w:trPr>
          <w:trHeight w:val="780"/>
        </w:trPr>
        <w:tc>
          <w:tcPr>
            <w:tcW w:w="424" w:type="pct"/>
            <w:vMerge/>
          </w:tcPr>
          <w:p w:rsidR="0021777D" w:rsidRDefault="0021777D">
            <w:pPr>
              <w:snapToGrid w:val="0"/>
              <w:jc w:val="center"/>
              <w:rPr>
                <w:rFonts w:ascii="宋体" w:eastAsia="宋体" w:hAnsi="宋体"/>
                <w:b/>
                <w:bCs/>
                <w:sz w:val="24"/>
                <w:szCs w:val="24"/>
              </w:rPr>
            </w:pPr>
          </w:p>
        </w:tc>
        <w:tc>
          <w:tcPr>
            <w:tcW w:w="913" w:type="pct"/>
            <w:vMerge/>
          </w:tcPr>
          <w:p w:rsidR="0021777D" w:rsidRDefault="0021777D">
            <w:pPr>
              <w:snapToGrid w:val="0"/>
              <w:jc w:val="center"/>
              <w:rPr>
                <w:rFonts w:ascii="宋体" w:eastAsia="宋体" w:hAnsi="宋体"/>
                <w:sz w:val="24"/>
                <w:szCs w:val="24"/>
              </w:rPr>
            </w:pPr>
          </w:p>
        </w:tc>
        <w:tc>
          <w:tcPr>
            <w:tcW w:w="967" w:type="pct"/>
            <w:vMerge/>
          </w:tcPr>
          <w:p w:rsidR="0021777D" w:rsidRDefault="0021777D">
            <w:pPr>
              <w:snapToGrid w:val="0"/>
              <w:jc w:val="center"/>
              <w:rPr>
                <w:rFonts w:ascii="宋体" w:eastAsia="宋体" w:hAnsi="宋体"/>
                <w:sz w:val="24"/>
                <w:szCs w:val="24"/>
              </w:rPr>
            </w:pPr>
          </w:p>
        </w:tc>
        <w:tc>
          <w:tcPr>
            <w:tcW w:w="503" w:type="pct"/>
            <w:vMerge/>
          </w:tcPr>
          <w:p w:rsidR="0021777D" w:rsidRDefault="0021777D">
            <w:pPr>
              <w:snapToGrid w:val="0"/>
              <w:jc w:val="center"/>
              <w:rPr>
                <w:rFonts w:ascii="宋体" w:eastAsia="宋体" w:hAnsi="宋体"/>
                <w:sz w:val="24"/>
                <w:szCs w:val="24"/>
              </w:rPr>
            </w:pPr>
          </w:p>
        </w:tc>
        <w:tc>
          <w:tcPr>
            <w:tcW w:w="2193" w:type="pct"/>
          </w:tcPr>
          <w:p w:rsidR="0021777D" w:rsidRDefault="00E96CDF">
            <w:pPr>
              <w:snapToGrid w:val="0"/>
              <w:rPr>
                <w:rFonts w:ascii="宋体" w:eastAsia="宋体" w:hAnsi="宋体"/>
                <w:sz w:val="24"/>
                <w:szCs w:val="24"/>
              </w:rPr>
            </w:pPr>
            <w:r>
              <w:rPr>
                <w:rFonts w:ascii="宋体" w:eastAsia="宋体" w:hAnsi="宋体" w:hint="eastAsia"/>
                <w:b/>
                <w:bCs/>
                <w:sz w:val="24"/>
                <w:szCs w:val="24"/>
              </w:rPr>
              <w:t>建筑废弃物：</w:t>
            </w:r>
            <w:r>
              <w:rPr>
                <w:rFonts w:ascii="宋体" w:eastAsia="宋体" w:hAnsi="宋体"/>
                <w:bCs/>
                <w:sz w:val="24"/>
                <w:szCs w:val="24"/>
              </w:rPr>
              <w:t>建筑垃圾分类后，丧失施工现场再利用价值的部分。</w:t>
            </w:r>
          </w:p>
        </w:tc>
      </w:tr>
      <w:tr w:rsidR="0021777D" w:rsidTr="00A058F3">
        <w:trPr>
          <w:trHeight w:val="1087"/>
        </w:trPr>
        <w:tc>
          <w:tcPr>
            <w:tcW w:w="424" w:type="pct"/>
          </w:tcPr>
          <w:p w:rsidR="0021777D" w:rsidRDefault="00E96CDF">
            <w:pPr>
              <w:snapToGrid w:val="0"/>
              <w:jc w:val="center"/>
              <w:rPr>
                <w:rFonts w:ascii="宋体" w:eastAsia="宋体" w:hAnsi="宋体"/>
                <w:b/>
                <w:bCs/>
                <w:sz w:val="24"/>
                <w:szCs w:val="24"/>
              </w:rPr>
            </w:pPr>
            <w:r>
              <w:rPr>
                <w:rFonts w:ascii="宋体" w:eastAsia="宋体" w:hAnsi="宋体" w:hint="eastAsia"/>
                <w:sz w:val="24"/>
                <w:szCs w:val="24"/>
              </w:rPr>
              <w:lastRenderedPageBreak/>
              <w:t>住建部</w:t>
            </w:r>
          </w:p>
        </w:tc>
        <w:tc>
          <w:tcPr>
            <w:tcW w:w="913" w:type="pct"/>
          </w:tcPr>
          <w:p w:rsidR="0021777D" w:rsidRDefault="00E96CDF">
            <w:pPr>
              <w:snapToGrid w:val="0"/>
              <w:jc w:val="center"/>
              <w:rPr>
                <w:rFonts w:ascii="宋体" w:eastAsia="宋体" w:hAnsi="宋体"/>
                <w:sz w:val="24"/>
                <w:szCs w:val="24"/>
              </w:rPr>
            </w:pPr>
            <w:r>
              <w:rPr>
                <w:rFonts w:ascii="宋体" w:eastAsia="宋体" w:hAnsi="宋体" w:hint="eastAsia"/>
                <w:sz w:val="24"/>
                <w:szCs w:val="24"/>
              </w:rPr>
              <w:t>《建筑垃圾处理技术标准》</w:t>
            </w:r>
          </w:p>
        </w:tc>
        <w:tc>
          <w:tcPr>
            <w:tcW w:w="967" w:type="pct"/>
          </w:tcPr>
          <w:p w:rsidR="0021777D" w:rsidRDefault="00E96CDF">
            <w:pPr>
              <w:snapToGrid w:val="0"/>
              <w:jc w:val="center"/>
              <w:rPr>
                <w:rFonts w:ascii="宋体" w:eastAsia="宋体" w:hAnsi="宋体"/>
                <w:sz w:val="24"/>
                <w:szCs w:val="24"/>
              </w:rPr>
            </w:pPr>
            <w:r>
              <w:rPr>
                <w:rFonts w:ascii="宋体" w:eastAsia="宋体" w:hAnsi="宋体"/>
                <w:sz w:val="24"/>
                <w:szCs w:val="24"/>
              </w:rPr>
              <w:t>CJJ/T134</w:t>
            </w:r>
          </w:p>
          <w:p w:rsidR="0021777D" w:rsidRDefault="00E96CDF">
            <w:pPr>
              <w:snapToGrid w:val="0"/>
              <w:jc w:val="center"/>
              <w:rPr>
                <w:rFonts w:ascii="宋体" w:eastAsia="宋体" w:hAnsi="宋体"/>
                <w:sz w:val="24"/>
                <w:szCs w:val="24"/>
              </w:rPr>
            </w:pPr>
            <w:r>
              <w:rPr>
                <w:rFonts w:ascii="宋体" w:eastAsia="宋体" w:hAnsi="宋体"/>
                <w:sz w:val="24"/>
                <w:szCs w:val="24"/>
              </w:rPr>
              <w:t>2019</w:t>
            </w:r>
          </w:p>
        </w:tc>
        <w:tc>
          <w:tcPr>
            <w:tcW w:w="503" w:type="pct"/>
          </w:tcPr>
          <w:p w:rsidR="0021777D" w:rsidRDefault="00E96CDF">
            <w:pPr>
              <w:snapToGrid w:val="0"/>
              <w:jc w:val="center"/>
              <w:rPr>
                <w:rFonts w:ascii="宋体" w:eastAsia="宋体" w:hAnsi="宋体"/>
                <w:sz w:val="24"/>
                <w:szCs w:val="24"/>
              </w:rPr>
            </w:pPr>
            <w:r>
              <w:rPr>
                <w:rFonts w:ascii="宋体" w:eastAsia="宋体" w:hAnsi="宋体" w:hint="eastAsia"/>
                <w:sz w:val="24"/>
                <w:szCs w:val="24"/>
              </w:rPr>
              <w:t>城市规划</w:t>
            </w:r>
          </w:p>
        </w:tc>
        <w:tc>
          <w:tcPr>
            <w:tcW w:w="2193" w:type="pct"/>
          </w:tcPr>
          <w:p w:rsidR="0021777D" w:rsidRDefault="00E96CDF">
            <w:pPr>
              <w:snapToGrid w:val="0"/>
              <w:jc w:val="left"/>
              <w:rPr>
                <w:rFonts w:ascii="宋体" w:eastAsia="宋体" w:hAnsi="宋体"/>
                <w:sz w:val="24"/>
                <w:szCs w:val="24"/>
              </w:rPr>
            </w:pPr>
            <w:r>
              <w:rPr>
                <w:rFonts w:ascii="宋体" w:eastAsia="宋体" w:hAnsi="宋体" w:hint="eastAsia"/>
                <w:b/>
                <w:sz w:val="24"/>
                <w:szCs w:val="24"/>
              </w:rPr>
              <w:t>建筑</w:t>
            </w:r>
            <w:r>
              <w:rPr>
                <w:rFonts w:ascii="宋体" w:eastAsia="宋体" w:hAnsi="宋体"/>
                <w:b/>
                <w:sz w:val="24"/>
                <w:szCs w:val="24"/>
              </w:rPr>
              <w:t>垃圾：</w:t>
            </w:r>
            <w:r>
              <w:rPr>
                <w:rFonts w:ascii="宋体" w:eastAsia="宋体" w:hAnsi="宋体" w:hint="eastAsia"/>
                <w:sz w:val="24"/>
                <w:szCs w:val="24"/>
              </w:rPr>
              <w:t>工程渣土、工程泥浆、工程垃圾、拆除垃圾和装修垃圾等的总称。包括新建、扩建、改建和拆除各类建筑物、构筑物、管网等以及居民装饰装修房屋过程中所产生的弃土、弃料及其他废弃物，不包括经检验、鉴定为危险废物的建筑垃圾。</w:t>
            </w:r>
          </w:p>
        </w:tc>
      </w:tr>
      <w:tr w:rsidR="0021777D" w:rsidTr="00A058F3">
        <w:trPr>
          <w:trHeight w:val="544"/>
        </w:trPr>
        <w:tc>
          <w:tcPr>
            <w:tcW w:w="424" w:type="pct"/>
          </w:tcPr>
          <w:p w:rsidR="0021777D" w:rsidRDefault="00E96CDF">
            <w:pPr>
              <w:snapToGrid w:val="0"/>
              <w:jc w:val="center"/>
              <w:rPr>
                <w:rFonts w:ascii="宋体" w:eastAsia="宋体" w:hAnsi="宋体"/>
                <w:b/>
                <w:bCs/>
                <w:sz w:val="24"/>
                <w:szCs w:val="24"/>
              </w:rPr>
            </w:pPr>
            <w:r>
              <w:rPr>
                <w:rFonts w:ascii="宋体" w:eastAsia="宋体" w:hAnsi="宋体" w:hint="eastAsia"/>
                <w:sz w:val="24"/>
                <w:szCs w:val="24"/>
              </w:rPr>
              <w:t>环保部</w:t>
            </w:r>
          </w:p>
        </w:tc>
        <w:tc>
          <w:tcPr>
            <w:tcW w:w="913" w:type="pct"/>
          </w:tcPr>
          <w:p w:rsidR="0021777D" w:rsidRDefault="00E96CDF">
            <w:pPr>
              <w:snapToGrid w:val="0"/>
              <w:jc w:val="center"/>
              <w:rPr>
                <w:rFonts w:ascii="宋体" w:eastAsia="宋体" w:hAnsi="宋体"/>
                <w:sz w:val="24"/>
                <w:szCs w:val="24"/>
              </w:rPr>
            </w:pPr>
            <w:r>
              <w:rPr>
                <w:rFonts w:ascii="宋体" w:eastAsia="宋体" w:hAnsi="宋体" w:hint="eastAsia"/>
                <w:sz w:val="24"/>
                <w:szCs w:val="24"/>
              </w:rPr>
              <w:t>中华人民共和国固体废弃物污染环境防治法</w:t>
            </w:r>
          </w:p>
        </w:tc>
        <w:tc>
          <w:tcPr>
            <w:tcW w:w="967" w:type="pct"/>
          </w:tcPr>
          <w:p w:rsidR="0021777D" w:rsidRDefault="00E96CDF">
            <w:pPr>
              <w:snapToGrid w:val="0"/>
              <w:jc w:val="center"/>
              <w:rPr>
                <w:rFonts w:ascii="宋体" w:eastAsia="宋体" w:hAnsi="宋体"/>
                <w:sz w:val="24"/>
                <w:szCs w:val="24"/>
              </w:rPr>
            </w:pPr>
            <w:r>
              <w:rPr>
                <w:rFonts w:ascii="宋体" w:eastAsia="宋体" w:hAnsi="宋体" w:hint="eastAsia"/>
                <w:sz w:val="24"/>
                <w:szCs w:val="24"/>
              </w:rPr>
              <w:t>\</w:t>
            </w:r>
          </w:p>
        </w:tc>
        <w:tc>
          <w:tcPr>
            <w:tcW w:w="503" w:type="pct"/>
          </w:tcPr>
          <w:p w:rsidR="0021777D" w:rsidRDefault="00E96CDF">
            <w:pPr>
              <w:snapToGrid w:val="0"/>
              <w:jc w:val="center"/>
              <w:rPr>
                <w:rFonts w:ascii="宋体" w:eastAsia="宋体" w:hAnsi="宋体"/>
                <w:sz w:val="24"/>
                <w:szCs w:val="24"/>
              </w:rPr>
            </w:pPr>
            <w:r>
              <w:rPr>
                <w:rFonts w:ascii="宋体" w:eastAsia="宋体" w:hAnsi="宋体" w:hint="eastAsia"/>
                <w:sz w:val="24"/>
                <w:szCs w:val="24"/>
              </w:rPr>
              <w:t>环境</w:t>
            </w:r>
            <w:r>
              <w:rPr>
                <w:rFonts w:ascii="宋体" w:eastAsia="宋体" w:hAnsi="宋体"/>
                <w:sz w:val="24"/>
                <w:szCs w:val="24"/>
              </w:rPr>
              <w:t>治理</w:t>
            </w:r>
          </w:p>
        </w:tc>
        <w:tc>
          <w:tcPr>
            <w:tcW w:w="2193" w:type="pct"/>
          </w:tcPr>
          <w:p w:rsidR="0021777D" w:rsidRDefault="00E96CDF">
            <w:pPr>
              <w:snapToGrid w:val="0"/>
              <w:rPr>
                <w:rFonts w:ascii="宋体" w:eastAsia="宋体" w:hAnsi="宋体"/>
                <w:sz w:val="24"/>
                <w:szCs w:val="24"/>
              </w:rPr>
            </w:pPr>
            <w:r>
              <w:rPr>
                <w:rFonts w:ascii="宋体" w:eastAsia="宋体" w:hAnsi="宋体" w:hint="eastAsia"/>
                <w:b/>
                <w:sz w:val="24"/>
                <w:szCs w:val="24"/>
              </w:rPr>
              <w:t>固体废物：</w:t>
            </w:r>
            <w:r>
              <w:rPr>
                <w:rFonts w:ascii="宋体" w:eastAsia="宋体" w:hAnsi="宋体" w:hint="eastAsia"/>
                <w:sz w:val="24"/>
                <w:szCs w:val="24"/>
              </w:rPr>
              <w:t>是指在生产、生活和其他活动中产生的丧失原有利用价值或者虽未丧失利用价值但被抛弃或者放弃的固态、半固态和置于容器中的气态的物品、物质以及法律、行政法规规定纳入固体废物管理的物品、物质。</w:t>
            </w:r>
          </w:p>
        </w:tc>
      </w:tr>
      <w:tr w:rsidR="0021777D" w:rsidTr="00A058F3">
        <w:trPr>
          <w:trHeight w:val="544"/>
        </w:trPr>
        <w:tc>
          <w:tcPr>
            <w:tcW w:w="424" w:type="pct"/>
          </w:tcPr>
          <w:p w:rsidR="0021777D" w:rsidRDefault="00E96CDF">
            <w:pPr>
              <w:snapToGrid w:val="0"/>
              <w:jc w:val="center"/>
              <w:rPr>
                <w:rFonts w:ascii="宋体" w:eastAsia="宋体" w:hAnsi="宋体"/>
                <w:b/>
                <w:bCs/>
                <w:sz w:val="24"/>
                <w:szCs w:val="24"/>
              </w:rPr>
            </w:pPr>
            <w:r>
              <w:rPr>
                <w:rFonts w:ascii="宋体" w:eastAsia="宋体" w:hAnsi="宋体" w:hint="eastAsia"/>
                <w:sz w:val="24"/>
                <w:szCs w:val="24"/>
              </w:rPr>
              <w:t>环保</w:t>
            </w:r>
            <w:r>
              <w:rPr>
                <w:rFonts w:ascii="宋体" w:eastAsia="宋体" w:hAnsi="宋体"/>
                <w:sz w:val="24"/>
                <w:szCs w:val="24"/>
              </w:rPr>
              <w:t>部</w:t>
            </w:r>
          </w:p>
        </w:tc>
        <w:tc>
          <w:tcPr>
            <w:tcW w:w="913" w:type="pct"/>
          </w:tcPr>
          <w:p w:rsidR="0021777D" w:rsidRDefault="00E96CDF">
            <w:pPr>
              <w:snapToGrid w:val="0"/>
              <w:jc w:val="center"/>
              <w:rPr>
                <w:rFonts w:ascii="宋体" w:eastAsia="宋体" w:hAnsi="宋体"/>
                <w:sz w:val="24"/>
                <w:szCs w:val="24"/>
              </w:rPr>
            </w:pPr>
            <w:r>
              <w:rPr>
                <w:rFonts w:ascii="宋体" w:eastAsia="宋体" w:hAnsi="宋体" w:hint="eastAsia"/>
                <w:sz w:val="24"/>
                <w:szCs w:val="24"/>
              </w:rPr>
              <w:t>《固体废物处理处置工程技术导则》</w:t>
            </w:r>
          </w:p>
        </w:tc>
        <w:tc>
          <w:tcPr>
            <w:tcW w:w="967" w:type="pct"/>
          </w:tcPr>
          <w:p w:rsidR="0021777D" w:rsidRDefault="00E96CDF">
            <w:pPr>
              <w:snapToGrid w:val="0"/>
              <w:jc w:val="center"/>
              <w:rPr>
                <w:rFonts w:ascii="宋体" w:eastAsia="宋体" w:hAnsi="宋体"/>
                <w:sz w:val="24"/>
                <w:szCs w:val="24"/>
              </w:rPr>
            </w:pPr>
            <w:r>
              <w:rPr>
                <w:rFonts w:ascii="宋体" w:eastAsia="宋体" w:hAnsi="宋体" w:hint="eastAsia"/>
                <w:sz w:val="24"/>
                <w:szCs w:val="24"/>
              </w:rPr>
              <w:t>HJ 2035-2013</w:t>
            </w:r>
          </w:p>
        </w:tc>
        <w:tc>
          <w:tcPr>
            <w:tcW w:w="503" w:type="pct"/>
          </w:tcPr>
          <w:p w:rsidR="0021777D" w:rsidRDefault="00E96CDF">
            <w:pPr>
              <w:snapToGrid w:val="0"/>
              <w:jc w:val="center"/>
              <w:rPr>
                <w:rFonts w:ascii="宋体" w:eastAsia="宋体" w:hAnsi="宋体"/>
                <w:sz w:val="24"/>
                <w:szCs w:val="24"/>
              </w:rPr>
            </w:pPr>
            <w:r>
              <w:rPr>
                <w:rFonts w:ascii="宋体" w:eastAsia="宋体" w:hAnsi="宋体" w:hint="eastAsia"/>
                <w:sz w:val="24"/>
                <w:szCs w:val="24"/>
              </w:rPr>
              <w:t>环境治理</w:t>
            </w:r>
          </w:p>
        </w:tc>
        <w:tc>
          <w:tcPr>
            <w:tcW w:w="2193" w:type="pct"/>
          </w:tcPr>
          <w:p w:rsidR="0021777D" w:rsidRDefault="00E96CDF">
            <w:pPr>
              <w:snapToGrid w:val="0"/>
              <w:rPr>
                <w:rFonts w:ascii="宋体" w:eastAsia="宋体" w:hAnsi="宋体"/>
                <w:sz w:val="24"/>
                <w:szCs w:val="24"/>
              </w:rPr>
            </w:pPr>
            <w:r>
              <w:rPr>
                <w:rFonts w:ascii="宋体" w:eastAsia="宋体" w:hAnsi="宋体" w:hint="eastAsia"/>
                <w:b/>
                <w:sz w:val="24"/>
                <w:szCs w:val="24"/>
              </w:rPr>
              <w:t>未明确定义建筑</w:t>
            </w:r>
            <w:r>
              <w:rPr>
                <w:rFonts w:ascii="宋体" w:eastAsia="宋体" w:hAnsi="宋体"/>
                <w:b/>
                <w:sz w:val="24"/>
                <w:szCs w:val="24"/>
              </w:rPr>
              <w:t>垃圾</w:t>
            </w:r>
            <w:r>
              <w:rPr>
                <w:rFonts w:ascii="宋体" w:eastAsia="宋体" w:hAnsi="宋体" w:hint="eastAsia"/>
                <w:b/>
                <w:sz w:val="24"/>
                <w:szCs w:val="24"/>
              </w:rPr>
              <w:t>等</w:t>
            </w:r>
            <w:r>
              <w:rPr>
                <w:rFonts w:ascii="宋体" w:eastAsia="宋体" w:hAnsi="宋体"/>
                <w:b/>
                <w:sz w:val="24"/>
                <w:szCs w:val="24"/>
              </w:rPr>
              <w:t>相关</w:t>
            </w:r>
            <w:r>
              <w:rPr>
                <w:rFonts w:ascii="宋体" w:eastAsia="宋体" w:hAnsi="宋体" w:hint="eastAsia"/>
                <w:b/>
                <w:sz w:val="24"/>
                <w:szCs w:val="24"/>
              </w:rPr>
              <w:t>术语</w:t>
            </w:r>
          </w:p>
        </w:tc>
      </w:tr>
    </w:tbl>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其中，“建筑垃圾”在已有行业标准《建筑垃圾处理技术规范》</w:t>
      </w:r>
      <w:r>
        <w:rPr>
          <w:rFonts w:ascii="宋体" w:eastAsia="宋体" w:hAnsi="宋体"/>
          <w:sz w:val="24"/>
        </w:rPr>
        <w:t>CJJ/T 134-2019中的定义为，指建设、施工单位新建、改建、扩建和拆除各类建筑物、构筑物、管网等以及居民装饰装修房屋过程中所产生的弃土、弃料及其它废弃物。但不包括检验、鉴定为危险废物的建筑垃圾</w:t>
      </w:r>
      <w:r>
        <w:rPr>
          <w:rFonts w:ascii="宋体" w:eastAsia="宋体" w:hAnsi="宋体" w:hint="eastAsia"/>
          <w:sz w:val="24"/>
        </w:rPr>
        <w:t>，此定义的边界较为明确清晰，已被行业内普遍认可。因此为与现行标准体系中的建筑垃圾定义向协调，结合施工现场内建筑垃圾治理，实现建筑垃圾源头减量化，故在本标准中进一步定义施工现场固体废弃物，是指在新建建筑工程施工过程中施工现场产生的建筑垃圾，但不包含工程弃土、泥浆。</w:t>
      </w:r>
    </w:p>
    <w:p w:rsidR="0021777D" w:rsidRDefault="00E96CDF">
      <w:pPr>
        <w:spacing w:line="360" w:lineRule="auto"/>
        <w:ind w:firstLineChars="200" w:firstLine="480"/>
        <w:rPr>
          <w:rFonts w:ascii="宋体" w:eastAsia="宋体" w:hAnsi="宋体"/>
          <w:sz w:val="24"/>
        </w:rPr>
      </w:pPr>
      <w:r>
        <w:rPr>
          <w:rFonts w:ascii="宋体" w:eastAsia="宋体" w:hAnsi="宋体"/>
          <w:sz w:val="24"/>
        </w:rPr>
        <w:t>2</w:t>
      </w:r>
      <w:r>
        <w:rPr>
          <w:rFonts w:ascii="宋体" w:eastAsia="宋体" w:hAnsi="宋体" w:hint="eastAsia"/>
          <w:sz w:val="24"/>
        </w:rPr>
        <w:t>.规范性引用文件</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《工程施工废弃物再生利用技术规范》</w:t>
      </w:r>
      <w:r>
        <w:rPr>
          <w:rFonts w:ascii="宋体" w:eastAsia="宋体" w:hAnsi="宋体"/>
          <w:sz w:val="24"/>
        </w:rPr>
        <w:t xml:space="preserve"> GB/T 50743</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《建筑工程绿色施工评价标准》</w:t>
      </w:r>
      <w:r>
        <w:rPr>
          <w:rFonts w:ascii="宋体" w:eastAsia="宋体" w:hAnsi="宋体"/>
          <w:sz w:val="24"/>
        </w:rPr>
        <w:t xml:space="preserve"> GB/T 50640</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《建筑工程绿色施工规范》</w:t>
      </w:r>
      <w:r>
        <w:rPr>
          <w:rFonts w:ascii="宋体" w:eastAsia="宋体" w:hAnsi="宋体"/>
          <w:sz w:val="24"/>
        </w:rPr>
        <w:t xml:space="preserve"> GB/T 50905</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《混凝土和砂浆用再生细骨料》</w:t>
      </w:r>
      <w:r>
        <w:rPr>
          <w:rFonts w:ascii="宋体" w:eastAsia="宋体" w:hAnsi="宋体"/>
          <w:sz w:val="24"/>
        </w:rPr>
        <w:t xml:space="preserve"> GB/T 25176</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《建筑施工安全技术统一规范》</w:t>
      </w:r>
      <w:r>
        <w:rPr>
          <w:rFonts w:ascii="宋体" w:eastAsia="宋体" w:hAnsi="宋体"/>
          <w:sz w:val="24"/>
        </w:rPr>
        <w:t xml:space="preserve"> GB 50870</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《建筑施工场界环境噪声排放标准》</w:t>
      </w:r>
      <w:r>
        <w:rPr>
          <w:rFonts w:ascii="宋体" w:eastAsia="宋体" w:hAnsi="宋体"/>
          <w:sz w:val="24"/>
        </w:rPr>
        <w:t xml:space="preserve"> GB 12523</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《混凝土用再生粗骨料》</w:t>
      </w:r>
      <w:r>
        <w:rPr>
          <w:rFonts w:ascii="宋体" w:eastAsia="宋体" w:hAnsi="宋体"/>
          <w:sz w:val="24"/>
        </w:rPr>
        <w:t xml:space="preserve"> GB/T 25177</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《再生骨料应用技术规程》</w:t>
      </w:r>
      <w:r>
        <w:rPr>
          <w:rFonts w:ascii="宋体" w:eastAsia="宋体" w:hAnsi="宋体"/>
          <w:sz w:val="24"/>
        </w:rPr>
        <w:t xml:space="preserve"> JGJ/T 240</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lastRenderedPageBreak/>
        <w:t>《建筑垃圾处理技术标准》</w:t>
      </w:r>
      <w:r>
        <w:rPr>
          <w:rFonts w:ascii="宋体" w:eastAsia="宋体" w:hAnsi="宋体"/>
          <w:sz w:val="24"/>
        </w:rPr>
        <w:t xml:space="preserve"> CJJ/T 134</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3.术语</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施工现场固废排放量的统计范围，包括不能在施工现场或其它工程直接利用，且不能在施工现场内通过加工处理成半成品被直接利用或作为原材料进行生产的施工现场固废量。例如，无法在施工现场或其它工程项目直接利用的木模板余料，应作为固废排放量的一部分；破碎筛分后的废弃混凝土骨料被再次利用的部分不应统计在固废排放量中。</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4.基本规定</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4.1施工现场固废经过综合处置后形成的产物，其化学性能和物理性能大多会发生变化，应满足建设、安全和环境保护的规定和标准。</w:t>
      </w:r>
    </w:p>
    <w:p w:rsidR="0021777D" w:rsidRDefault="00E96CDF">
      <w:pPr>
        <w:spacing w:line="360" w:lineRule="auto"/>
        <w:ind w:firstLineChars="200" w:firstLine="480"/>
        <w:rPr>
          <w:rFonts w:ascii="宋体" w:eastAsia="宋体" w:hAnsi="宋体"/>
          <w:sz w:val="24"/>
        </w:rPr>
      </w:pPr>
      <w:r>
        <w:rPr>
          <w:rFonts w:ascii="宋体" w:eastAsia="宋体" w:hAnsi="宋体"/>
          <w:sz w:val="24"/>
        </w:rPr>
        <w:t>4</w:t>
      </w:r>
      <w:r>
        <w:rPr>
          <w:rFonts w:ascii="宋体" w:eastAsia="宋体" w:hAnsi="宋体" w:hint="eastAsia"/>
          <w:sz w:val="24"/>
        </w:rPr>
        <w:t>.2施工现场固废分类收集的目的是分类处置，以提高固废的资源化利用水平，节省处置费用。《中华人民共和国固体废物污染环境保护法》规定，危险废物应与其他废弃物分类管理，本条是落实法律规定的需要。同时，为了确保施工现场固废综合处置过程安全稳定运行，并确保相应产物利用安全可控，施工现场固废中也严禁混入生活垃圾和工业垃圾。</w:t>
      </w:r>
    </w:p>
    <w:p w:rsidR="0021777D" w:rsidRDefault="00E96CDF">
      <w:pPr>
        <w:spacing w:line="360" w:lineRule="auto"/>
        <w:ind w:firstLineChars="200" w:firstLine="480"/>
        <w:rPr>
          <w:rFonts w:ascii="宋体" w:eastAsia="宋体" w:hAnsi="宋体"/>
          <w:sz w:val="24"/>
        </w:rPr>
      </w:pPr>
      <w:r>
        <w:rPr>
          <w:rFonts w:ascii="宋体" w:eastAsia="宋体" w:hAnsi="宋体"/>
          <w:sz w:val="24"/>
        </w:rPr>
        <w:t>4</w:t>
      </w:r>
      <w:r>
        <w:rPr>
          <w:rFonts w:ascii="宋体" w:eastAsia="宋体" w:hAnsi="宋体" w:hint="eastAsia"/>
          <w:sz w:val="24"/>
        </w:rPr>
        <w:t>.3施工现场固废综合处置的优先顺序为源头减量、场内处置、场外处置。源头减量是一种预防性措施，是节约资源和减少废弃物产生的最有效方法。相较于场外处置，场内处置施工现场固废避免了运输过程中对环境造成的污染以及能源损耗。因此，对于在施工现场内产生的废弃物应优先考虑在场内进行处置。源头减量化及场内处置都不能实现时，才可以对最终排放的废弃物进行环境无害化场外处置。</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5.分类</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施工现场固废是一种可利用的资源，合理的分类方法可提高施工现场固废的综合利用率和社会管理效率，只有在明确的分类框架下，共同组成施工现场固废治理的组织体系，并充分发挥各自的资源优势，才能达到施工现场固废综合治理的目的。因此，研究从不同角度对施工现场固废的分类标准进行分析，并提出适合本研究的分类体系及每种类别固废的具体组成成分。</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w:t>
      </w:r>
      <w:r>
        <w:rPr>
          <w:rFonts w:ascii="宋体" w:eastAsia="宋体" w:hAnsi="宋体"/>
          <w:sz w:val="24"/>
        </w:rPr>
        <w:t>1）来源分类法</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来源分类法是根据施工现场固废的产生来源进行分类，比如弃土及渣土主要</w:t>
      </w:r>
      <w:r>
        <w:rPr>
          <w:rFonts w:ascii="宋体" w:eastAsia="宋体" w:hAnsi="宋体" w:hint="eastAsia"/>
          <w:sz w:val="24"/>
        </w:rPr>
        <w:lastRenderedPageBreak/>
        <w:t>来源于基坑开挖工程，建筑废物主要来源于建筑材料形成物质主体的过程，如下表</w:t>
      </w:r>
      <w:r>
        <w:rPr>
          <w:rFonts w:ascii="宋体" w:eastAsia="宋体" w:hAnsi="宋体"/>
          <w:sz w:val="24"/>
        </w:rPr>
        <w:t>所示。但本文的研究对象不涉及弃土及拆除过程中所产生的固体废弃物，因此，这种分类方法并不适用于</w:t>
      </w:r>
      <w:r>
        <w:rPr>
          <w:rFonts w:ascii="宋体" w:eastAsia="宋体" w:hAnsi="宋体" w:hint="eastAsia"/>
          <w:sz w:val="24"/>
        </w:rPr>
        <w:t>施工现场固体废弃物</w:t>
      </w:r>
      <w:r>
        <w:rPr>
          <w:rFonts w:ascii="宋体" w:eastAsia="宋体" w:hAnsi="宋体"/>
          <w:sz w:val="24"/>
        </w:rPr>
        <w:t>。</w:t>
      </w:r>
    </w:p>
    <w:tbl>
      <w:tblPr>
        <w:tblStyle w:val="a9"/>
        <w:tblW w:w="0" w:type="auto"/>
        <w:tblLook w:val="04A0"/>
      </w:tblPr>
      <w:tblGrid>
        <w:gridCol w:w="2835"/>
        <w:gridCol w:w="5433"/>
      </w:tblGrid>
      <w:tr w:rsidR="0021777D" w:rsidTr="00A058F3">
        <w:tc>
          <w:tcPr>
            <w:tcW w:w="2835" w:type="dxa"/>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类别</w:t>
            </w:r>
          </w:p>
        </w:tc>
        <w:tc>
          <w:tcPr>
            <w:tcW w:w="5433" w:type="dxa"/>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物质构成</w:t>
            </w:r>
          </w:p>
        </w:tc>
      </w:tr>
      <w:tr w:rsidR="0021777D" w:rsidTr="00A058F3">
        <w:tc>
          <w:tcPr>
            <w:tcW w:w="2835" w:type="dxa"/>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基坑弃土</w:t>
            </w:r>
          </w:p>
        </w:tc>
        <w:tc>
          <w:tcPr>
            <w:tcW w:w="5433" w:type="dxa"/>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弃土分为表层土和深层土</w:t>
            </w:r>
          </w:p>
        </w:tc>
      </w:tr>
      <w:tr w:rsidR="0021777D" w:rsidTr="00A058F3">
        <w:tc>
          <w:tcPr>
            <w:tcW w:w="2835" w:type="dxa"/>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道路及建筑等拆除物</w:t>
            </w:r>
          </w:p>
        </w:tc>
        <w:tc>
          <w:tcPr>
            <w:tcW w:w="5433" w:type="dxa"/>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沥青混凝土、混凝土、旧砖瓦及水泥制品、破碎砌块、瓷砖、石材、废钢筋、各种废旧装饰材料、建筑构件、废弃管线、塑料、碎木、废电线、灰土等</w:t>
            </w:r>
          </w:p>
        </w:tc>
      </w:tr>
      <w:tr w:rsidR="0021777D" w:rsidTr="00A058F3">
        <w:tc>
          <w:tcPr>
            <w:tcW w:w="2835" w:type="dxa"/>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建筑弃物</w:t>
            </w:r>
          </w:p>
        </w:tc>
        <w:tc>
          <w:tcPr>
            <w:tcW w:w="5433" w:type="dxa"/>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主要为建材弃料，有废沙石、废砂浆、废混凝土、破碎砌块、碎木、废金属、废弃建材包装等</w:t>
            </w:r>
          </w:p>
        </w:tc>
      </w:tr>
      <w:tr w:rsidR="0021777D" w:rsidTr="00A058F3">
        <w:tc>
          <w:tcPr>
            <w:tcW w:w="2835" w:type="dxa"/>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装修弃物</w:t>
            </w:r>
          </w:p>
        </w:tc>
        <w:tc>
          <w:tcPr>
            <w:tcW w:w="5433" w:type="dxa"/>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拆除的旧装饰材料、旧建筑拆除物及弃土、建材弃料、装饰弃料、废弃包装等</w:t>
            </w:r>
          </w:p>
        </w:tc>
      </w:tr>
      <w:tr w:rsidR="0021777D" w:rsidTr="00A058F3">
        <w:tc>
          <w:tcPr>
            <w:tcW w:w="2835" w:type="dxa"/>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建材废品废料</w:t>
            </w:r>
          </w:p>
        </w:tc>
        <w:tc>
          <w:tcPr>
            <w:tcW w:w="5433" w:type="dxa"/>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建材生产及配送过程中生产的废弃物料、不合格产品等</w:t>
            </w:r>
          </w:p>
        </w:tc>
      </w:tr>
    </w:tbl>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w:t>
      </w:r>
      <w:r>
        <w:rPr>
          <w:rFonts w:ascii="宋体" w:eastAsia="宋体" w:hAnsi="宋体"/>
          <w:sz w:val="24"/>
        </w:rPr>
        <w:t>2）物理成分分类法</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物理成分分类法是根据施工现场产生的具体废弃物成分进行划分的，如下表</w:t>
      </w:r>
      <w:r>
        <w:rPr>
          <w:rFonts w:ascii="宋体" w:eastAsia="宋体" w:hAnsi="宋体"/>
          <w:sz w:val="24"/>
        </w:rPr>
        <w:t>所示。该分类方法对指导现场工人进行废弃物分类具有重要意义，但这种方法很难涵盖施工现场废弃物所有成分，比如废弃油漆桶及安全绳网在该分类体系中并没有体现。因此，从理论上讲，该分类方法具有一定局限性。</w:t>
      </w:r>
    </w:p>
    <w:tbl>
      <w:tblPr>
        <w:tblStyle w:val="a9"/>
        <w:tblW w:w="0" w:type="auto"/>
        <w:tblLook w:val="04A0"/>
      </w:tblPr>
      <w:tblGrid>
        <w:gridCol w:w="2835"/>
        <w:gridCol w:w="5433"/>
      </w:tblGrid>
      <w:tr w:rsidR="0021777D">
        <w:tc>
          <w:tcPr>
            <w:tcW w:w="2835" w:type="dxa"/>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类别</w:t>
            </w:r>
          </w:p>
        </w:tc>
        <w:tc>
          <w:tcPr>
            <w:tcW w:w="5433" w:type="dxa"/>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成分复杂性</w:t>
            </w:r>
          </w:p>
        </w:tc>
      </w:tr>
      <w:tr w:rsidR="0021777D">
        <w:tc>
          <w:tcPr>
            <w:tcW w:w="2835" w:type="dxa"/>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弃土</w:t>
            </w:r>
          </w:p>
        </w:tc>
        <w:tc>
          <w:tcPr>
            <w:tcW w:w="5433" w:type="dxa"/>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基坑开挖过程中产生量巨大，成分单一</w:t>
            </w:r>
          </w:p>
        </w:tc>
      </w:tr>
      <w:tr w:rsidR="0021777D">
        <w:tc>
          <w:tcPr>
            <w:tcW w:w="2835" w:type="dxa"/>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混凝土碎块</w:t>
            </w:r>
          </w:p>
        </w:tc>
        <w:tc>
          <w:tcPr>
            <w:tcW w:w="5433" w:type="dxa"/>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占废弃物总量最大，成分较单一</w:t>
            </w:r>
          </w:p>
        </w:tc>
      </w:tr>
      <w:tr w:rsidR="0021777D">
        <w:tc>
          <w:tcPr>
            <w:tcW w:w="2835" w:type="dxa"/>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废混凝土</w:t>
            </w:r>
          </w:p>
        </w:tc>
        <w:tc>
          <w:tcPr>
            <w:tcW w:w="5433" w:type="dxa"/>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占废弃物总量较小，易于其它废弃物混合</w:t>
            </w:r>
          </w:p>
        </w:tc>
      </w:tr>
      <w:tr w:rsidR="0021777D">
        <w:tc>
          <w:tcPr>
            <w:tcW w:w="2835" w:type="dxa"/>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废砂浆</w:t>
            </w:r>
          </w:p>
        </w:tc>
        <w:tc>
          <w:tcPr>
            <w:tcW w:w="5433" w:type="dxa"/>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占废弃物总量较小，易于其它废弃物混合</w:t>
            </w:r>
          </w:p>
        </w:tc>
      </w:tr>
      <w:tr w:rsidR="0021777D">
        <w:tc>
          <w:tcPr>
            <w:tcW w:w="2835" w:type="dxa"/>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沥青混凝土碎块</w:t>
            </w:r>
          </w:p>
        </w:tc>
        <w:tc>
          <w:tcPr>
            <w:tcW w:w="5433" w:type="dxa"/>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占废弃物总量较大，成分较单一</w:t>
            </w:r>
          </w:p>
        </w:tc>
      </w:tr>
      <w:tr w:rsidR="0021777D">
        <w:tc>
          <w:tcPr>
            <w:tcW w:w="2835" w:type="dxa"/>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废砖</w:t>
            </w:r>
          </w:p>
        </w:tc>
        <w:tc>
          <w:tcPr>
            <w:tcW w:w="5433" w:type="dxa"/>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占废弃物总量较小，易于其它废弃物混合</w:t>
            </w:r>
          </w:p>
        </w:tc>
      </w:tr>
      <w:tr w:rsidR="0021777D">
        <w:tc>
          <w:tcPr>
            <w:tcW w:w="2835" w:type="dxa"/>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废沙石</w:t>
            </w:r>
          </w:p>
        </w:tc>
        <w:tc>
          <w:tcPr>
            <w:tcW w:w="5433" w:type="dxa"/>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占废弃物总量次于混凝土，成分单一</w:t>
            </w:r>
          </w:p>
        </w:tc>
      </w:tr>
      <w:tr w:rsidR="0021777D">
        <w:tc>
          <w:tcPr>
            <w:tcW w:w="2835" w:type="dxa"/>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木材</w:t>
            </w:r>
          </w:p>
        </w:tc>
        <w:tc>
          <w:tcPr>
            <w:tcW w:w="5433" w:type="dxa"/>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占废弃物总量小，易于其它废弃物混合</w:t>
            </w:r>
          </w:p>
        </w:tc>
      </w:tr>
      <w:tr w:rsidR="0021777D">
        <w:tc>
          <w:tcPr>
            <w:tcW w:w="2835" w:type="dxa"/>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塑料、纸</w:t>
            </w:r>
          </w:p>
        </w:tc>
        <w:tc>
          <w:tcPr>
            <w:tcW w:w="5433" w:type="dxa"/>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占废弃物总量较小，易于其它废弃物混合</w:t>
            </w:r>
          </w:p>
        </w:tc>
      </w:tr>
      <w:tr w:rsidR="0021777D">
        <w:tc>
          <w:tcPr>
            <w:tcW w:w="2835" w:type="dxa"/>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石膏和废灰浆</w:t>
            </w:r>
          </w:p>
        </w:tc>
        <w:tc>
          <w:tcPr>
            <w:tcW w:w="5433" w:type="dxa"/>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占废弃物总量相当于木材，成分单一</w:t>
            </w:r>
          </w:p>
        </w:tc>
      </w:tr>
      <w:tr w:rsidR="0021777D">
        <w:tc>
          <w:tcPr>
            <w:tcW w:w="2835" w:type="dxa"/>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废钢筋等金属</w:t>
            </w:r>
          </w:p>
        </w:tc>
        <w:tc>
          <w:tcPr>
            <w:tcW w:w="5433" w:type="dxa"/>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占废弃物总量小，易于其它废弃物混合</w:t>
            </w:r>
          </w:p>
        </w:tc>
      </w:tr>
      <w:tr w:rsidR="0021777D">
        <w:tc>
          <w:tcPr>
            <w:tcW w:w="2835" w:type="dxa"/>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废旧包装</w:t>
            </w:r>
          </w:p>
        </w:tc>
        <w:tc>
          <w:tcPr>
            <w:tcW w:w="5433" w:type="dxa"/>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基坑开挖过程中产生量巨大，成分单一</w:t>
            </w:r>
          </w:p>
        </w:tc>
      </w:tr>
    </w:tbl>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w:t>
      </w:r>
      <w:r>
        <w:rPr>
          <w:rFonts w:ascii="宋体" w:eastAsia="宋体" w:hAnsi="宋体"/>
          <w:sz w:val="24"/>
        </w:rPr>
        <w:t>3）可利用性分类法</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可利用性分类法主要基于施工现场固废的化学性质进行分类，见下表</w:t>
      </w:r>
      <w:r>
        <w:rPr>
          <w:rFonts w:ascii="宋体" w:eastAsia="宋体" w:hAnsi="宋体"/>
          <w:sz w:val="24"/>
        </w:rPr>
        <w:t>。该分类方法从理论上能够涵盖施工现场产生的废弃物种类，且在该分类体系下，施工现场废弃物更容易进行再次回收利用，从而提高资源化利用效率。</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通过上述分类方法的分析，为了达到提升施工现场固体废弃物的资源化再利</w:t>
      </w:r>
      <w:r>
        <w:rPr>
          <w:rFonts w:ascii="宋体" w:eastAsia="宋体" w:hAnsi="宋体" w:hint="eastAsia"/>
          <w:sz w:val="24"/>
        </w:rPr>
        <w:lastRenderedPageBreak/>
        <w:t>用率的目的，本文采用可利用性分类法，将施工现场固废划分为以下</w:t>
      </w:r>
      <w:r>
        <w:rPr>
          <w:rFonts w:ascii="宋体" w:eastAsia="宋体" w:hAnsi="宋体"/>
          <w:sz w:val="24"/>
        </w:rPr>
        <w:t>5类。</w:t>
      </w:r>
    </w:p>
    <w:p w:rsidR="0021777D" w:rsidRDefault="00E96CDF">
      <w:pPr>
        <w:spacing w:line="360" w:lineRule="auto"/>
        <w:ind w:firstLineChars="200" w:firstLine="480"/>
        <w:rPr>
          <w:rFonts w:ascii="宋体" w:eastAsia="宋体" w:hAnsi="宋体"/>
          <w:sz w:val="24"/>
        </w:rPr>
      </w:pPr>
      <w:r>
        <w:rPr>
          <w:rFonts w:ascii="宋体" w:eastAsia="宋体" w:hAnsi="宋体"/>
          <w:sz w:val="24"/>
        </w:rPr>
        <w:t>1）金属类固废，它包括钢筋头、废铜管等黑色金属材料和有色金属材料；</w:t>
      </w:r>
    </w:p>
    <w:p w:rsidR="0021777D" w:rsidRDefault="00E96CDF">
      <w:pPr>
        <w:spacing w:line="360" w:lineRule="auto"/>
        <w:ind w:firstLineChars="200" w:firstLine="480"/>
        <w:rPr>
          <w:rFonts w:ascii="宋体" w:eastAsia="宋体" w:hAnsi="宋体"/>
          <w:sz w:val="24"/>
        </w:rPr>
      </w:pPr>
      <w:r>
        <w:rPr>
          <w:rFonts w:ascii="宋体" w:eastAsia="宋体" w:hAnsi="宋体"/>
          <w:sz w:val="24"/>
        </w:rPr>
        <w:t>2）无机非金属类固废，它包括天然石材、烧土制品、水泥、混凝土及硅酸盐制品等；</w:t>
      </w:r>
    </w:p>
    <w:p w:rsidR="0021777D" w:rsidRDefault="00E96CDF">
      <w:pPr>
        <w:spacing w:line="360" w:lineRule="auto"/>
        <w:ind w:firstLineChars="200" w:firstLine="480"/>
        <w:rPr>
          <w:rFonts w:ascii="宋体" w:eastAsia="宋体" w:hAnsi="宋体"/>
          <w:sz w:val="24"/>
        </w:rPr>
      </w:pPr>
      <w:r>
        <w:rPr>
          <w:rFonts w:ascii="宋体" w:eastAsia="宋体" w:hAnsi="宋体"/>
          <w:sz w:val="24"/>
        </w:rPr>
        <w:t>3）</w:t>
      </w:r>
      <w:r>
        <w:rPr>
          <w:rFonts w:ascii="宋体" w:eastAsia="宋体" w:hAnsi="宋体" w:hint="eastAsia"/>
          <w:sz w:val="24"/>
        </w:rPr>
        <w:t>混合</w:t>
      </w:r>
      <w:r>
        <w:rPr>
          <w:rFonts w:ascii="宋体" w:eastAsia="宋体" w:hAnsi="宋体"/>
          <w:sz w:val="24"/>
        </w:rPr>
        <w:t>类固废，它包括废塑料、废涂料、废粘胶剂等植物质材料、合成高分子材料和沥青材料；</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由于本标准中金属类施工现场固废、无机非金属类施工现场固废、混合类施工现场固废的化学性质不同，处理和再生利用的方式也不同，应该予以区分，以便于分别进行管理和循环利用，从而提高施工现场固废的利用效率。施工现场固废的具体材料分类均通过现场调研获取。</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6.测算与源头减量</w:t>
      </w:r>
    </w:p>
    <w:p w:rsidR="0021777D" w:rsidRDefault="00E96CDF">
      <w:pPr>
        <w:spacing w:line="360" w:lineRule="auto"/>
        <w:ind w:firstLineChars="200" w:firstLine="480"/>
        <w:rPr>
          <w:rFonts w:ascii="宋体" w:eastAsia="宋体" w:hAnsi="宋体"/>
          <w:sz w:val="24"/>
        </w:rPr>
      </w:pPr>
      <w:r>
        <w:rPr>
          <w:rFonts w:ascii="宋体" w:eastAsia="宋体" w:hAnsi="宋体"/>
          <w:sz w:val="24"/>
        </w:rPr>
        <w:t>6</w:t>
      </w:r>
      <w:r>
        <w:rPr>
          <w:rFonts w:ascii="宋体" w:eastAsia="宋体" w:hAnsi="宋体" w:hint="eastAsia"/>
          <w:sz w:val="24"/>
        </w:rPr>
        <w:t>.1本标准中规定施工现场固废量应按建筑材料类别和施工阶段分别进行测算。其中施工阶段主要划分为地下结构阶段、主体结构阶段、装修及机电安装阶段。由于不同阶段产生的固废种类和数量都是不同的，因此，对施工现场固废类别、施工阶段进行划分不仅可以提高固废排放量测算的精度，而且能够给相关决策部门提供更可靠的数据参考。</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6.2通过优化（深化）原设计实现固废源头减量时，应在不降低设计标准、不影响设计功能的前提下，利用</w:t>
      </w:r>
      <w:r>
        <w:rPr>
          <w:rFonts w:ascii="宋体" w:eastAsia="宋体" w:hAnsi="宋体"/>
          <w:sz w:val="24"/>
        </w:rPr>
        <w:t>BIM技术实现施工用料精准投入，避免施工过程中的材料损耗。</w:t>
      </w:r>
    </w:p>
    <w:p w:rsidR="0021777D" w:rsidRDefault="00E96CDF">
      <w:pPr>
        <w:spacing w:line="360" w:lineRule="auto"/>
        <w:ind w:firstLineChars="200" w:firstLine="480"/>
        <w:rPr>
          <w:rFonts w:ascii="宋体" w:eastAsia="宋体" w:hAnsi="宋体"/>
          <w:sz w:val="24"/>
        </w:rPr>
      </w:pPr>
      <w:r>
        <w:rPr>
          <w:rFonts w:ascii="宋体" w:eastAsia="宋体" w:hAnsi="宋体"/>
          <w:sz w:val="24"/>
        </w:rPr>
        <w:t>6</w:t>
      </w:r>
      <w:r>
        <w:rPr>
          <w:rFonts w:ascii="宋体" w:eastAsia="宋体" w:hAnsi="宋体" w:hint="eastAsia"/>
          <w:sz w:val="24"/>
        </w:rPr>
        <w:t>.3通过施工组织设计优化实现固废源头减量时，应从施工场地规划、临时设施及用材选型、施工工艺、智慧工地管理等方面出发，针对不同施工阶段及工程特点，提出经济合理科学的施工现场固废源头减量化措施。</w:t>
      </w:r>
    </w:p>
    <w:p w:rsidR="0021777D" w:rsidRDefault="00E96CDF">
      <w:pPr>
        <w:spacing w:line="360" w:lineRule="auto"/>
        <w:ind w:firstLineChars="200" w:firstLine="480"/>
        <w:rPr>
          <w:rFonts w:ascii="宋体" w:eastAsia="宋体" w:hAnsi="宋体"/>
          <w:sz w:val="24"/>
        </w:rPr>
      </w:pPr>
      <w:r>
        <w:rPr>
          <w:rFonts w:ascii="宋体" w:eastAsia="宋体" w:hAnsi="宋体"/>
          <w:sz w:val="24"/>
        </w:rPr>
        <w:t xml:space="preserve">6.4 </w:t>
      </w:r>
      <w:r>
        <w:rPr>
          <w:rFonts w:ascii="宋体" w:eastAsia="宋体" w:hAnsi="宋体" w:hint="eastAsia"/>
          <w:sz w:val="24"/>
        </w:rPr>
        <w:t>计算公式</w:t>
      </w:r>
    </w:p>
    <w:p w:rsidR="0021777D" w:rsidRDefault="00E96CDF">
      <w:pPr>
        <w:jc w:val="center"/>
        <w:rPr>
          <w:rFonts w:ascii="宋体" w:hAnsi="宋体"/>
          <w:color w:val="FF0000"/>
          <w:szCs w:val="21"/>
        </w:rPr>
      </w:pPr>
      <w:r w:rsidRPr="00F65C98">
        <w:rPr>
          <w:rFonts w:ascii="宋体" w:hAnsi="宋体"/>
          <w:color w:val="FF0000"/>
          <w:position w:val="-24"/>
          <w:szCs w:val="21"/>
        </w:rPr>
        <w:object w:dxaOrig="4980"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25pt;height:42.55pt" o:ole="">
            <v:imagedata r:id="rId9" o:title=""/>
          </v:shape>
          <o:OLEObject Type="Embed" ProgID="Equation.DSMT4" ShapeID="_x0000_i1025" DrawAspect="Content" ObjectID="_1656963047" r:id="rId10"/>
        </w:objec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计算公式说明</w:t>
      </w:r>
    </w:p>
    <w:p w:rsidR="0021777D" w:rsidRDefault="00E96CDF">
      <w:pPr>
        <w:spacing w:line="360" w:lineRule="auto"/>
        <w:ind w:firstLineChars="200" w:firstLine="480"/>
        <w:rPr>
          <w:rFonts w:ascii="宋体" w:eastAsia="宋体" w:hAnsi="宋体"/>
          <w:sz w:val="24"/>
        </w:rPr>
      </w:pPr>
      <w:r>
        <w:rPr>
          <w:rFonts w:ascii="宋体" w:eastAsia="宋体" w:hAnsi="宋体"/>
          <w:sz w:val="24"/>
        </w:rPr>
        <w:t>W j——</w:t>
      </w:r>
      <w:r>
        <w:rPr>
          <w:rFonts w:ascii="宋体" w:eastAsia="宋体" w:hAnsi="宋体" w:hint="eastAsia"/>
          <w:sz w:val="24"/>
        </w:rPr>
        <w:t>第</w:t>
      </w:r>
      <w:r>
        <w:rPr>
          <w:rFonts w:ascii="宋体" w:eastAsia="宋体" w:hAnsi="宋体"/>
          <w:sz w:val="24"/>
        </w:rPr>
        <w:t>j</w:t>
      </w:r>
      <w:r>
        <w:rPr>
          <w:rFonts w:ascii="宋体" w:eastAsia="宋体" w:hAnsi="宋体" w:hint="eastAsia"/>
          <w:sz w:val="24"/>
        </w:rPr>
        <w:t xml:space="preserve">类的施工现场固废测算量，单位为千克每平方米 </w:t>
      </w:r>
      <w:r>
        <w:rPr>
          <w:rFonts w:ascii="宋体" w:eastAsia="宋体" w:hAnsi="宋体"/>
          <w:sz w:val="24"/>
        </w:rPr>
        <w:t>(kg/m2)</w:t>
      </w:r>
      <w:r>
        <w:rPr>
          <w:rFonts w:ascii="宋体" w:eastAsia="宋体" w:hAnsi="宋体" w:hint="eastAsia"/>
          <w:sz w:val="24"/>
        </w:rPr>
        <w:t>。</w:t>
      </w:r>
      <w:r>
        <w:rPr>
          <w:rFonts w:ascii="宋体" w:eastAsia="宋体" w:hAnsi="宋体"/>
          <w:sz w:val="24"/>
        </w:rPr>
        <w:t>j=1,2,3</w:t>
      </w:r>
      <w:r>
        <w:rPr>
          <w:rFonts w:ascii="宋体" w:eastAsia="宋体" w:hAnsi="宋体" w:hint="eastAsia"/>
          <w:sz w:val="24"/>
        </w:rPr>
        <w:t>时，分别代表金属类施工现场固废、无机非金属类施工现场固废和混合类施工现场固废。</w:t>
      </w:r>
    </w:p>
    <w:p w:rsidR="0021777D" w:rsidRDefault="00E96CDF">
      <w:pPr>
        <w:spacing w:line="360" w:lineRule="auto"/>
        <w:ind w:firstLineChars="200" w:firstLine="480"/>
        <w:rPr>
          <w:rFonts w:ascii="Times New Roman" w:eastAsia="宋体" w:hAnsi="Times New Roman" w:cs="Times New Roman"/>
          <w:bCs/>
          <w:color w:val="000000" w:themeColor="text1"/>
          <w:sz w:val="24"/>
          <w:szCs w:val="24"/>
        </w:rPr>
      </w:pPr>
      <w:r>
        <w:rPr>
          <w:rFonts w:ascii="宋体" w:eastAsia="宋体" w:hAnsi="宋体"/>
          <w:sz w:val="24"/>
        </w:rPr>
        <w:lastRenderedPageBreak/>
        <w:t>W</w:t>
      </w:r>
      <w:r>
        <w:rPr>
          <w:rFonts w:ascii="宋体" w:eastAsia="宋体" w:hAnsi="宋体" w:hint="eastAsia"/>
          <w:sz w:val="24"/>
        </w:rPr>
        <w:t>i</w:t>
      </w:r>
      <w:r>
        <w:rPr>
          <w:rFonts w:ascii="宋体" w:eastAsia="宋体" w:hAnsi="宋体"/>
          <w:sz w:val="24"/>
        </w:rPr>
        <w:t>j ——</w:t>
      </w:r>
      <w:r>
        <w:rPr>
          <w:rFonts w:ascii="宋体" w:eastAsia="宋体" w:hAnsi="宋体" w:hint="eastAsia"/>
          <w:sz w:val="24"/>
        </w:rPr>
        <w:t>第i个施工阶段中第</w:t>
      </w:r>
      <w:r>
        <w:rPr>
          <w:rFonts w:ascii="宋体" w:eastAsia="宋体" w:hAnsi="宋体"/>
          <w:sz w:val="24"/>
        </w:rPr>
        <w:t>j</w:t>
      </w:r>
      <w:r>
        <w:rPr>
          <w:rFonts w:ascii="宋体" w:eastAsia="宋体" w:hAnsi="宋体" w:hint="eastAsia"/>
          <w:sz w:val="24"/>
        </w:rPr>
        <w:t>类的施工现场固废测算量，单位为千克每平方米</w:t>
      </w:r>
      <w:r>
        <w:rPr>
          <w:rFonts w:ascii="宋体" w:eastAsia="宋体" w:hAnsi="宋体"/>
          <w:sz w:val="24"/>
        </w:rPr>
        <w:t>(kg/m2) i=1,2,3</w:t>
      </w:r>
      <w:r>
        <w:rPr>
          <w:rFonts w:ascii="宋体" w:eastAsia="宋体" w:hAnsi="宋体" w:hint="eastAsia"/>
          <w:sz w:val="24"/>
        </w:rPr>
        <w:t>时，分别代表地下结构阶段、主体结构阶段和装修及机电安装阶段；</w:t>
      </w:r>
      <w:r>
        <w:rPr>
          <w:rFonts w:ascii="宋体" w:eastAsia="宋体" w:hAnsi="宋体"/>
          <w:sz w:val="24"/>
        </w:rPr>
        <w:t>j=1,2,3</w:t>
      </w:r>
      <w:r>
        <w:rPr>
          <w:rFonts w:ascii="宋体" w:eastAsia="宋体" w:hAnsi="宋体" w:hint="eastAsia"/>
          <w:sz w:val="24"/>
        </w:rPr>
        <w:t>时，分别代表金属类施工现场固废、无机非金属类施工现场固废和混合类施工现场固废。</w:t>
      </w:r>
    </w:p>
    <w:p w:rsidR="0021777D" w:rsidRDefault="00E96CDF">
      <w:pPr>
        <w:spacing w:line="276" w:lineRule="auto"/>
        <w:ind w:leftChars="176" w:left="1210" w:hangingChars="350" w:hanging="840"/>
        <w:jc w:val="center"/>
        <w:rPr>
          <w:rFonts w:ascii="Times New Roman" w:eastAsia="宋体" w:hAnsi="Times New Roman"/>
          <w:color w:val="000000" w:themeColor="text1"/>
          <w:sz w:val="24"/>
        </w:rPr>
      </w:pPr>
      <w:r>
        <w:rPr>
          <w:rFonts w:ascii="Times New Roman" w:eastAsia="宋体" w:hAnsi="Times New Roman" w:hint="eastAsia"/>
          <w:color w:val="000000" w:themeColor="text1"/>
          <w:sz w:val="24"/>
        </w:rPr>
        <w:t>住宅类建筑施工现场固废测算量指标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7"/>
        <w:gridCol w:w="1677"/>
        <w:gridCol w:w="1677"/>
        <w:gridCol w:w="2401"/>
      </w:tblGrid>
      <w:tr w:rsidR="0021777D">
        <w:trPr>
          <w:trHeight w:val="280"/>
          <w:jc w:val="center"/>
        </w:trPr>
        <w:tc>
          <w:tcPr>
            <w:tcW w:w="1623" w:type="pct"/>
            <w:shd w:val="clear" w:color="auto" w:fill="auto"/>
            <w:noWrap/>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固废测算量指标</w:t>
            </w:r>
            <w:r>
              <w:rPr>
                <w:rFonts w:ascii="Times New Roman" w:eastAsia="宋体" w:hAnsi="Times New Roman"/>
                <w:color w:val="000000" w:themeColor="text1"/>
                <w:sz w:val="24"/>
                <w:szCs w:val="30"/>
              </w:rPr>
              <w:t>(kg/m</w:t>
            </w:r>
            <w:r>
              <w:rPr>
                <w:rFonts w:ascii="Times New Roman" w:eastAsia="宋体" w:hAnsi="Times New Roman"/>
                <w:color w:val="000000" w:themeColor="text1"/>
                <w:sz w:val="24"/>
                <w:szCs w:val="30"/>
                <w:vertAlign w:val="superscript"/>
              </w:rPr>
              <w:t>2</w:t>
            </w:r>
            <w:r>
              <w:rPr>
                <w:rFonts w:ascii="Times New Roman" w:eastAsia="宋体" w:hAnsi="Times New Roman"/>
                <w:color w:val="000000" w:themeColor="text1"/>
                <w:sz w:val="24"/>
                <w:szCs w:val="30"/>
              </w:rPr>
              <w:t>)</w:t>
            </w:r>
          </w:p>
        </w:tc>
        <w:tc>
          <w:tcPr>
            <w:tcW w:w="984" w:type="pct"/>
            <w:shd w:val="clear" w:color="auto" w:fill="auto"/>
            <w:noWrap/>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地下结构阶段</w:t>
            </w:r>
          </w:p>
        </w:tc>
        <w:tc>
          <w:tcPr>
            <w:tcW w:w="984" w:type="pct"/>
            <w:shd w:val="clear" w:color="auto" w:fill="auto"/>
            <w:noWrap/>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主体结构阶段</w:t>
            </w:r>
          </w:p>
        </w:tc>
        <w:tc>
          <w:tcPr>
            <w:tcW w:w="1410" w:type="pct"/>
            <w:shd w:val="clear" w:color="auto" w:fill="auto"/>
            <w:noWrap/>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装修及机电安装阶段</w:t>
            </w:r>
          </w:p>
        </w:tc>
      </w:tr>
      <w:tr w:rsidR="0021777D">
        <w:trPr>
          <w:trHeight w:val="280"/>
          <w:jc w:val="center"/>
        </w:trPr>
        <w:tc>
          <w:tcPr>
            <w:tcW w:w="1623" w:type="pct"/>
            <w:shd w:val="clear" w:color="auto" w:fill="auto"/>
            <w:noWrap/>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金属类固废</w:t>
            </w:r>
          </w:p>
        </w:tc>
        <w:tc>
          <w:tcPr>
            <w:tcW w:w="984" w:type="pct"/>
            <w:shd w:val="clear" w:color="auto" w:fill="auto"/>
            <w:noWrap/>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6.0</w:t>
            </w:r>
          </w:p>
        </w:tc>
        <w:tc>
          <w:tcPr>
            <w:tcW w:w="984" w:type="pct"/>
            <w:shd w:val="clear" w:color="auto" w:fill="auto"/>
            <w:noWrap/>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5.0</w:t>
            </w:r>
          </w:p>
        </w:tc>
        <w:tc>
          <w:tcPr>
            <w:tcW w:w="1410" w:type="pct"/>
            <w:shd w:val="clear" w:color="auto" w:fill="auto"/>
            <w:noWrap/>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1.5</w:t>
            </w:r>
          </w:p>
        </w:tc>
      </w:tr>
      <w:tr w:rsidR="0021777D">
        <w:trPr>
          <w:trHeight w:val="280"/>
          <w:jc w:val="center"/>
        </w:trPr>
        <w:tc>
          <w:tcPr>
            <w:tcW w:w="1623" w:type="pct"/>
            <w:shd w:val="clear" w:color="auto" w:fill="auto"/>
            <w:noWrap/>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无机非金属类固废</w:t>
            </w:r>
          </w:p>
        </w:tc>
        <w:tc>
          <w:tcPr>
            <w:tcW w:w="984" w:type="pct"/>
            <w:shd w:val="clear" w:color="auto" w:fill="auto"/>
            <w:noWrap/>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12.5</w:t>
            </w:r>
          </w:p>
        </w:tc>
        <w:tc>
          <w:tcPr>
            <w:tcW w:w="984" w:type="pct"/>
            <w:shd w:val="clear" w:color="auto" w:fill="auto"/>
            <w:noWrap/>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11.1</w:t>
            </w:r>
          </w:p>
        </w:tc>
        <w:tc>
          <w:tcPr>
            <w:tcW w:w="1410" w:type="pct"/>
            <w:shd w:val="clear" w:color="auto" w:fill="auto"/>
            <w:noWrap/>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4.0</w:t>
            </w:r>
          </w:p>
        </w:tc>
      </w:tr>
      <w:tr w:rsidR="0021777D">
        <w:trPr>
          <w:trHeight w:val="280"/>
          <w:jc w:val="center"/>
        </w:trPr>
        <w:tc>
          <w:tcPr>
            <w:tcW w:w="1623" w:type="pct"/>
            <w:shd w:val="clear" w:color="auto" w:fill="auto"/>
            <w:noWrap/>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混合类固废</w:t>
            </w:r>
          </w:p>
        </w:tc>
        <w:tc>
          <w:tcPr>
            <w:tcW w:w="984" w:type="pct"/>
            <w:shd w:val="clear" w:color="auto" w:fill="auto"/>
            <w:noWrap/>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7</w:t>
            </w:r>
            <w:r>
              <w:rPr>
                <w:rFonts w:ascii="Times New Roman" w:eastAsia="宋体" w:hAnsi="Times New Roman"/>
                <w:color w:val="000000" w:themeColor="text1"/>
                <w:sz w:val="24"/>
                <w:szCs w:val="30"/>
              </w:rPr>
              <w:t>.8</w:t>
            </w:r>
          </w:p>
        </w:tc>
        <w:tc>
          <w:tcPr>
            <w:tcW w:w="984" w:type="pct"/>
            <w:shd w:val="clear" w:color="auto" w:fill="auto"/>
            <w:noWrap/>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5</w:t>
            </w:r>
            <w:r>
              <w:rPr>
                <w:rFonts w:ascii="Times New Roman" w:eastAsia="宋体" w:hAnsi="Times New Roman"/>
                <w:color w:val="000000" w:themeColor="text1"/>
                <w:sz w:val="24"/>
                <w:szCs w:val="30"/>
              </w:rPr>
              <w:t>.</w:t>
            </w:r>
            <w:r>
              <w:rPr>
                <w:rFonts w:ascii="Times New Roman" w:eastAsia="宋体" w:hAnsi="Times New Roman" w:hint="eastAsia"/>
                <w:color w:val="000000" w:themeColor="text1"/>
                <w:sz w:val="24"/>
                <w:szCs w:val="30"/>
              </w:rPr>
              <w:t>6</w:t>
            </w:r>
          </w:p>
        </w:tc>
        <w:tc>
          <w:tcPr>
            <w:tcW w:w="1410" w:type="pct"/>
            <w:shd w:val="clear" w:color="auto" w:fill="auto"/>
            <w:noWrap/>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3</w:t>
            </w:r>
            <w:r>
              <w:rPr>
                <w:rFonts w:ascii="Times New Roman" w:eastAsia="宋体" w:hAnsi="Times New Roman"/>
                <w:color w:val="000000" w:themeColor="text1"/>
                <w:sz w:val="24"/>
                <w:szCs w:val="30"/>
              </w:rPr>
              <w:t>.</w:t>
            </w:r>
            <w:r>
              <w:rPr>
                <w:rFonts w:ascii="Times New Roman" w:eastAsia="宋体" w:hAnsi="Times New Roman" w:hint="eastAsia"/>
                <w:color w:val="000000" w:themeColor="text1"/>
                <w:sz w:val="24"/>
                <w:szCs w:val="30"/>
              </w:rPr>
              <w:t>3</w:t>
            </w:r>
          </w:p>
        </w:tc>
      </w:tr>
    </w:tbl>
    <w:p w:rsidR="0021777D" w:rsidRDefault="00E96CDF">
      <w:pPr>
        <w:spacing w:line="276" w:lineRule="auto"/>
        <w:ind w:leftChars="176" w:left="1210" w:hangingChars="350" w:hanging="840"/>
        <w:jc w:val="center"/>
        <w:rPr>
          <w:rFonts w:ascii="Times New Roman" w:eastAsia="宋体" w:hAnsi="Times New Roman"/>
          <w:color w:val="000000" w:themeColor="text1"/>
          <w:sz w:val="24"/>
        </w:rPr>
      </w:pPr>
      <w:r>
        <w:rPr>
          <w:rFonts w:ascii="Times New Roman" w:eastAsia="宋体" w:hAnsi="Times New Roman"/>
          <w:color w:val="000000" w:themeColor="text1"/>
          <w:sz w:val="24"/>
        </w:rPr>
        <w:t>公共建筑施工现场固废测算量指标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6"/>
        <w:gridCol w:w="1661"/>
        <w:gridCol w:w="1660"/>
        <w:gridCol w:w="2565"/>
      </w:tblGrid>
      <w:tr w:rsidR="0021777D">
        <w:trPr>
          <w:trHeight w:val="280"/>
          <w:jc w:val="center"/>
        </w:trPr>
        <w:tc>
          <w:tcPr>
            <w:tcW w:w="1546" w:type="pct"/>
            <w:shd w:val="clear" w:color="auto" w:fill="auto"/>
            <w:noWrap/>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固废测算量指标</w:t>
            </w:r>
            <w:r>
              <w:rPr>
                <w:rFonts w:ascii="Times New Roman" w:eastAsia="宋体" w:hAnsi="Times New Roman"/>
                <w:color w:val="000000" w:themeColor="text1"/>
                <w:sz w:val="24"/>
                <w:szCs w:val="30"/>
              </w:rPr>
              <w:t>(kg/m</w:t>
            </w:r>
            <w:r>
              <w:rPr>
                <w:rFonts w:ascii="Times New Roman" w:eastAsia="宋体" w:hAnsi="Times New Roman"/>
                <w:color w:val="000000" w:themeColor="text1"/>
                <w:sz w:val="24"/>
                <w:szCs w:val="30"/>
                <w:vertAlign w:val="superscript"/>
              </w:rPr>
              <w:t>2</w:t>
            </w:r>
            <w:r>
              <w:rPr>
                <w:rFonts w:ascii="Times New Roman" w:eastAsia="宋体" w:hAnsi="Times New Roman"/>
                <w:color w:val="000000" w:themeColor="text1"/>
                <w:sz w:val="24"/>
                <w:szCs w:val="30"/>
              </w:rPr>
              <w:t>)</w:t>
            </w:r>
          </w:p>
        </w:tc>
        <w:tc>
          <w:tcPr>
            <w:tcW w:w="974" w:type="pct"/>
            <w:shd w:val="clear" w:color="auto" w:fill="auto"/>
            <w:noWrap/>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地下结构阶段</w:t>
            </w:r>
          </w:p>
        </w:tc>
        <w:tc>
          <w:tcPr>
            <w:tcW w:w="974" w:type="pct"/>
            <w:shd w:val="clear" w:color="auto" w:fill="auto"/>
            <w:noWrap/>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主体结构阶段</w:t>
            </w:r>
          </w:p>
        </w:tc>
        <w:tc>
          <w:tcPr>
            <w:tcW w:w="1505" w:type="pct"/>
            <w:shd w:val="clear" w:color="auto" w:fill="auto"/>
            <w:noWrap/>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装修及机电安装阶段</w:t>
            </w:r>
          </w:p>
        </w:tc>
      </w:tr>
      <w:tr w:rsidR="0021777D">
        <w:trPr>
          <w:trHeight w:val="280"/>
          <w:jc w:val="center"/>
        </w:trPr>
        <w:tc>
          <w:tcPr>
            <w:tcW w:w="1546" w:type="pct"/>
            <w:shd w:val="clear" w:color="auto" w:fill="auto"/>
            <w:noWrap/>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金属类固废</w:t>
            </w:r>
          </w:p>
        </w:tc>
        <w:tc>
          <w:tcPr>
            <w:tcW w:w="974" w:type="pct"/>
            <w:shd w:val="clear" w:color="auto" w:fill="auto"/>
            <w:noWrap/>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5.5</w:t>
            </w:r>
          </w:p>
        </w:tc>
        <w:tc>
          <w:tcPr>
            <w:tcW w:w="974" w:type="pct"/>
            <w:shd w:val="clear" w:color="auto" w:fill="auto"/>
            <w:noWrap/>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6.0</w:t>
            </w:r>
          </w:p>
        </w:tc>
        <w:tc>
          <w:tcPr>
            <w:tcW w:w="1505" w:type="pct"/>
            <w:shd w:val="clear" w:color="auto" w:fill="auto"/>
            <w:noWrap/>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1.8</w:t>
            </w:r>
          </w:p>
        </w:tc>
      </w:tr>
      <w:tr w:rsidR="0021777D">
        <w:trPr>
          <w:trHeight w:val="280"/>
          <w:jc w:val="center"/>
        </w:trPr>
        <w:tc>
          <w:tcPr>
            <w:tcW w:w="1546" w:type="pct"/>
            <w:shd w:val="clear" w:color="auto" w:fill="auto"/>
            <w:noWrap/>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无机非金属类固废</w:t>
            </w:r>
          </w:p>
        </w:tc>
        <w:tc>
          <w:tcPr>
            <w:tcW w:w="974" w:type="pct"/>
            <w:shd w:val="clear" w:color="auto" w:fill="auto"/>
            <w:noWrap/>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11.3</w:t>
            </w:r>
          </w:p>
        </w:tc>
        <w:tc>
          <w:tcPr>
            <w:tcW w:w="974" w:type="pct"/>
            <w:shd w:val="clear" w:color="auto" w:fill="auto"/>
            <w:noWrap/>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13.4</w:t>
            </w:r>
          </w:p>
        </w:tc>
        <w:tc>
          <w:tcPr>
            <w:tcW w:w="1505" w:type="pct"/>
            <w:shd w:val="clear" w:color="auto" w:fill="auto"/>
            <w:noWrap/>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4.7</w:t>
            </w:r>
          </w:p>
        </w:tc>
      </w:tr>
      <w:tr w:rsidR="0021777D">
        <w:trPr>
          <w:trHeight w:val="280"/>
          <w:jc w:val="center"/>
        </w:trPr>
        <w:tc>
          <w:tcPr>
            <w:tcW w:w="1546" w:type="pct"/>
            <w:shd w:val="clear" w:color="auto" w:fill="auto"/>
            <w:noWrap/>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混合类固废</w:t>
            </w:r>
          </w:p>
        </w:tc>
        <w:tc>
          <w:tcPr>
            <w:tcW w:w="974" w:type="pct"/>
            <w:shd w:val="clear" w:color="auto" w:fill="auto"/>
            <w:noWrap/>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6</w:t>
            </w:r>
            <w:r>
              <w:rPr>
                <w:rFonts w:ascii="Times New Roman" w:eastAsia="宋体" w:hAnsi="Times New Roman"/>
                <w:color w:val="000000" w:themeColor="text1"/>
                <w:sz w:val="24"/>
                <w:szCs w:val="30"/>
              </w:rPr>
              <w:t>.</w:t>
            </w:r>
            <w:r>
              <w:rPr>
                <w:rFonts w:ascii="Times New Roman" w:eastAsia="宋体" w:hAnsi="Times New Roman" w:hint="eastAsia"/>
                <w:color w:val="000000" w:themeColor="text1"/>
                <w:sz w:val="24"/>
                <w:szCs w:val="30"/>
              </w:rPr>
              <w:t>5</w:t>
            </w:r>
          </w:p>
        </w:tc>
        <w:tc>
          <w:tcPr>
            <w:tcW w:w="974" w:type="pct"/>
            <w:shd w:val="clear" w:color="auto" w:fill="auto"/>
            <w:noWrap/>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7</w:t>
            </w:r>
            <w:r>
              <w:rPr>
                <w:rFonts w:ascii="Times New Roman" w:eastAsia="宋体" w:hAnsi="Times New Roman"/>
                <w:color w:val="000000" w:themeColor="text1"/>
                <w:sz w:val="24"/>
                <w:szCs w:val="30"/>
              </w:rPr>
              <w:t>.</w:t>
            </w:r>
            <w:r>
              <w:rPr>
                <w:rFonts w:ascii="Times New Roman" w:eastAsia="宋体" w:hAnsi="Times New Roman" w:hint="eastAsia"/>
                <w:color w:val="000000" w:themeColor="text1"/>
                <w:sz w:val="24"/>
                <w:szCs w:val="30"/>
              </w:rPr>
              <w:t>1</w:t>
            </w:r>
          </w:p>
        </w:tc>
        <w:tc>
          <w:tcPr>
            <w:tcW w:w="1505" w:type="pct"/>
            <w:shd w:val="clear" w:color="auto" w:fill="auto"/>
            <w:noWrap/>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3</w:t>
            </w:r>
            <w:r>
              <w:rPr>
                <w:rFonts w:ascii="Times New Roman" w:eastAsia="宋体" w:hAnsi="Times New Roman"/>
                <w:color w:val="000000" w:themeColor="text1"/>
                <w:sz w:val="24"/>
                <w:szCs w:val="30"/>
              </w:rPr>
              <w:t>.</w:t>
            </w:r>
            <w:r>
              <w:rPr>
                <w:rFonts w:ascii="Times New Roman" w:eastAsia="宋体" w:hAnsi="Times New Roman" w:hint="eastAsia"/>
                <w:color w:val="000000" w:themeColor="text1"/>
                <w:sz w:val="24"/>
                <w:szCs w:val="30"/>
              </w:rPr>
              <w:t>8</w:t>
            </w:r>
          </w:p>
        </w:tc>
      </w:tr>
    </w:tbl>
    <w:p w:rsidR="0021777D" w:rsidRDefault="00E96CDF">
      <w:pPr>
        <w:spacing w:line="360" w:lineRule="auto"/>
        <w:ind w:firstLineChars="200" w:firstLine="480"/>
        <w:rPr>
          <w:rFonts w:ascii="宋体" w:eastAsia="宋体" w:hAnsi="宋体"/>
          <w:sz w:val="24"/>
        </w:rPr>
      </w:pPr>
      <w:r>
        <w:rPr>
          <w:rFonts w:ascii="宋体" w:eastAsia="宋体" w:hAnsi="宋体"/>
          <w:sz w:val="24"/>
        </w:rPr>
        <w:t>Au——</w:t>
      </w:r>
      <w:r>
        <w:rPr>
          <w:rFonts w:ascii="宋体" w:eastAsia="宋体" w:hAnsi="宋体" w:hint="eastAsia"/>
          <w:sz w:val="24"/>
        </w:rPr>
        <w:t xml:space="preserve">施工项目的地下建筑面积，单位为平方米 </w:t>
      </w:r>
      <w:r>
        <w:rPr>
          <w:rFonts w:ascii="宋体" w:eastAsia="宋体" w:hAnsi="宋体"/>
          <w:sz w:val="24"/>
        </w:rPr>
        <w:t>(m2)</w:t>
      </w:r>
      <w:r>
        <w:rPr>
          <w:rFonts w:ascii="宋体" w:eastAsia="宋体" w:hAnsi="宋体" w:hint="eastAsia"/>
          <w:sz w:val="24"/>
        </w:rPr>
        <w:t>；</w:t>
      </w:r>
    </w:p>
    <w:p w:rsidR="0021777D" w:rsidRDefault="00E96CDF">
      <w:pPr>
        <w:spacing w:line="360" w:lineRule="auto"/>
        <w:ind w:firstLineChars="200" w:firstLine="480"/>
        <w:rPr>
          <w:rFonts w:ascii="宋体" w:eastAsia="宋体" w:hAnsi="宋体"/>
          <w:sz w:val="24"/>
        </w:rPr>
      </w:pPr>
      <w:r>
        <w:rPr>
          <w:rFonts w:ascii="宋体" w:eastAsia="宋体" w:hAnsi="宋体"/>
          <w:sz w:val="24"/>
        </w:rPr>
        <w:t>As——</w:t>
      </w:r>
      <w:r>
        <w:rPr>
          <w:rFonts w:ascii="宋体" w:eastAsia="宋体" w:hAnsi="宋体" w:hint="eastAsia"/>
          <w:sz w:val="24"/>
        </w:rPr>
        <w:t>施工项目的地上建筑面积，单位为平方米</w:t>
      </w:r>
      <w:r>
        <w:rPr>
          <w:rFonts w:ascii="宋体" w:eastAsia="宋体" w:hAnsi="宋体"/>
          <w:sz w:val="24"/>
        </w:rPr>
        <w:t xml:space="preserve"> (m2)</w:t>
      </w:r>
      <w:r>
        <w:rPr>
          <w:rFonts w:ascii="宋体" w:eastAsia="宋体" w:hAnsi="宋体" w:hint="eastAsia"/>
          <w:sz w:val="24"/>
        </w:rPr>
        <w:t>；</w:t>
      </w:r>
    </w:p>
    <w:p w:rsidR="0021777D" w:rsidRDefault="00E96CDF">
      <w:pPr>
        <w:spacing w:line="360" w:lineRule="auto"/>
        <w:ind w:firstLineChars="200" w:firstLine="480"/>
        <w:rPr>
          <w:rFonts w:ascii="宋体" w:eastAsia="宋体" w:hAnsi="宋体"/>
          <w:sz w:val="24"/>
        </w:rPr>
      </w:pPr>
      <w:r>
        <w:rPr>
          <w:rFonts w:ascii="宋体" w:eastAsia="宋体" w:hAnsi="宋体"/>
          <w:sz w:val="24"/>
        </w:rPr>
        <w:t>A——</w:t>
      </w:r>
      <w:r>
        <w:rPr>
          <w:rFonts w:ascii="宋体" w:eastAsia="宋体" w:hAnsi="宋体" w:hint="eastAsia"/>
          <w:sz w:val="24"/>
        </w:rPr>
        <w:t>施工项目的总建筑面积，单位为平方米</w:t>
      </w:r>
      <w:r>
        <w:rPr>
          <w:rFonts w:ascii="宋体" w:eastAsia="宋体" w:hAnsi="宋体"/>
          <w:sz w:val="24"/>
        </w:rPr>
        <w:t xml:space="preserve"> (m2)</w:t>
      </w:r>
      <w:r>
        <w:rPr>
          <w:rFonts w:ascii="宋体" w:eastAsia="宋体" w:hAnsi="宋体" w:hint="eastAsia"/>
          <w:sz w:val="24"/>
        </w:rPr>
        <w:t>；</w:t>
      </w:r>
    </w:p>
    <w:p w:rsidR="0021777D" w:rsidRDefault="00E96CDF">
      <w:pPr>
        <w:spacing w:line="360" w:lineRule="auto"/>
        <w:ind w:firstLineChars="200" w:firstLine="480"/>
        <w:rPr>
          <w:rFonts w:ascii="宋体" w:eastAsia="宋体" w:hAnsi="宋体"/>
          <w:sz w:val="24"/>
        </w:rPr>
      </w:pPr>
      <w:r>
        <w:rPr>
          <w:rFonts w:ascii="宋体" w:eastAsia="宋体" w:hAnsi="宋体"/>
          <w:sz w:val="24"/>
        </w:rPr>
        <w:t>k——</w:t>
      </w:r>
      <w:r>
        <w:rPr>
          <w:rFonts w:ascii="宋体" w:eastAsia="宋体" w:hAnsi="宋体" w:hint="eastAsia"/>
          <w:sz w:val="24"/>
        </w:rPr>
        <w:t>装配率修正系数；</w:t>
      </w:r>
    </w:p>
    <w:p w:rsidR="0021777D" w:rsidRDefault="00E96CDF">
      <w:pPr>
        <w:spacing w:line="360" w:lineRule="auto"/>
        <w:ind w:firstLineChars="200" w:firstLine="480"/>
        <w:rPr>
          <w:rFonts w:ascii="宋体" w:eastAsia="宋体" w:hAnsi="宋体"/>
          <w:sz w:val="24"/>
        </w:rPr>
      </w:pPr>
      <w:r>
        <w:rPr>
          <w:rFonts w:ascii="宋体" w:eastAsia="宋体" w:hAnsi="宋体"/>
          <w:sz w:val="24"/>
        </w:rPr>
        <w:t>g——</w:t>
      </w:r>
      <w:r>
        <w:rPr>
          <w:rFonts w:ascii="宋体" w:eastAsia="宋体" w:hAnsi="宋体" w:hint="eastAsia"/>
          <w:sz w:val="24"/>
        </w:rPr>
        <w:t>模板体系修正系数。</w:t>
      </w:r>
    </w:p>
    <w:p w:rsidR="0021777D" w:rsidRDefault="00E96CDF">
      <w:pPr>
        <w:spacing w:line="400" w:lineRule="exact"/>
        <w:ind w:firstLineChars="177" w:firstLine="425"/>
        <w:jc w:val="center"/>
        <w:rPr>
          <w:rFonts w:ascii="宋体" w:eastAsia="宋体" w:hAnsi="宋体"/>
          <w:color w:val="000000" w:themeColor="text1"/>
          <w:sz w:val="24"/>
        </w:rPr>
      </w:pPr>
      <w:r>
        <w:rPr>
          <w:rFonts w:ascii="宋体" w:eastAsia="宋体" w:hAnsi="宋体" w:hint="eastAsia"/>
          <w:color w:val="000000" w:themeColor="text1"/>
          <w:sz w:val="24"/>
        </w:rPr>
        <w:t>修正系数</w:t>
      </w:r>
    </w:p>
    <w:tbl>
      <w:tblPr>
        <w:tblStyle w:val="a9"/>
        <w:tblW w:w="5000" w:type="pct"/>
        <w:jc w:val="center"/>
        <w:tblLook w:val="04A0"/>
      </w:tblPr>
      <w:tblGrid>
        <w:gridCol w:w="1731"/>
        <w:gridCol w:w="1338"/>
        <w:gridCol w:w="1306"/>
        <w:gridCol w:w="1306"/>
        <w:gridCol w:w="1297"/>
        <w:gridCol w:w="1544"/>
      </w:tblGrid>
      <w:tr w:rsidR="0021777D">
        <w:trPr>
          <w:jc w:val="center"/>
        </w:trPr>
        <w:tc>
          <w:tcPr>
            <w:tcW w:w="1015" w:type="pct"/>
            <w:vAlign w:val="center"/>
          </w:tcPr>
          <w:p w:rsidR="0021777D" w:rsidRDefault="00E96CDF">
            <w:pPr>
              <w:jc w:val="center"/>
              <w:rPr>
                <w:rFonts w:ascii="宋体" w:eastAsia="宋体" w:hAnsi="宋体"/>
                <w:color w:val="000000" w:themeColor="text1"/>
                <w:sz w:val="24"/>
                <w:szCs w:val="30"/>
              </w:rPr>
            </w:pPr>
            <w:r>
              <w:rPr>
                <w:rFonts w:ascii="宋体" w:eastAsia="宋体" w:hAnsi="宋体" w:hint="eastAsia"/>
                <w:color w:val="000000" w:themeColor="text1"/>
                <w:sz w:val="24"/>
                <w:szCs w:val="30"/>
              </w:rPr>
              <w:t>装配率</w:t>
            </w:r>
            <w:r>
              <w:rPr>
                <w:rFonts w:ascii="宋体" w:eastAsia="宋体" w:hAnsi="宋体"/>
                <w:color w:val="000000" w:themeColor="text1"/>
                <w:sz w:val="24"/>
                <w:szCs w:val="30"/>
              </w:rPr>
              <w:t>/</w:t>
            </w:r>
            <w:r>
              <w:rPr>
                <w:rFonts w:ascii="宋体" w:eastAsia="宋体" w:hAnsi="宋体" w:hint="eastAsia"/>
                <w:color w:val="000000" w:themeColor="text1"/>
                <w:sz w:val="24"/>
                <w:szCs w:val="30"/>
              </w:rPr>
              <w:t>金属模板比例（</w:t>
            </w:r>
            <w:r>
              <w:rPr>
                <w:rFonts w:ascii="Times New Roman" w:eastAsia="宋体" w:hAnsi="Times New Roman" w:cs="Times New Roman"/>
                <w:color w:val="000000" w:themeColor="text1"/>
                <w:sz w:val="24"/>
                <w:szCs w:val="30"/>
              </w:rPr>
              <w:t>%</w:t>
            </w:r>
            <w:r>
              <w:rPr>
                <w:rFonts w:ascii="宋体" w:eastAsia="宋体" w:hAnsi="宋体" w:hint="eastAsia"/>
                <w:color w:val="000000" w:themeColor="text1"/>
                <w:sz w:val="24"/>
                <w:szCs w:val="30"/>
              </w:rPr>
              <w:t>）</w:t>
            </w:r>
          </w:p>
        </w:tc>
        <w:tc>
          <w:tcPr>
            <w:tcW w:w="785" w:type="pct"/>
            <w:vAlign w:val="center"/>
          </w:tcPr>
          <w:p w:rsidR="0021777D" w:rsidRDefault="00E96CDF">
            <w:pPr>
              <w:jc w:val="center"/>
              <w:rPr>
                <w:rFonts w:ascii="Times New Roman" w:eastAsia="宋体" w:hAnsi="Times New Roman" w:cs="Times New Roman"/>
                <w:color w:val="000000" w:themeColor="text1"/>
                <w:sz w:val="24"/>
                <w:szCs w:val="30"/>
              </w:rPr>
            </w:pPr>
            <w:r>
              <w:rPr>
                <w:rFonts w:ascii="Times New Roman" w:eastAsia="宋体" w:hAnsi="Times New Roman" w:cs="Times New Roman"/>
                <w:color w:val="000000" w:themeColor="text1"/>
                <w:sz w:val="24"/>
                <w:szCs w:val="30"/>
              </w:rPr>
              <w:t>0~20</w:t>
            </w:r>
          </w:p>
        </w:tc>
        <w:tc>
          <w:tcPr>
            <w:tcW w:w="766" w:type="pct"/>
            <w:vAlign w:val="center"/>
          </w:tcPr>
          <w:p w:rsidR="0021777D" w:rsidRDefault="00E96CDF">
            <w:pPr>
              <w:jc w:val="center"/>
              <w:rPr>
                <w:rFonts w:ascii="Times New Roman" w:eastAsia="宋体" w:hAnsi="Times New Roman" w:cs="Times New Roman"/>
                <w:color w:val="000000" w:themeColor="text1"/>
                <w:sz w:val="24"/>
                <w:szCs w:val="30"/>
              </w:rPr>
            </w:pPr>
            <w:r>
              <w:rPr>
                <w:rFonts w:ascii="Times New Roman" w:eastAsia="宋体" w:hAnsi="Times New Roman" w:cs="Times New Roman"/>
                <w:color w:val="000000" w:themeColor="text1"/>
                <w:sz w:val="24"/>
                <w:szCs w:val="30"/>
              </w:rPr>
              <w:t>21~40</w:t>
            </w:r>
          </w:p>
        </w:tc>
        <w:tc>
          <w:tcPr>
            <w:tcW w:w="766" w:type="pct"/>
            <w:vAlign w:val="center"/>
          </w:tcPr>
          <w:p w:rsidR="0021777D" w:rsidRDefault="00E96CDF">
            <w:pPr>
              <w:jc w:val="center"/>
              <w:rPr>
                <w:rFonts w:ascii="Times New Roman" w:eastAsia="宋体" w:hAnsi="Times New Roman" w:cs="Times New Roman"/>
                <w:color w:val="000000" w:themeColor="text1"/>
                <w:sz w:val="24"/>
                <w:szCs w:val="30"/>
              </w:rPr>
            </w:pPr>
            <w:r>
              <w:rPr>
                <w:rFonts w:ascii="Times New Roman" w:eastAsia="宋体" w:hAnsi="Times New Roman" w:cs="Times New Roman"/>
                <w:color w:val="000000" w:themeColor="text1"/>
                <w:sz w:val="24"/>
                <w:szCs w:val="30"/>
              </w:rPr>
              <w:t>41~60</w:t>
            </w:r>
          </w:p>
        </w:tc>
        <w:tc>
          <w:tcPr>
            <w:tcW w:w="761" w:type="pct"/>
            <w:vAlign w:val="center"/>
          </w:tcPr>
          <w:p w:rsidR="0021777D" w:rsidRDefault="00E96CDF">
            <w:pPr>
              <w:jc w:val="center"/>
              <w:rPr>
                <w:rFonts w:ascii="Times New Roman" w:eastAsia="宋体" w:hAnsi="Times New Roman" w:cs="Times New Roman"/>
                <w:color w:val="000000" w:themeColor="text1"/>
                <w:sz w:val="24"/>
                <w:szCs w:val="30"/>
              </w:rPr>
            </w:pPr>
            <w:r>
              <w:rPr>
                <w:rFonts w:ascii="Times New Roman" w:eastAsia="宋体" w:hAnsi="Times New Roman" w:cs="Times New Roman"/>
                <w:color w:val="000000" w:themeColor="text1"/>
                <w:sz w:val="24"/>
                <w:szCs w:val="30"/>
              </w:rPr>
              <w:t>61~80</w:t>
            </w:r>
          </w:p>
        </w:tc>
        <w:tc>
          <w:tcPr>
            <w:tcW w:w="906" w:type="pct"/>
            <w:vAlign w:val="center"/>
          </w:tcPr>
          <w:p w:rsidR="0021777D" w:rsidRDefault="00E96CDF">
            <w:pPr>
              <w:jc w:val="center"/>
              <w:rPr>
                <w:rFonts w:ascii="Times New Roman" w:eastAsia="宋体" w:hAnsi="Times New Roman" w:cs="Times New Roman"/>
                <w:color w:val="000000" w:themeColor="text1"/>
                <w:sz w:val="24"/>
                <w:szCs w:val="30"/>
              </w:rPr>
            </w:pPr>
            <w:r>
              <w:rPr>
                <w:rFonts w:ascii="Times New Roman" w:eastAsia="宋体" w:hAnsi="Times New Roman" w:cs="Times New Roman"/>
                <w:color w:val="000000" w:themeColor="text1"/>
                <w:sz w:val="24"/>
                <w:szCs w:val="30"/>
              </w:rPr>
              <w:t>81~100</w:t>
            </w:r>
          </w:p>
        </w:tc>
      </w:tr>
      <w:tr w:rsidR="0021777D">
        <w:trPr>
          <w:trHeight w:val="547"/>
          <w:jc w:val="center"/>
        </w:trPr>
        <w:tc>
          <w:tcPr>
            <w:tcW w:w="1015" w:type="pct"/>
            <w:vAlign w:val="center"/>
          </w:tcPr>
          <w:p w:rsidR="0021777D" w:rsidRDefault="00E96CDF">
            <w:pPr>
              <w:jc w:val="center"/>
              <w:rPr>
                <w:rFonts w:ascii="Times New Roman" w:eastAsia="宋体" w:hAnsi="Times New Roman" w:cs="Times New Roman"/>
                <w:color w:val="000000" w:themeColor="text1"/>
                <w:sz w:val="24"/>
                <w:szCs w:val="30"/>
              </w:rPr>
            </w:pPr>
            <w:r>
              <w:rPr>
                <w:rFonts w:ascii="Times New Roman" w:eastAsia="宋体" w:hAnsi="Times New Roman" w:cs="Times New Roman"/>
                <w:color w:val="000000" w:themeColor="text1"/>
                <w:sz w:val="24"/>
                <w:szCs w:val="30"/>
              </w:rPr>
              <w:t>k</w:t>
            </w:r>
          </w:p>
        </w:tc>
        <w:tc>
          <w:tcPr>
            <w:tcW w:w="785" w:type="pct"/>
            <w:vAlign w:val="center"/>
          </w:tcPr>
          <w:p w:rsidR="0021777D" w:rsidRDefault="00E96CDF">
            <w:pPr>
              <w:jc w:val="center"/>
              <w:rPr>
                <w:rFonts w:ascii="Times New Roman" w:eastAsia="宋体" w:hAnsi="Times New Roman" w:cs="Times New Roman"/>
                <w:color w:val="000000" w:themeColor="text1"/>
                <w:sz w:val="24"/>
                <w:szCs w:val="30"/>
              </w:rPr>
            </w:pPr>
            <w:r>
              <w:rPr>
                <w:rFonts w:ascii="Times New Roman" w:eastAsia="宋体" w:hAnsi="Times New Roman" w:cs="Times New Roman"/>
                <w:color w:val="000000" w:themeColor="text1"/>
                <w:sz w:val="24"/>
                <w:szCs w:val="30"/>
              </w:rPr>
              <w:t>0.86~1.00</w:t>
            </w:r>
          </w:p>
        </w:tc>
        <w:tc>
          <w:tcPr>
            <w:tcW w:w="766" w:type="pct"/>
            <w:vAlign w:val="center"/>
          </w:tcPr>
          <w:p w:rsidR="0021777D" w:rsidRDefault="00E96CDF">
            <w:pPr>
              <w:jc w:val="center"/>
              <w:rPr>
                <w:rFonts w:ascii="Times New Roman" w:eastAsia="宋体" w:hAnsi="Times New Roman" w:cs="Times New Roman"/>
                <w:color w:val="000000" w:themeColor="text1"/>
                <w:sz w:val="24"/>
                <w:szCs w:val="30"/>
              </w:rPr>
            </w:pPr>
            <w:r>
              <w:rPr>
                <w:rFonts w:ascii="Times New Roman" w:eastAsia="宋体" w:hAnsi="Times New Roman" w:cs="Times New Roman"/>
                <w:color w:val="000000" w:themeColor="text1"/>
                <w:sz w:val="24"/>
                <w:szCs w:val="30"/>
              </w:rPr>
              <w:t>0.72~0.86</w:t>
            </w:r>
          </w:p>
        </w:tc>
        <w:tc>
          <w:tcPr>
            <w:tcW w:w="766" w:type="pct"/>
            <w:vAlign w:val="center"/>
          </w:tcPr>
          <w:p w:rsidR="0021777D" w:rsidRDefault="00E96CDF">
            <w:pPr>
              <w:jc w:val="center"/>
              <w:rPr>
                <w:rFonts w:ascii="Times New Roman" w:eastAsia="宋体" w:hAnsi="Times New Roman" w:cs="Times New Roman"/>
                <w:color w:val="000000" w:themeColor="text1"/>
                <w:sz w:val="24"/>
                <w:szCs w:val="30"/>
              </w:rPr>
            </w:pPr>
            <w:r>
              <w:rPr>
                <w:rFonts w:ascii="Times New Roman" w:eastAsia="宋体" w:hAnsi="Times New Roman" w:cs="Times New Roman"/>
                <w:color w:val="000000" w:themeColor="text1"/>
                <w:sz w:val="24"/>
                <w:szCs w:val="30"/>
              </w:rPr>
              <w:t>0.58~0.72</w:t>
            </w:r>
          </w:p>
        </w:tc>
        <w:tc>
          <w:tcPr>
            <w:tcW w:w="761" w:type="pct"/>
            <w:vAlign w:val="center"/>
          </w:tcPr>
          <w:p w:rsidR="0021777D" w:rsidRDefault="00E96CDF">
            <w:pPr>
              <w:jc w:val="center"/>
              <w:rPr>
                <w:rFonts w:ascii="Times New Roman" w:eastAsia="宋体" w:hAnsi="Times New Roman" w:cs="Times New Roman"/>
                <w:color w:val="000000" w:themeColor="text1"/>
                <w:sz w:val="24"/>
                <w:szCs w:val="30"/>
              </w:rPr>
            </w:pPr>
            <w:r>
              <w:rPr>
                <w:rFonts w:ascii="Times New Roman" w:eastAsia="宋体" w:hAnsi="Times New Roman" w:cs="Times New Roman"/>
                <w:color w:val="000000" w:themeColor="text1"/>
                <w:sz w:val="24"/>
                <w:szCs w:val="30"/>
              </w:rPr>
              <w:t>0.44~0.58</w:t>
            </w:r>
          </w:p>
        </w:tc>
        <w:tc>
          <w:tcPr>
            <w:tcW w:w="906" w:type="pct"/>
            <w:vAlign w:val="center"/>
          </w:tcPr>
          <w:p w:rsidR="0021777D" w:rsidRDefault="00E96CDF">
            <w:pPr>
              <w:jc w:val="center"/>
              <w:rPr>
                <w:rFonts w:ascii="Times New Roman" w:eastAsia="宋体" w:hAnsi="Times New Roman" w:cs="Times New Roman"/>
                <w:color w:val="000000" w:themeColor="text1"/>
                <w:sz w:val="24"/>
                <w:szCs w:val="30"/>
              </w:rPr>
            </w:pPr>
            <w:r>
              <w:rPr>
                <w:rFonts w:ascii="Times New Roman" w:eastAsia="宋体" w:hAnsi="Times New Roman" w:cs="Times New Roman"/>
                <w:color w:val="000000" w:themeColor="text1"/>
                <w:sz w:val="24"/>
                <w:szCs w:val="30"/>
              </w:rPr>
              <w:t>0.30~0.44</w:t>
            </w:r>
          </w:p>
        </w:tc>
      </w:tr>
      <w:tr w:rsidR="0021777D">
        <w:trPr>
          <w:trHeight w:val="569"/>
          <w:jc w:val="center"/>
        </w:trPr>
        <w:tc>
          <w:tcPr>
            <w:tcW w:w="1015" w:type="pct"/>
            <w:vAlign w:val="center"/>
          </w:tcPr>
          <w:p w:rsidR="0021777D" w:rsidRDefault="00E96CDF">
            <w:pPr>
              <w:jc w:val="center"/>
              <w:rPr>
                <w:rFonts w:ascii="Times New Roman" w:eastAsia="宋体" w:hAnsi="Times New Roman" w:cs="Times New Roman"/>
                <w:color w:val="000000" w:themeColor="text1"/>
                <w:sz w:val="24"/>
                <w:szCs w:val="30"/>
              </w:rPr>
            </w:pPr>
            <w:r>
              <w:rPr>
                <w:rFonts w:ascii="Times New Roman" w:eastAsia="宋体" w:hAnsi="Times New Roman" w:cs="Times New Roman"/>
                <w:color w:val="000000" w:themeColor="text1"/>
                <w:sz w:val="24"/>
                <w:szCs w:val="30"/>
              </w:rPr>
              <w:t>g</w:t>
            </w:r>
          </w:p>
        </w:tc>
        <w:tc>
          <w:tcPr>
            <w:tcW w:w="785" w:type="pct"/>
            <w:vAlign w:val="center"/>
          </w:tcPr>
          <w:p w:rsidR="0021777D" w:rsidRDefault="00E96CDF">
            <w:pPr>
              <w:jc w:val="center"/>
              <w:rPr>
                <w:rFonts w:ascii="Times New Roman" w:eastAsia="宋体" w:hAnsi="Times New Roman" w:cs="Times New Roman"/>
                <w:color w:val="000000" w:themeColor="text1"/>
                <w:sz w:val="24"/>
                <w:szCs w:val="30"/>
              </w:rPr>
            </w:pPr>
            <w:r>
              <w:rPr>
                <w:rFonts w:ascii="Times New Roman" w:eastAsia="宋体" w:hAnsi="Times New Roman" w:cs="Times New Roman"/>
                <w:color w:val="000000" w:themeColor="text1"/>
                <w:sz w:val="24"/>
                <w:szCs w:val="30"/>
              </w:rPr>
              <w:t>0.92~1.00</w:t>
            </w:r>
          </w:p>
        </w:tc>
        <w:tc>
          <w:tcPr>
            <w:tcW w:w="766" w:type="pct"/>
            <w:vAlign w:val="center"/>
          </w:tcPr>
          <w:p w:rsidR="0021777D" w:rsidRDefault="00E96CDF">
            <w:pPr>
              <w:jc w:val="center"/>
              <w:rPr>
                <w:rFonts w:ascii="Times New Roman" w:eastAsia="宋体" w:hAnsi="Times New Roman" w:cs="Times New Roman"/>
                <w:color w:val="000000" w:themeColor="text1"/>
                <w:sz w:val="24"/>
                <w:szCs w:val="30"/>
              </w:rPr>
            </w:pPr>
            <w:r>
              <w:rPr>
                <w:rFonts w:ascii="Times New Roman" w:eastAsia="宋体" w:hAnsi="Times New Roman" w:cs="Times New Roman"/>
                <w:color w:val="000000" w:themeColor="text1"/>
                <w:sz w:val="24"/>
                <w:szCs w:val="30"/>
              </w:rPr>
              <w:t>0.84~0.92</w:t>
            </w:r>
          </w:p>
        </w:tc>
        <w:tc>
          <w:tcPr>
            <w:tcW w:w="766" w:type="pct"/>
            <w:vAlign w:val="center"/>
          </w:tcPr>
          <w:p w:rsidR="0021777D" w:rsidRDefault="00E96CDF">
            <w:pPr>
              <w:jc w:val="center"/>
              <w:rPr>
                <w:rFonts w:ascii="Times New Roman" w:eastAsia="宋体" w:hAnsi="Times New Roman" w:cs="Times New Roman"/>
                <w:color w:val="000000" w:themeColor="text1"/>
                <w:sz w:val="24"/>
                <w:szCs w:val="30"/>
              </w:rPr>
            </w:pPr>
            <w:r>
              <w:rPr>
                <w:rFonts w:ascii="Times New Roman" w:eastAsia="宋体" w:hAnsi="Times New Roman" w:cs="Times New Roman"/>
                <w:color w:val="000000" w:themeColor="text1"/>
                <w:sz w:val="24"/>
                <w:szCs w:val="30"/>
              </w:rPr>
              <w:t>0.76~0.84</w:t>
            </w:r>
          </w:p>
        </w:tc>
        <w:tc>
          <w:tcPr>
            <w:tcW w:w="761" w:type="pct"/>
            <w:vAlign w:val="center"/>
          </w:tcPr>
          <w:p w:rsidR="0021777D" w:rsidRDefault="00E96CDF">
            <w:pPr>
              <w:jc w:val="center"/>
              <w:rPr>
                <w:rFonts w:ascii="Times New Roman" w:eastAsia="宋体" w:hAnsi="Times New Roman" w:cs="Times New Roman"/>
                <w:color w:val="000000" w:themeColor="text1"/>
                <w:sz w:val="24"/>
                <w:szCs w:val="30"/>
              </w:rPr>
            </w:pPr>
            <w:r>
              <w:rPr>
                <w:rFonts w:ascii="Times New Roman" w:eastAsia="宋体" w:hAnsi="Times New Roman" w:cs="Times New Roman"/>
                <w:color w:val="000000" w:themeColor="text1"/>
                <w:sz w:val="24"/>
                <w:szCs w:val="30"/>
              </w:rPr>
              <w:t>0.68~0.76</w:t>
            </w:r>
          </w:p>
        </w:tc>
        <w:tc>
          <w:tcPr>
            <w:tcW w:w="906" w:type="pct"/>
            <w:vAlign w:val="center"/>
          </w:tcPr>
          <w:p w:rsidR="0021777D" w:rsidRDefault="00E96CDF">
            <w:pPr>
              <w:jc w:val="center"/>
              <w:rPr>
                <w:rFonts w:ascii="Times New Roman" w:eastAsia="宋体" w:hAnsi="Times New Roman" w:cs="Times New Roman"/>
                <w:color w:val="000000" w:themeColor="text1"/>
                <w:sz w:val="24"/>
                <w:szCs w:val="30"/>
              </w:rPr>
            </w:pPr>
            <w:r>
              <w:rPr>
                <w:rFonts w:ascii="Times New Roman" w:eastAsia="宋体" w:hAnsi="Times New Roman" w:cs="Times New Roman"/>
                <w:color w:val="000000" w:themeColor="text1"/>
                <w:sz w:val="24"/>
                <w:szCs w:val="30"/>
              </w:rPr>
              <w:t>0.60~0.68</w:t>
            </w:r>
          </w:p>
        </w:tc>
      </w:tr>
    </w:tbl>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施工现场固废测算量指标对测算量的确定有直接的影响，由于工程类型、结构形式、施工工艺、施工管理水平的影响，不同建设项目的施工现场固废测算量变化范围很大，因此，本标准中给出的测算量指标为基准值，是目前所获</w:t>
      </w:r>
      <w:r>
        <w:rPr>
          <w:rFonts w:ascii="宋体" w:eastAsia="宋体" w:hAnsi="宋体"/>
          <w:sz w:val="24"/>
        </w:rPr>
        <w:t>148个住宅类建筑项目（不包含装配式项目）和229个公共建筑项目（不包含装配式项目）调查样本的平均值。经统计分析，表中12个指标的数据分布均符合正态分布，且在区间(μ-1.96σ,μ+1.96σ)内分布面积占比不低于90.47%。因此，以平均值作为施工现场固废量的典型值，具有其合理性。</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在对不同施工项目施工现场固废量影响因素的敏感性分析中发现，装配率和金属模板的使用对其产量影响最大。因此，测量计算公式中采用装配率修正指数</w:t>
      </w:r>
      <w:r>
        <w:rPr>
          <w:rFonts w:ascii="宋体" w:eastAsia="宋体" w:hAnsi="宋体"/>
          <w:sz w:val="24"/>
        </w:rPr>
        <w:lastRenderedPageBreak/>
        <w:t>(k)和模板体系修正指数(g)对施工现场固废测算量进行修正，从而降低施工现场固废排放量测算的偏差。其中，装配率是指单体建筑室外地坪以上的主体结构、围护墙和内隔墙采用预制部品部件的综合比例。金属模板比例指金属模板在模板工程中的使用比例。k、g值由所调研的项目数据确定。通过回归分析，装配率的理论值在达到100%时，项目最多减少建筑废弃物产量至30%，因此，系数最低取0.3。金属</w:t>
      </w:r>
      <w:r>
        <w:rPr>
          <w:rFonts w:ascii="宋体" w:eastAsia="宋体" w:hAnsi="宋体" w:hint="eastAsia"/>
          <w:sz w:val="24"/>
        </w:rPr>
        <w:t>模板比例</w:t>
      </w:r>
      <w:r>
        <w:rPr>
          <w:rFonts w:ascii="宋体" w:eastAsia="宋体" w:hAnsi="宋体"/>
          <w:sz w:val="24"/>
        </w:rPr>
        <w:t>100%的项目最多减少建筑废弃物产量至60%，因此，系数最低取0.6。在此基础上，两者继续按照插值法计算得出。</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目前装配式构件和金属模板体系仅适用于建设项目的主体结构阶段，很少出现于地下结构阶段和装修及机电安装阶段。因此，装配率修正指数</w:t>
      </w:r>
      <w:r>
        <w:rPr>
          <w:rFonts w:ascii="宋体" w:eastAsia="宋体" w:hAnsi="宋体"/>
          <w:sz w:val="24"/>
        </w:rPr>
        <w:t>(k)和模板体系修正指数(g)仅对主体结构阶段所产生的固废数量进行调整。</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7.收集与存放</w:t>
      </w:r>
    </w:p>
    <w:p w:rsidR="0021777D" w:rsidRDefault="00E96CDF">
      <w:pPr>
        <w:spacing w:line="360" w:lineRule="auto"/>
        <w:ind w:firstLineChars="200" w:firstLine="480"/>
        <w:rPr>
          <w:rFonts w:ascii="宋体" w:eastAsia="宋体" w:hAnsi="宋体"/>
          <w:sz w:val="24"/>
        </w:rPr>
      </w:pPr>
      <w:r>
        <w:rPr>
          <w:rFonts w:ascii="宋体" w:eastAsia="宋体" w:hAnsi="宋体"/>
          <w:sz w:val="24"/>
        </w:rPr>
        <w:t>7</w:t>
      </w:r>
      <w:r>
        <w:rPr>
          <w:rFonts w:ascii="宋体" w:eastAsia="宋体" w:hAnsi="宋体" w:hint="eastAsia"/>
          <w:sz w:val="24"/>
        </w:rPr>
        <w:t>.1施工现场固废收集点是指施工作业面临时堆放固体废弃物的地点，暂存点指固废外运之前或再次利用之前临时存放的地点。</w:t>
      </w:r>
    </w:p>
    <w:p w:rsidR="0021777D" w:rsidRDefault="00E96CDF">
      <w:pPr>
        <w:spacing w:line="360" w:lineRule="auto"/>
        <w:ind w:firstLineChars="200" w:firstLine="480"/>
        <w:rPr>
          <w:rFonts w:ascii="宋体" w:eastAsia="宋体" w:hAnsi="宋体"/>
          <w:sz w:val="24"/>
        </w:rPr>
      </w:pPr>
      <w:r>
        <w:rPr>
          <w:rFonts w:ascii="宋体" w:eastAsia="宋体" w:hAnsi="宋体"/>
          <w:sz w:val="24"/>
        </w:rPr>
        <w:t>7</w:t>
      </w:r>
      <w:r>
        <w:rPr>
          <w:rFonts w:ascii="宋体" w:eastAsia="宋体" w:hAnsi="宋体" w:hint="eastAsia"/>
          <w:sz w:val="24"/>
        </w:rPr>
        <w:t>.2水平收集设施主要包括铲车、垃圾清扫车等；垂直收集设施主要密闭通道等。为保证施工现场固废收集过程的安全性，水平收集设施宜采取防碰撞措施，以避开临边或者建筑物。水平收集设施主要用于作业操作平台内，需要垂直运输设施运输，为增加水平收集设施适用性，应根据垂直运输设施的相关要求，如重量、尺寸、高度等方面进行选型，以满足垂直运输要求。</w:t>
      </w:r>
    </w:p>
    <w:p w:rsidR="0021777D" w:rsidRDefault="00E96CDF">
      <w:pPr>
        <w:spacing w:line="360" w:lineRule="auto"/>
        <w:ind w:firstLineChars="200" w:firstLine="480"/>
        <w:rPr>
          <w:rFonts w:ascii="宋体" w:eastAsia="宋体" w:hAnsi="宋体"/>
          <w:sz w:val="24"/>
        </w:rPr>
      </w:pPr>
      <w:r>
        <w:rPr>
          <w:rFonts w:ascii="宋体" w:eastAsia="宋体" w:hAnsi="宋体"/>
          <w:sz w:val="24"/>
        </w:rPr>
        <w:t>7</w:t>
      </w:r>
      <w:r>
        <w:rPr>
          <w:rFonts w:ascii="宋体" w:eastAsia="宋体" w:hAnsi="宋体" w:hint="eastAsia"/>
          <w:sz w:val="24"/>
        </w:rPr>
        <w:t>.3</w:t>
      </w:r>
      <w:r>
        <w:rPr>
          <w:rFonts w:ascii="宋体" w:eastAsia="宋体" w:hAnsi="宋体"/>
          <w:sz w:val="24"/>
        </w:rPr>
        <w:t xml:space="preserve"> 垂直收集设施一般由标准管节、投料口、缓冲装置组成。为减缓固体废弃物对管道冲击力，降低固体废弃物出口速度，确保安全，应根据施工现场实际情况，每隔一定间距设置缓冲装置，缓冲装置宜采用冲击韧性较好的材料制作而成。采用抱箍、钢管架等形式对设备进行加固，保证设备的安全性，并应符合国家标准《建筑施工安全技术统一规范》GB50870的相关要求。</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为提高垂直运输通道周转率及适应不同层高建筑物，各构件应采用标准化和模块化设计，提高设备适用性、通用性、周转率。为降低现场安装劳动强度，提高安装效率，应采用强度高、重量轻的材料制作，通过分节、分段标准化措施，降低设备或构件重量，分段管道之间连接可以采用法兰连接、承插连接、沟槽连接等形式方便以便施工现场安装及拆除作业。</w:t>
      </w:r>
    </w:p>
    <w:p w:rsidR="0021777D" w:rsidRDefault="00E96CDF">
      <w:pPr>
        <w:spacing w:line="360" w:lineRule="auto"/>
        <w:ind w:firstLineChars="200" w:firstLine="480"/>
        <w:rPr>
          <w:rFonts w:ascii="宋体" w:eastAsia="宋体" w:hAnsi="宋体"/>
          <w:sz w:val="24"/>
        </w:rPr>
      </w:pPr>
      <w:r>
        <w:rPr>
          <w:rFonts w:ascii="宋体" w:eastAsia="宋体" w:hAnsi="宋体"/>
          <w:sz w:val="24"/>
        </w:rPr>
        <w:t>7</w:t>
      </w:r>
      <w:r>
        <w:rPr>
          <w:rFonts w:ascii="宋体" w:eastAsia="宋体" w:hAnsi="宋体" w:hint="eastAsia"/>
          <w:sz w:val="24"/>
        </w:rPr>
        <w:t>.4施工现场固废在楼层内按照尺寸及种类进行人工分离之后，通过投料口</w:t>
      </w:r>
      <w:r>
        <w:rPr>
          <w:rFonts w:ascii="宋体" w:eastAsia="宋体" w:hAnsi="宋体" w:hint="eastAsia"/>
          <w:sz w:val="24"/>
        </w:rPr>
        <w:lastRenderedPageBreak/>
        <w:t>垂直运输，在设备末端设置施工现场固废分离装置，对施工现场固废进行再次分离，分离装置可按照金属、非金属进行筛选，并根据施工现场固废粒径等作为分离标准。</w:t>
      </w:r>
    </w:p>
    <w:p w:rsidR="0021777D" w:rsidRDefault="00E96CDF" w:rsidP="006F7C43">
      <w:pPr>
        <w:pStyle w:val="ab"/>
        <w:numPr>
          <w:ilvl w:val="0"/>
          <w:numId w:val="1"/>
        </w:numPr>
        <w:spacing w:beforeLines="200" w:line="360" w:lineRule="auto"/>
        <w:ind w:firstLineChars="0"/>
        <w:rPr>
          <w:rFonts w:ascii="宋体" w:eastAsia="宋体" w:hAnsi="宋体"/>
          <w:b/>
          <w:sz w:val="24"/>
        </w:rPr>
      </w:pPr>
      <w:r>
        <w:rPr>
          <w:rFonts w:ascii="宋体" w:eastAsia="宋体" w:hAnsi="宋体" w:hint="eastAsia"/>
          <w:b/>
          <w:sz w:val="24"/>
        </w:rPr>
        <w:t>试验验证情况</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标准编制组考察和调研了施工现场固体废弃物测算量指标情况，对在施工程施工现场固体废弃物的产量进行统计，对固废测算量指标计算公式进行验证。为了确保</w:t>
      </w:r>
      <w:r>
        <w:rPr>
          <w:rFonts w:ascii="宋体" w:eastAsia="宋体" w:hAnsi="宋体"/>
          <w:sz w:val="24"/>
        </w:rPr>
        <w:t>固废产量预测模型</w:t>
      </w:r>
      <w:r>
        <w:rPr>
          <w:rFonts w:ascii="宋体" w:eastAsia="宋体" w:hAnsi="宋体" w:hint="eastAsia"/>
          <w:sz w:val="24"/>
        </w:rPr>
        <w:t>的合理性，对不同施工阶段中不同种类固废预测模型预测效果评价，</w:t>
      </w:r>
      <w:r>
        <w:rPr>
          <w:rFonts w:ascii="宋体" w:eastAsia="宋体" w:hAnsi="宋体"/>
          <w:sz w:val="24"/>
        </w:rPr>
        <w:t>运用BP神经网络构建固废产量预测模型，其预测误差达到可接受的范围，</w:t>
      </w:r>
      <w:r>
        <w:rPr>
          <w:rFonts w:ascii="宋体" w:eastAsia="宋体" w:hAnsi="宋体" w:hint="eastAsia"/>
          <w:sz w:val="24"/>
        </w:rPr>
        <w:t>不同施工阶段、不同种类固废产生率皆符合正态分布，并分别得到其典型值，本标准中产生率指标的准确性高于其它研究，指标具有一定的先进性。</w:t>
      </w:r>
    </w:p>
    <w:p w:rsidR="0021777D" w:rsidRDefault="00E96CDF">
      <w:pPr>
        <w:spacing w:line="360" w:lineRule="auto"/>
        <w:rPr>
          <w:rFonts w:ascii="宋体" w:eastAsia="宋体" w:hAnsi="宋体"/>
          <w:b/>
          <w:sz w:val="24"/>
        </w:rPr>
      </w:pPr>
      <w:r>
        <w:rPr>
          <w:rFonts w:ascii="宋体" w:eastAsia="宋体" w:hAnsi="宋体" w:hint="eastAsia"/>
          <w:b/>
          <w:sz w:val="24"/>
        </w:rPr>
        <w:t>3.1指标验证范围</w:t>
      </w:r>
    </w:p>
    <w:p w:rsidR="0021777D" w:rsidRDefault="00E96CDF">
      <w:pPr>
        <w:spacing w:line="360" w:lineRule="auto"/>
        <w:ind w:firstLineChars="200" w:firstLine="480"/>
        <w:rPr>
          <w:rFonts w:ascii="宋体" w:eastAsia="宋体" w:hAnsi="宋体"/>
          <w:sz w:val="24"/>
        </w:rPr>
      </w:pPr>
      <w:r>
        <w:rPr>
          <w:rFonts w:ascii="宋体" w:eastAsia="宋体" w:hAnsi="宋体"/>
          <w:sz w:val="24"/>
        </w:rPr>
        <w:t>在量化方法和固废产量统计表的支撑下，中国建筑股份有限公司于2018年8月24日下发“关于收集在施工程施工现场固体废弃物排放数据的通知”一文，要求各单位以月为周期，落实并监督项目填报固废产量统计表。截至2019年</w:t>
      </w:r>
      <w:r>
        <w:rPr>
          <w:rFonts w:ascii="宋体" w:eastAsia="宋体" w:hAnsi="宋体" w:hint="eastAsia"/>
          <w:sz w:val="24"/>
        </w:rPr>
        <w:t>7</w:t>
      </w:r>
      <w:r>
        <w:rPr>
          <w:rFonts w:ascii="宋体" w:eastAsia="宋体" w:hAnsi="宋体"/>
          <w:sz w:val="24"/>
        </w:rPr>
        <w:t>月26日，共收集项目377个（不包含跨施工阶段施工项目），这些在施工程的地理位置分布见图2-1。住宅类建筑148个，其中49个项目处于地下结构阶段，52个处于主体结构阶段，47个处于装修及机电安装阶段，项目基本信息描述见表2-2。公共建筑229个，其中76个处于地下结构阶段，80个处于主体结构阶段，73个处于装修及机电安装阶段，表2-3给出了这些在施工程的项目基本信息。</w:t>
      </w:r>
    </w:p>
    <w:p w:rsidR="0021777D" w:rsidRDefault="00E96CDF">
      <w:pPr>
        <w:jc w:val="center"/>
        <w:rPr>
          <w:rFonts w:ascii="Times New Roman" w:hAnsi="Times New Roman"/>
          <w:color w:val="000000" w:themeColor="text1"/>
        </w:rPr>
      </w:pPr>
      <w:r>
        <w:rPr>
          <w:rFonts w:ascii="Times New Roman" w:hAnsi="Times New Roman"/>
          <w:noProof/>
          <w:color w:val="000000" w:themeColor="text1"/>
        </w:rPr>
        <w:lastRenderedPageBreak/>
        <w:drawing>
          <wp:inline distT="0" distB="0" distL="0" distR="0">
            <wp:extent cx="5332095" cy="4311015"/>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974" t="9457" r="9811" b="5090"/>
                    <a:stretch>
                      <a:fillRect/>
                    </a:stretch>
                  </pic:blipFill>
                  <pic:spPr>
                    <a:xfrm>
                      <a:off x="0" y="0"/>
                      <a:ext cx="5332095" cy="4311015"/>
                    </a:xfrm>
                    <a:prstGeom prst="rect">
                      <a:avLst/>
                    </a:prstGeom>
                    <a:noFill/>
                    <a:ln>
                      <a:noFill/>
                    </a:ln>
                  </pic:spPr>
                </pic:pic>
              </a:graphicData>
            </a:graphic>
          </wp:inline>
        </w:drawing>
      </w:r>
    </w:p>
    <w:p w:rsidR="0021777D" w:rsidRDefault="00E96CDF">
      <w:pPr>
        <w:pStyle w:val="ad"/>
        <w:spacing w:after="100" w:afterAutospacing="1"/>
        <w:rPr>
          <w:rFonts w:ascii="宋体" w:hAnsi="宋体" w:cstheme="minorBidi"/>
          <w:color w:val="000000" w:themeColor="text1"/>
        </w:rPr>
      </w:pPr>
      <w:r>
        <w:rPr>
          <w:rFonts w:ascii="宋体" w:hAnsi="宋体" w:cstheme="minorBidi"/>
          <w:color w:val="000000" w:themeColor="text1"/>
        </w:rPr>
        <w:t>在施工程地理位置分布（个）</w:t>
      </w:r>
    </w:p>
    <w:tbl>
      <w:tblPr>
        <w:tblStyle w:val="a9"/>
        <w:tblpPr w:leftFromText="180" w:rightFromText="180" w:vertAnchor="text" w:horzAnchor="margin" w:tblpY="8"/>
        <w:tblW w:w="5000" w:type="pct"/>
        <w:tblLook w:val="04A0"/>
      </w:tblPr>
      <w:tblGrid>
        <w:gridCol w:w="2040"/>
        <w:gridCol w:w="6482"/>
      </w:tblGrid>
      <w:tr w:rsidR="0021777D">
        <w:tc>
          <w:tcPr>
            <w:tcW w:w="5000" w:type="pct"/>
            <w:gridSpan w:val="2"/>
            <w:vAlign w:val="center"/>
          </w:tcPr>
          <w:p w:rsidR="0021777D" w:rsidRDefault="00E96CDF">
            <w:pPr>
              <w:jc w:val="center"/>
              <w:rPr>
                <w:rFonts w:ascii="宋体" w:eastAsia="宋体" w:hAnsi="宋体"/>
                <w:color w:val="000000" w:themeColor="text1"/>
                <w:sz w:val="24"/>
                <w:szCs w:val="30"/>
              </w:rPr>
            </w:pPr>
            <w:r>
              <w:rPr>
                <w:rFonts w:ascii="宋体" w:eastAsia="宋体" w:hAnsi="宋体" w:hint="eastAsia"/>
                <w:color w:val="000000" w:themeColor="text1"/>
                <w:sz w:val="24"/>
                <w:szCs w:val="30"/>
              </w:rPr>
              <w:t>住宅类建筑项目基本信息描述</w:t>
            </w:r>
          </w:p>
        </w:tc>
      </w:tr>
      <w:tr w:rsidR="0021777D">
        <w:tc>
          <w:tcPr>
            <w:tcW w:w="1197" w:type="pct"/>
            <w:vAlign w:val="center"/>
          </w:tcPr>
          <w:p w:rsidR="0021777D" w:rsidRDefault="00E96CDF">
            <w:pPr>
              <w:jc w:val="center"/>
              <w:rPr>
                <w:rFonts w:ascii="宋体" w:eastAsia="宋体" w:hAnsi="宋体"/>
                <w:color w:val="000000" w:themeColor="text1"/>
                <w:sz w:val="24"/>
                <w:szCs w:val="30"/>
              </w:rPr>
            </w:pPr>
            <w:r>
              <w:rPr>
                <w:rFonts w:ascii="宋体" w:eastAsia="宋体" w:hAnsi="宋体"/>
                <w:color w:val="000000" w:themeColor="text1"/>
                <w:sz w:val="24"/>
                <w:szCs w:val="30"/>
              </w:rPr>
              <w:t>施工阶段</w:t>
            </w:r>
          </w:p>
        </w:tc>
        <w:tc>
          <w:tcPr>
            <w:tcW w:w="3803" w:type="pct"/>
            <w:vAlign w:val="center"/>
          </w:tcPr>
          <w:p w:rsidR="0021777D" w:rsidRDefault="00E96CDF">
            <w:pPr>
              <w:jc w:val="center"/>
              <w:rPr>
                <w:rFonts w:ascii="宋体" w:eastAsia="宋体" w:hAnsi="宋体"/>
                <w:color w:val="000000" w:themeColor="text1"/>
                <w:sz w:val="24"/>
                <w:szCs w:val="30"/>
              </w:rPr>
            </w:pPr>
            <w:r>
              <w:rPr>
                <w:rFonts w:ascii="宋体" w:eastAsia="宋体" w:hAnsi="宋体"/>
                <w:color w:val="000000" w:themeColor="text1"/>
                <w:sz w:val="24"/>
                <w:szCs w:val="30"/>
              </w:rPr>
              <w:t>项目描述</w:t>
            </w:r>
          </w:p>
        </w:tc>
      </w:tr>
      <w:tr w:rsidR="0021777D">
        <w:tc>
          <w:tcPr>
            <w:tcW w:w="1197" w:type="pct"/>
            <w:vAlign w:val="center"/>
          </w:tcPr>
          <w:p w:rsidR="0021777D" w:rsidRDefault="00E96CDF">
            <w:pPr>
              <w:rPr>
                <w:rFonts w:ascii="宋体" w:eastAsia="宋体" w:hAnsi="宋体"/>
                <w:color w:val="000000" w:themeColor="text1"/>
                <w:sz w:val="24"/>
                <w:szCs w:val="30"/>
              </w:rPr>
            </w:pPr>
            <w:r>
              <w:rPr>
                <w:rFonts w:ascii="宋体" w:eastAsia="宋体" w:hAnsi="宋体"/>
                <w:color w:val="000000" w:themeColor="text1"/>
                <w:sz w:val="24"/>
                <w:szCs w:val="30"/>
              </w:rPr>
              <w:t>地下结构阶段</w:t>
            </w:r>
          </w:p>
        </w:tc>
        <w:tc>
          <w:tcPr>
            <w:tcW w:w="3803" w:type="pct"/>
            <w:vAlign w:val="center"/>
          </w:tcPr>
          <w:p w:rsidR="0021777D" w:rsidRDefault="00E96CDF">
            <w:pP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地下建筑面积</w:t>
            </w:r>
            <w:r>
              <w:rPr>
                <w:rFonts w:ascii="Times New Roman" w:eastAsia="宋体" w:hAnsi="Times New Roman"/>
                <w:color w:val="000000" w:themeColor="text1"/>
                <w:sz w:val="24"/>
                <w:szCs w:val="30"/>
              </w:rPr>
              <w:t>15000-91670.28 m</w:t>
            </w:r>
            <w:r>
              <w:rPr>
                <w:rFonts w:ascii="Times New Roman" w:eastAsia="宋体" w:hAnsi="Times New Roman"/>
                <w:color w:val="000000" w:themeColor="text1"/>
                <w:sz w:val="24"/>
                <w:szCs w:val="30"/>
                <w:vertAlign w:val="superscript"/>
              </w:rPr>
              <w:t>2</w:t>
            </w:r>
            <w:r>
              <w:rPr>
                <w:rFonts w:ascii="Times New Roman" w:eastAsia="宋体" w:hAnsi="Times New Roman"/>
                <w:color w:val="000000" w:themeColor="text1"/>
                <w:sz w:val="24"/>
                <w:szCs w:val="30"/>
              </w:rPr>
              <w:t>；地下建筑高度</w:t>
            </w:r>
            <w:r>
              <w:rPr>
                <w:rFonts w:ascii="Times New Roman" w:eastAsia="宋体" w:hAnsi="Times New Roman"/>
                <w:color w:val="000000" w:themeColor="text1"/>
                <w:sz w:val="24"/>
                <w:szCs w:val="30"/>
              </w:rPr>
              <w:t>4-12m</w:t>
            </w:r>
            <w:r>
              <w:rPr>
                <w:rFonts w:ascii="Times New Roman" w:eastAsia="宋体" w:hAnsi="Times New Roman"/>
                <w:color w:val="000000" w:themeColor="text1"/>
                <w:sz w:val="24"/>
                <w:szCs w:val="30"/>
              </w:rPr>
              <w:t>；</w:t>
            </w:r>
          </w:p>
          <w:p w:rsidR="0021777D" w:rsidRDefault="00E96CDF">
            <w:pP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基坑围护形式：自然放坡、地下连续墙、土钉墙；</w:t>
            </w:r>
          </w:p>
          <w:p w:rsidR="0021777D" w:rsidRDefault="00E96CDF">
            <w:pP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基础形式：筏板基础、桩基础、独立基础；</w:t>
            </w:r>
          </w:p>
          <w:p w:rsidR="0021777D" w:rsidRDefault="00E96CDF">
            <w:pP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地下室结构：框架结构</w:t>
            </w:r>
          </w:p>
        </w:tc>
      </w:tr>
      <w:tr w:rsidR="0021777D">
        <w:tc>
          <w:tcPr>
            <w:tcW w:w="1197" w:type="pct"/>
            <w:vAlign w:val="center"/>
          </w:tcPr>
          <w:p w:rsidR="0021777D" w:rsidRDefault="00E96CDF">
            <w:pPr>
              <w:rPr>
                <w:rFonts w:ascii="宋体" w:eastAsia="宋体" w:hAnsi="宋体"/>
                <w:color w:val="000000" w:themeColor="text1"/>
                <w:sz w:val="24"/>
                <w:szCs w:val="30"/>
              </w:rPr>
            </w:pPr>
            <w:r>
              <w:rPr>
                <w:rFonts w:ascii="宋体" w:eastAsia="宋体" w:hAnsi="宋体"/>
                <w:color w:val="000000" w:themeColor="text1"/>
                <w:sz w:val="24"/>
                <w:szCs w:val="30"/>
              </w:rPr>
              <w:t>主体结构阶段</w:t>
            </w:r>
          </w:p>
        </w:tc>
        <w:tc>
          <w:tcPr>
            <w:tcW w:w="3803" w:type="pct"/>
            <w:vAlign w:val="center"/>
          </w:tcPr>
          <w:p w:rsidR="0021777D" w:rsidRDefault="00E96CDF">
            <w:pP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地下建筑面积</w:t>
            </w:r>
            <w:r>
              <w:rPr>
                <w:rFonts w:ascii="Times New Roman" w:eastAsia="宋体" w:hAnsi="Times New Roman"/>
                <w:color w:val="000000" w:themeColor="text1"/>
                <w:sz w:val="24"/>
                <w:szCs w:val="30"/>
              </w:rPr>
              <w:t>15000-91670.28 m</w:t>
            </w:r>
            <w:r>
              <w:rPr>
                <w:rFonts w:ascii="Times New Roman" w:eastAsia="宋体" w:hAnsi="Times New Roman"/>
                <w:color w:val="000000" w:themeColor="text1"/>
                <w:sz w:val="24"/>
                <w:szCs w:val="30"/>
                <w:vertAlign w:val="superscript"/>
              </w:rPr>
              <w:t>2</w:t>
            </w:r>
            <w:r>
              <w:rPr>
                <w:rFonts w:ascii="Times New Roman" w:eastAsia="宋体" w:hAnsi="Times New Roman"/>
                <w:color w:val="000000" w:themeColor="text1"/>
                <w:sz w:val="24"/>
                <w:szCs w:val="30"/>
              </w:rPr>
              <w:t>；地下建筑高度</w:t>
            </w:r>
            <w:r>
              <w:rPr>
                <w:rFonts w:ascii="Times New Roman" w:eastAsia="宋体" w:hAnsi="Times New Roman"/>
                <w:color w:val="000000" w:themeColor="text1"/>
                <w:sz w:val="24"/>
                <w:szCs w:val="30"/>
              </w:rPr>
              <w:t>4-12m</w:t>
            </w:r>
            <w:r>
              <w:rPr>
                <w:rFonts w:ascii="Times New Roman" w:eastAsia="宋体" w:hAnsi="Times New Roman"/>
                <w:color w:val="000000" w:themeColor="text1"/>
                <w:sz w:val="24"/>
                <w:szCs w:val="30"/>
              </w:rPr>
              <w:t>；</w:t>
            </w:r>
          </w:p>
          <w:p w:rsidR="0021777D" w:rsidRDefault="00E96CDF">
            <w:pP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基坑围护形式：自然放坡、地下连续墙、土钉墙；</w:t>
            </w:r>
          </w:p>
          <w:p w:rsidR="0021777D" w:rsidRDefault="00E96CDF">
            <w:pP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基础形式：筏板基础、桩基础、独立基础；</w:t>
            </w:r>
          </w:p>
          <w:p w:rsidR="0021777D" w:rsidRDefault="00E96CDF">
            <w:pP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地下室结构：框架结构</w:t>
            </w:r>
          </w:p>
        </w:tc>
      </w:tr>
      <w:tr w:rsidR="0021777D">
        <w:tc>
          <w:tcPr>
            <w:tcW w:w="1197" w:type="pct"/>
            <w:vAlign w:val="center"/>
          </w:tcPr>
          <w:p w:rsidR="0021777D" w:rsidRDefault="00E96CDF">
            <w:pPr>
              <w:rPr>
                <w:rFonts w:ascii="宋体" w:eastAsia="宋体" w:hAnsi="宋体"/>
                <w:color w:val="000000" w:themeColor="text1"/>
                <w:sz w:val="24"/>
                <w:szCs w:val="30"/>
              </w:rPr>
            </w:pPr>
            <w:r>
              <w:rPr>
                <w:rFonts w:ascii="宋体" w:eastAsia="宋体" w:hAnsi="宋体"/>
                <w:color w:val="000000" w:themeColor="text1"/>
                <w:sz w:val="24"/>
                <w:szCs w:val="30"/>
              </w:rPr>
              <w:t>装修及机电阶段</w:t>
            </w:r>
          </w:p>
        </w:tc>
        <w:tc>
          <w:tcPr>
            <w:tcW w:w="3803" w:type="pct"/>
            <w:vAlign w:val="center"/>
          </w:tcPr>
          <w:p w:rsidR="0021777D" w:rsidRDefault="00E96CDF">
            <w:pP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建筑面积</w:t>
            </w:r>
            <w:r>
              <w:rPr>
                <w:rFonts w:ascii="Times New Roman" w:eastAsia="宋体" w:hAnsi="Times New Roman"/>
                <w:color w:val="000000" w:themeColor="text1"/>
                <w:sz w:val="24"/>
                <w:szCs w:val="30"/>
              </w:rPr>
              <w:t xml:space="preserve"> 54089.39-609000 m</w:t>
            </w:r>
            <w:r>
              <w:rPr>
                <w:rFonts w:ascii="Times New Roman" w:eastAsia="宋体" w:hAnsi="Times New Roman"/>
                <w:color w:val="000000" w:themeColor="text1"/>
                <w:sz w:val="24"/>
                <w:szCs w:val="30"/>
                <w:vertAlign w:val="superscript"/>
              </w:rPr>
              <w:t>2</w:t>
            </w:r>
            <w:r>
              <w:rPr>
                <w:rFonts w:ascii="Times New Roman" w:eastAsia="宋体" w:hAnsi="Times New Roman"/>
                <w:color w:val="000000" w:themeColor="text1"/>
                <w:sz w:val="24"/>
                <w:szCs w:val="30"/>
              </w:rPr>
              <w:t>;</w:t>
            </w:r>
          </w:p>
          <w:p w:rsidR="0021777D" w:rsidRDefault="00E96CDF">
            <w:pP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建筑高度</w:t>
            </w:r>
            <w:r>
              <w:rPr>
                <w:rFonts w:ascii="Times New Roman" w:eastAsia="宋体" w:hAnsi="Times New Roman"/>
                <w:color w:val="000000" w:themeColor="text1"/>
                <w:sz w:val="24"/>
                <w:szCs w:val="30"/>
              </w:rPr>
              <w:t xml:space="preserve"> 47-107m;</w:t>
            </w:r>
          </w:p>
          <w:p w:rsidR="0021777D" w:rsidRDefault="00E96CDF">
            <w:pP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精装修比例最高达到</w:t>
            </w:r>
            <w:r>
              <w:rPr>
                <w:rFonts w:ascii="Times New Roman" w:eastAsia="宋体" w:hAnsi="Times New Roman"/>
                <w:color w:val="000000" w:themeColor="text1"/>
                <w:sz w:val="24"/>
                <w:szCs w:val="30"/>
              </w:rPr>
              <w:t>100%</w:t>
            </w:r>
          </w:p>
        </w:tc>
      </w:tr>
    </w:tbl>
    <w:p w:rsidR="0021777D" w:rsidRDefault="0021777D">
      <w:pPr>
        <w:spacing w:line="400" w:lineRule="exact"/>
        <w:rPr>
          <w:rFonts w:ascii="宋体" w:eastAsia="宋体" w:hAnsi="宋体"/>
          <w:color w:val="000000" w:themeColor="text1"/>
          <w:sz w:val="24"/>
        </w:rPr>
      </w:pPr>
    </w:p>
    <w:tbl>
      <w:tblPr>
        <w:tblStyle w:val="a9"/>
        <w:tblpPr w:leftFromText="180" w:rightFromText="180" w:vertAnchor="text" w:horzAnchor="margin" w:tblpY="8"/>
        <w:tblW w:w="5000" w:type="pct"/>
        <w:tblLook w:val="04A0"/>
      </w:tblPr>
      <w:tblGrid>
        <w:gridCol w:w="1754"/>
        <w:gridCol w:w="6768"/>
      </w:tblGrid>
      <w:tr w:rsidR="0021777D">
        <w:tc>
          <w:tcPr>
            <w:tcW w:w="5000" w:type="pct"/>
            <w:gridSpan w:val="2"/>
            <w:vAlign w:val="center"/>
          </w:tcPr>
          <w:p w:rsidR="0021777D" w:rsidRDefault="00E96CDF">
            <w:pPr>
              <w:jc w:val="center"/>
              <w:rPr>
                <w:rFonts w:ascii="宋体" w:eastAsia="宋体" w:hAnsi="宋体"/>
                <w:color w:val="000000" w:themeColor="text1"/>
                <w:sz w:val="24"/>
                <w:szCs w:val="30"/>
              </w:rPr>
            </w:pPr>
            <w:r>
              <w:rPr>
                <w:rFonts w:ascii="宋体" w:eastAsia="宋体" w:hAnsi="宋体" w:hint="eastAsia"/>
                <w:color w:val="000000" w:themeColor="text1"/>
                <w:sz w:val="24"/>
                <w:szCs w:val="30"/>
              </w:rPr>
              <w:t>公共建筑项目基本信息描述</w:t>
            </w:r>
          </w:p>
        </w:tc>
      </w:tr>
      <w:tr w:rsidR="0021777D">
        <w:tc>
          <w:tcPr>
            <w:tcW w:w="1029" w:type="pct"/>
            <w:vAlign w:val="center"/>
          </w:tcPr>
          <w:p w:rsidR="0021777D" w:rsidRDefault="00E96CDF">
            <w:pPr>
              <w:jc w:val="center"/>
              <w:rPr>
                <w:rFonts w:ascii="宋体" w:eastAsia="宋体" w:hAnsi="宋体"/>
                <w:color w:val="000000" w:themeColor="text1"/>
                <w:sz w:val="24"/>
                <w:szCs w:val="30"/>
              </w:rPr>
            </w:pPr>
            <w:r>
              <w:rPr>
                <w:rFonts w:ascii="宋体" w:eastAsia="宋体" w:hAnsi="宋体"/>
                <w:color w:val="000000" w:themeColor="text1"/>
                <w:sz w:val="24"/>
                <w:szCs w:val="30"/>
              </w:rPr>
              <w:t>施工阶段</w:t>
            </w:r>
          </w:p>
        </w:tc>
        <w:tc>
          <w:tcPr>
            <w:tcW w:w="3971" w:type="pct"/>
            <w:vAlign w:val="center"/>
          </w:tcPr>
          <w:p w:rsidR="0021777D" w:rsidRDefault="00E96CDF">
            <w:pPr>
              <w:jc w:val="center"/>
              <w:rPr>
                <w:rFonts w:ascii="宋体" w:eastAsia="宋体" w:hAnsi="宋体"/>
                <w:color w:val="000000" w:themeColor="text1"/>
                <w:sz w:val="24"/>
                <w:szCs w:val="30"/>
              </w:rPr>
            </w:pPr>
            <w:r>
              <w:rPr>
                <w:rFonts w:ascii="宋体" w:eastAsia="宋体" w:hAnsi="宋体"/>
                <w:color w:val="000000" w:themeColor="text1"/>
                <w:sz w:val="24"/>
                <w:szCs w:val="30"/>
              </w:rPr>
              <w:t>项目描述</w:t>
            </w:r>
          </w:p>
        </w:tc>
      </w:tr>
      <w:tr w:rsidR="0021777D">
        <w:tc>
          <w:tcPr>
            <w:tcW w:w="1029" w:type="pct"/>
            <w:vAlign w:val="center"/>
          </w:tcPr>
          <w:p w:rsidR="0021777D" w:rsidRDefault="00E96CDF">
            <w:pPr>
              <w:rPr>
                <w:rFonts w:ascii="宋体" w:eastAsia="宋体" w:hAnsi="宋体"/>
                <w:color w:val="000000" w:themeColor="text1"/>
                <w:sz w:val="24"/>
                <w:szCs w:val="30"/>
              </w:rPr>
            </w:pPr>
            <w:r>
              <w:rPr>
                <w:rFonts w:ascii="宋体" w:eastAsia="宋体" w:hAnsi="宋体"/>
                <w:color w:val="000000" w:themeColor="text1"/>
                <w:sz w:val="24"/>
                <w:szCs w:val="30"/>
              </w:rPr>
              <w:t>地下结构阶段</w:t>
            </w:r>
          </w:p>
        </w:tc>
        <w:tc>
          <w:tcPr>
            <w:tcW w:w="3971" w:type="pct"/>
            <w:vAlign w:val="center"/>
          </w:tcPr>
          <w:p w:rsidR="0021777D" w:rsidRDefault="00E96CDF">
            <w:pP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地下建筑面积</w:t>
            </w:r>
            <w:r>
              <w:rPr>
                <w:rFonts w:ascii="Times New Roman" w:eastAsia="宋体" w:hAnsi="Times New Roman"/>
                <w:color w:val="000000" w:themeColor="text1"/>
                <w:sz w:val="24"/>
                <w:szCs w:val="30"/>
              </w:rPr>
              <w:t>35100-138586.94 m</w:t>
            </w:r>
            <w:r>
              <w:rPr>
                <w:rFonts w:ascii="Times New Roman" w:eastAsia="宋体" w:hAnsi="Times New Roman"/>
                <w:color w:val="000000" w:themeColor="text1"/>
                <w:sz w:val="24"/>
                <w:szCs w:val="30"/>
                <w:vertAlign w:val="superscript"/>
              </w:rPr>
              <w:t>2</w:t>
            </w:r>
            <w:r>
              <w:rPr>
                <w:rFonts w:ascii="Times New Roman" w:eastAsia="宋体" w:hAnsi="Times New Roman"/>
                <w:color w:val="000000" w:themeColor="text1"/>
                <w:sz w:val="24"/>
                <w:szCs w:val="30"/>
              </w:rPr>
              <w:t>；地下建筑高度</w:t>
            </w:r>
            <w:r>
              <w:rPr>
                <w:rFonts w:ascii="Times New Roman" w:eastAsia="宋体" w:hAnsi="Times New Roman"/>
                <w:color w:val="000000" w:themeColor="text1"/>
                <w:sz w:val="24"/>
                <w:szCs w:val="30"/>
              </w:rPr>
              <w:t>9-26m</w:t>
            </w:r>
            <w:r>
              <w:rPr>
                <w:rFonts w:ascii="Times New Roman" w:eastAsia="宋体" w:hAnsi="Times New Roman"/>
                <w:color w:val="000000" w:themeColor="text1"/>
                <w:sz w:val="24"/>
                <w:szCs w:val="30"/>
              </w:rPr>
              <w:t>；</w:t>
            </w:r>
          </w:p>
          <w:p w:rsidR="0021777D" w:rsidRDefault="00E96CDF">
            <w:pP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基坑围护形式：自然放坡、地下连续墙、桩锚、土钉墙、桩锚</w:t>
            </w:r>
            <w:r>
              <w:rPr>
                <w:rFonts w:ascii="Times New Roman" w:eastAsia="宋体" w:hAnsi="Times New Roman"/>
                <w:color w:val="000000" w:themeColor="text1"/>
                <w:sz w:val="24"/>
                <w:szCs w:val="30"/>
              </w:rPr>
              <w:t>+</w:t>
            </w:r>
            <w:r>
              <w:rPr>
                <w:rFonts w:ascii="Times New Roman" w:eastAsia="宋体" w:hAnsi="Times New Roman"/>
                <w:color w:val="000000" w:themeColor="text1"/>
                <w:sz w:val="24"/>
                <w:szCs w:val="30"/>
              </w:rPr>
              <w:t>土钉墙；</w:t>
            </w:r>
          </w:p>
          <w:p w:rsidR="0021777D" w:rsidRDefault="00E96CDF">
            <w:pP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lastRenderedPageBreak/>
              <w:t>基础形式：筏板基础、桩基础、独立基础；</w:t>
            </w:r>
          </w:p>
          <w:p w:rsidR="0021777D" w:rsidRDefault="00E96CDF">
            <w:pP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地下室结构：框架结构</w:t>
            </w:r>
          </w:p>
        </w:tc>
      </w:tr>
      <w:tr w:rsidR="0021777D">
        <w:tc>
          <w:tcPr>
            <w:tcW w:w="1029" w:type="pct"/>
            <w:vAlign w:val="center"/>
          </w:tcPr>
          <w:p w:rsidR="0021777D" w:rsidRDefault="00E96CDF">
            <w:pPr>
              <w:rPr>
                <w:rFonts w:ascii="宋体" w:eastAsia="宋体" w:hAnsi="宋体"/>
                <w:color w:val="000000" w:themeColor="text1"/>
                <w:sz w:val="24"/>
                <w:szCs w:val="30"/>
              </w:rPr>
            </w:pPr>
            <w:r>
              <w:rPr>
                <w:rFonts w:ascii="宋体" w:eastAsia="宋体" w:hAnsi="宋体"/>
                <w:color w:val="000000" w:themeColor="text1"/>
                <w:sz w:val="24"/>
                <w:szCs w:val="30"/>
              </w:rPr>
              <w:lastRenderedPageBreak/>
              <w:t>主体结构阶段</w:t>
            </w:r>
          </w:p>
        </w:tc>
        <w:tc>
          <w:tcPr>
            <w:tcW w:w="3971" w:type="pct"/>
            <w:vAlign w:val="center"/>
          </w:tcPr>
          <w:p w:rsidR="0021777D" w:rsidRDefault="00E96CDF">
            <w:pP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地上建筑面积</w:t>
            </w:r>
            <w:r>
              <w:rPr>
                <w:rFonts w:ascii="Times New Roman" w:eastAsia="宋体" w:hAnsi="Times New Roman"/>
                <w:color w:val="000000" w:themeColor="text1"/>
                <w:sz w:val="24"/>
                <w:szCs w:val="30"/>
              </w:rPr>
              <w:t xml:space="preserve"> 34996.5-342828 m</w:t>
            </w:r>
            <w:r>
              <w:rPr>
                <w:rFonts w:ascii="Times New Roman" w:eastAsia="宋体" w:hAnsi="Times New Roman"/>
                <w:color w:val="000000" w:themeColor="text1"/>
                <w:sz w:val="24"/>
                <w:szCs w:val="30"/>
                <w:vertAlign w:val="superscript"/>
              </w:rPr>
              <w:t>2</w:t>
            </w:r>
            <w:r>
              <w:rPr>
                <w:rFonts w:ascii="Times New Roman" w:eastAsia="宋体" w:hAnsi="Times New Roman"/>
                <w:color w:val="000000" w:themeColor="text1"/>
                <w:sz w:val="24"/>
                <w:szCs w:val="30"/>
              </w:rPr>
              <w:t>;</w:t>
            </w:r>
          </w:p>
          <w:p w:rsidR="0021777D" w:rsidRDefault="00E96CDF">
            <w:pP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地上建筑高度</w:t>
            </w:r>
            <w:r>
              <w:rPr>
                <w:rFonts w:ascii="Times New Roman" w:eastAsia="宋体" w:hAnsi="Times New Roman"/>
                <w:color w:val="000000" w:themeColor="text1"/>
                <w:sz w:val="24"/>
                <w:szCs w:val="30"/>
              </w:rPr>
              <w:t>21-193m;</w:t>
            </w:r>
          </w:p>
          <w:p w:rsidR="0021777D" w:rsidRDefault="00E96CDF">
            <w:pP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结构形式：框架结构、剪力墙结构、框剪结构、框筒、框筒</w:t>
            </w:r>
            <w:r>
              <w:rPr>
                <w:rFonts w:ascii="Times New Roman" w:eastAsia="宋体" w:hAnsi="Times New Roman"/>
                <w:color w:val="000000" w:themeColor="text1"/>
                <w:sz w:val="24"/>
                <w:szCs w:val="30"/>
              </w:rPr>
              <w:t>+</w:t>
            </w:r>
            <w:r>
              <w:rPr>
                <w:rFonts w:ascii="Times New Roman" w:eastAsia="宋体" w:hAnsi="Times New Roman"/>
                <w:color w:val="000000" w:themeColor="text1"/>
                <w:sz w:val="24"/>
                <w:szCs w:val="30"/>
              </w:rPr>
              <w:t>剪力墙；</w:t>
            </w:r>
          </w:p>
          <w:p w:rsidR="0021777D" w:rsidRDefault="00E96CDF">
            <w:pP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模板：铝模、木模、塑料模板；</w:t>
            </w:r>
          </w:p>
          <w:p w:rsidR="0021777D" w:rsidRDefault="00E96CDF">
            <w:pP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装配率：最高达到</w:t>
            </w:r>
            <w:r>
              <w:rPr>
                <w:rFonts w:ascii="Times New Roman" w:eastAsia="宋体" w:hAnsi="Times New Roman"/>
                <w:color w:val="000000" w:themeColor="text1"/>
                <w:sz w:val="24"/>
                <w:szCs w:val="30"/>
              </w:rPr>
              <w:t>90%</w:t>
            </w:r>
          </w:p>
        </w:tc>
      </w:tr>
      <w:tr w:rsidR="0021777D">
        <w:tc>
          <w:tcPr>
            <w:tcW w:w="1029" w:type="pct"/>
            <w:vAlign w:val="center"/>
          </w:tcPr>
          <w:p w:rsidR="0021777D" w:rsidRDefault="00E96CDF">
            <w:pPr>
              <w:rPr>
                <w:rFonts w:ascii="宋体" w:eastAsia="宋体" w:hAnsi="宋体"/>
                <w:color w:val="000000" w:themeColor="text1"/>
                <w:sz w:val="24"/>
                <w:szCs w:val="30"/>
              </w:rPr>
            </w:pPr>
            <w:r>
              <w:rPr>
                <w:rFonts w:ascii="宋体" w:eastAsia="宋体" w:hAnsi="宋体"/>
                <w:color w:val="000000" w:themeColor="text1"/>
                <w:sz w:val="24"/>
                <w:szCs w:val="30"/>
              </w:rPr>
              <w:t>装修及机电阶段</w:t>
            </w:r>
          </w:p>
        </w:tc>
        <w:tc>
          <w:tcPr>
            <w:tcW w:w="3971" w:type="pct"/>
            <w:vAlign w:val="center"/>
          </w:tcPr>
          <w:p w:rsidR="0021777D" w:rsidRDefault="00E96CDF">
            <w:pP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建筑面积</w:t>
            </w:r>
            <w:r>
              <w:rPr>
                <w:rFonts w:ascii="Times New Roman" w:eastAsia="宋体" w:hAnsi="Times New Roman"/>
                <w:color w:val="000000" w:themeColor="text1"/>
                <w:sz w:val="24"/>
                <w:szCs w:val="30"/>
              </w:rPr>
              <w:t xml:space="preserve"> 48000-145981.21 m</w:t>
            </w:r>
            <w:r>
              <w:rPr>
                <w:rFonts w:ascii="Times New Roman" w:eastAsia="宋体" w:hAnsi="Times New Roman"/>
                <w:color w:val="000000" w:themeColor="text1"/>
                <w:sz w:val="24"/>
                <w:szCs w:val="30"/>
                <w:vertAlign w:val="superscript"/>
              </w:rPr>
              <w:t>2</w:t>
            </w:r>
            <w:r>
              <w:rPr>
                <w:rFonts w:ascii="Times New Roman" w:eastAsia="宋体" w:hAnsi="Times New Roman"/>
                <w:color w:val="000000" w:themeColor="text1"/>
                <w:sz w:val="24"/>
                <w:szCs w:val="30"/>
              </w:rPr>
              <w:t>;</w:t>
            </w:r>
          </w:p>
          <w:p w:rsidR="0021777D" w:rsidRDefault="00E96CDF">
            <w:pP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建筑高度</w:t>
            </w:r>
            <w:r>
              <w:rPr>
                <w:rFonts w:ascii="Times New Roman" w:eastAsia="宋体" w:hAnsi="Times New Roman"/>
                <w:color w:val="000000" w:themeColor="text1"/>
                <w:sz w:val="24"/>
                <w:szCs w:val="30"/>
              </w:rPr>
              <w:t xml:space="preserve"> 27-268m;</w:t>
            </w:r>
          </w:p>
          <w:p w:rsidR="0021777D" w:rsidRDefault="00E96CDF">
            <w:pP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精装修比例最高达到</w:t>
            </w:r>
            <w:r>
              <w:rPr>
                <w:rFonts w:ascii="Times New Roman" w:eastAsia="宋体" w:hAnsi="Times New Roman"/>
                <w:color w:val="000000" w:themeColor="text1"/>
                <w:sz w:val="24"/>
                <w:szCs w:val="30"/>
              </w:rPr>
              <w:t>100%</w:t>
            </w:r>
          </w:p>
        </w:tc>
      </w:tr>
    </w:tbl>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在对处于不同施工阶段的</w:t>
      </w:r>
      <w:r>
        <w:rPr>
          <w:rFonts w:ascii="宋体" w:eastAsia="宋体" w:hAnsi="宋体"/>
          <w:sz w:val="24"/>
        </w:rPr>
        <w:t>377个在施工程进行数据收集后，根据式(2-1)，得到住宅类建筑和公共建筑不同施工阶段中不同种类固废的</w:t>
      </w:r>
      <w:r>
        <w:rPr>
          <w:rFonts w:ascii="宋体" w:eastAsia="宋体" w:hAnsi="宋体" w:hint="eastAsia"/>
          <w:sz w:val="24"/>
        </w:rPr>
        <w:t>测算量指标</w:t>
      </w:r>
      <w:r>
        <w:rPr>
          <w:rFonts w:ascii="宋体" w:eastAsia="宋体" w:hAnsi="宋体"/>
          <w:sz w:val="24"/>
        </w:rPr>
        <w:t>。</w:t>
      </w:r>
    </w:p>
    <w:p w:rsidR="0021777D" w:rsidRDefault="00E96CDF">
      <w:pPr>
        <w:jc w:val="center"/>
        <w:rPr>
          <w:rFonts w:ascii="Times New Roman" w:hAnsi="Times New Roman"/>
          <w:color w:val="000000" w:themeColor="text1"/>
        </w:rPr>
      </w:pPr>
      <w:r>
        <w:rPr>
          <w:rFonts w:ascii="Times New Roman" w:hAnsi="Times New Roman"/>
          <w:noProof/>
          <w:color w:val="000000" w:themeColor="text1"/>
        </w:rPr>
        <w:drawing>
          <wp:inline distT="0" distB="0" distL="0" distR="0">
            <wp:extent cx="5225415" cy="37528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25415" cy="3752850"/>
                    </a:xfrm>
                    <a:prstGeom prst="rect">
                      <a:avLst/>
                    </a:prstGeom>
                    <a:noFill/>
                    <a:ln>
                      <a:noFill/>
                    </a:ln>
                  </pic:spPr>
                </pic:pic>
              </a:graphicData>
            </a:graphic>
          </wp:inline>
        </w:drawing>
      </w:r>
    </w:p>
    <w:p w:rsidR="0021777D" w:rsidRDefault="00E96CDF">
      <w:pPr>
        <w:spacing w:line="400" w:lineRule="exact"/>
        <w:ind w:firstLineChars="200" w:firstLine="480"/>
        <w:jc w:val="center"/>
        <w:rPr>
          <w:rFonts w:ascii="宋体" w:eastAsia="宋体" w:hAnsi="宋体"/>
          <w:sz w:val="24"/>
        </w:rPr>
      </w:pPr>
      <w:r>
        <w:rPr>
          <w:rFonts w:ascii="宋体" w:eastAsia="宋体" w:hAnsi="宋体"/>
          <w:sz w:val="24"/>
        </w:rPr>
        <w:t>住宅类建筑</w:t>
      </w:r>
      <w:r>
        <w:rPr>
          <w:rFonts w:ascii="宋体" w:eastAsia="宋体" w:hAnsi="宋体" w:hint="eastAsia"/>
          <w:sz w:val="24"/>
        </w:rPr>
        <w:t>处于不同施工阶段项目的不同种类固废产生率散点图</w:t>
      </w:r>
    </w:p>
    <w:p w:rsidR="0021777D" w:rsidRDefault="00E96CDF">
      <w:pPr>
        <w:jc w:val="center"/>
        <w:rPr>
          <w:rFonts w:ascii="Times New Roman" w:hAnsi="Times New Roman"/>
          <w:color w:val="000000" w:themeColor="text1"/>
        </w:rPr>
      </w:pPr>
      <w:r>
        <w:rPr>
          <w:rFonts w:ascii="Times New Roman" w:hAnsi="Times New Roman"/>
          <w:noProof/>
          <w:color w:val="000000" w:themeColor="text1"/>
        </w:rPr>
        <w:lastRenderedPageBreak/>
        <w:drawing>
          <wp:inline distT="0" distB="0" distL="0" distR="0">
            <wp:extent cx="5272405" cy="3799840"/>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029" t="2271" r="1244" b="5135"/>
                    <a:stretch>
                      <a:fillRect/>
                    </a:stretch>
                  </pic:blipFill>
                  <pic:spPr>
                    <a:xfrm>
                      <a:off x="0" y="0"/>
                      <a:ext cx="5272405" cy="3799840"/>
                    </a:xfrm>
                    <a:prstGeom prst="rect">
                      <a:avLst/>
                    </a:prstGeom>
                    <a:noFill/>
                    <a:ln>
                      <a:noFill/>
                    </a:ln>
                  </pic:spPr>
                </pic:pic>
              </a:graphicData>
            </a:graphic>
          </wp:inline>
        </w:drawing>
      </w:r>
    </w:p>
    <w:p w:rsidR="0021777D" w:rsidRDefault="00E96CDF">
      <w:pPr>
        <w:spacing w:line="360" w:lineRule="auto"/>
        <w:jc w:val="center"/>
        <w:rPr>
          <w:rFonts w:ascii="宋体" w:eastAsia="宋体" w:hAnsi="宋体"/>
          <w:color w:val="000000" w:themeColor="text1"/>
          <w:sz w:val="24"/>
        </w:rPr>
      </w:pPr>
      <w:r>
        <w:rPr>
          <w:rFonts w:ascii="宋体" w:eastAsia="宋体" w:hAnsi="宋体"/>
          <w:color w:val="000000" w:themeColor="text1"/>
          <w:sz w:val="24"/>
        </w:rPr>
        <w:t>公共建筑处于不同施工阶段项目的不同种类固废产生率散点图</w:t>
      </w:r>
    </w:p>
    <w:p w:rsidR="0021777D" w:rsidRDefault="00E96CDF">
      <w:pPr>
        <w:spacing w:line="360" w:lineRule="auto"/>
        <w:rPr>
          <w:rFonts w:ascii="宋体" w:eastAsia="宋体" w:hAnsi="宋体"/>
          <w:b/>
          <w:color w:val="000000" w:themeColor="text1"/>
          <w:sz w:val="24"/>
        </w:rPr>
      </w:pPr>
      <w:r>
        <w:rPr>
          <w:rFonts w:ascii="宋体" w:eastAsia="宋体" w:hAnsi="宋体" w:hint="eastAsia"/>
          <w:b/>
          <w:color w:val="000000" w:themeColor="text1"/>
          <w:sz w:val="24"/>
        </w:rPr>
        <w:t>3.2指标验证结果</w:t>
      </w:r>
    </w:p>
    <w:p w:rsidR="0021777D" w:rsidRDefault="00E96CDF">
      <w:pPr>
        <w:spacing w:line="360" w:lineRule="auto"/>
        <w:ind w:firstLineChars="200" w:firstLine="480"/>
        <w:rPr>
          <w:rFonts w:ascii="宋体" w:eastAsia="宋体" w:hAnsi="宋体"/>
          <w:sz w:val="24"/>
        </w:rPr>
      </w:pPr>
      <w:r>
        <w:rPr>
          <w:rFonts w:ascii="宋体" w:eastAsia="宋体" w:hAnsi="宋体"/>
          <w:sz w:val="24"/>
        </w:rPr>
        <w:t>预测值和真实值之间会存在差异，这些差异被称为预测误差。在对固废产量预测模型建立的过程中，对预测误差进行分析是必不可少的一步。通过计算预测误差，可获取预测模型的预测精度。预测精度越高，预测模型的预测结果越接近于实际值。为了对固废产量预测模型的预测效果进行评价以及与其它预测模型进行比较，本课题选取平均绝对误差（MAE）、均方误差（MSE）、平均绝对百分比误差（MAPE）、均方根百分比误差（RMSPE）作为评价标准，具体计算公式如下所示：</w:t>
      </w:r>
    </w:p>
    <w:p w:rsidR="0021777D" w:rsidRDefault="00E96CDF">
      <w:pPr>
        <w:spacing w:line="360" w:lineRule="auto"/>
        <w:ind w:firstLineChars="200" w:firstLine="480"/>
        <w:rPr>
          <w:rFonts w:ascii="宋体" w:eastAsia="宋体" w:hAnsi="宋体"/>
          <w:sz w:val="24"/>
        </w:rPr>
      </w:pPr>
      <w:r>
        <w:rPr>
          <w:rFonts w:ascii="宋体" w:eastAsia="宋体" w:hAnsi="宋体"/>
          <w:sz w:val="24"/>
        </w:rPr>
        <w:t>平均绝对误差：</w:t>
      </w:r>
    </w:p>
    <w:tbl>
      <w:tblPr>
        <w:tblW w:w="5000" w:type="pct"/>
        <w:jc w:val="right"/>
        <w:tblLook w:val="04A0"/>
      </w:tblPr>
      <w:tblGrid>
        <w:gridCol w:w="1246"/>
        <w:gridCol w:w="5814"/>
        <w:gridCol w:w="1246"/>
      </w:tblGrid>
      <w:tr w:rsidR="0021777D">
        <w:trPr>
          <w:jc w:val="right"/>
        </w:trPr>
        <w:tc>
          <w:tcPr>
            <w:tcW w:w="750" w:type="pct"/>
            <w:shd w:val="clear" w:color="auto" w:fill="auto"/>
            <w:tcMar>
              <w:left w:w="0" w:type="dxa"/>
              <w:right w:w="0" w:type="dxa"/>
            </w:tcMar>
            <w:vAlign w:val="center"/>
          </w:tcPr>
          <w:p w:rsidR="0021777D" w:rsidRDefault="0021777D">
            <w:pPr>
              <w:rPr>
                <w:rFonts w:ascii="Times New Roman" w:hAnsi="Times New Roman"/>
                <w:color w:val="000000" w:themeColor="text1"/>
              </w:rPr>
            </w:pPr>
          </w:p>
        </w:tc>
        <w:tc>
          <w:tcPr>
            <w:tcW w:w="3500" w:type="pct"/>
            <w:shd w:val="clear" w:color="auto" w:fill="auto"/>
            <w:tcMar>
              <w:left w:w="0" w:type="dxa"/>
              <w:right w:w="0" w:type="dxa"/>
            </w:tcMar>
            <w:vAlign w:val="center"/>
          </w:tcPr>
          <w:p w:rsidR="0021777D" w:rsidRDefault="00E96CDF">
            <w:pPr>
              <w:spacing w:line="240" w:lineRule="atLeast"/>
              <w:jc w:val="center"/>
              <w:rPr>
                <w:rFonts w:ascii="Times New Roman" w:hAnsi="Times New Roman"/>
                <w:color w:val="000000" w:themeColor="text1"/>
              </w:rPr>
            </w:pPr>
            <w:r w:rsidRPr="00F65C98">
              <w:rPr>
                <w:rFonts w:ascii="Times New Roman" w:hAnsi="Times New Roman"/>
                <w:color w:val="000000" w:themeColor="text1"/>
                <w:position w:val="-24"/>
              </w:rPr>
              <w:object w:dxaOrig="1920" w:dyaOrig="735">
                <v:shape id="_x0000_i1026" type="#_x0000_t75" style="width:95.45pt;height:36.55pt" o:ole="">
                  <v:imagedata r:id="rId14" o:title=""/>
                </v:shape>
                <o:OLEObject Type="Embed" ProgID="Equation.DSMT4" ShapeID="_x0000_i1026" DrawAspect="Content" ObjectID="_1656963048" r:id="rId15"/>
              </w:object>
            </w:r>
          </w:p>
        </w:tc>
        <w:tc>
          <w:tcPr>
            <w:tcW w:w="750" w:type="pct"/>
            <w:shd w:val="clear" w:color="auto" w:fill="auto"/>
            <w:tcMar>
              <w:left w:w="0" w:type="dxa"/>
              <w:right w:w="0" w:type="dxa"/>
            </w:tcMar>
            <w:vAlign w:val="center"/>
          </w:tcPr>
          <w:p w:rsidR="0021777D" w:rsidRDefault="00E96CDF">
            <w:pPr>
              <w:jc w:val="right"/>
              <w:rPr>
                <w:rFonts w:ascii="Times New Roman" w:hAnsi="Times New Roman"/>
                <w:color w:val="000000" w:themeColor="text1"/>
              </w:rPr>
            </w:pPr>
            <w:r>
              <w:rPr>
                <w:rFonts w:ascii="Times New Roman" w:hAnsi="Times New Roman"/>
                <w:color w:val="000000" w:themeColor="text1"/>
              </w:rPr>
              <w:t>(4-1)</w:t>
            </w:r>
          </w:p>
        </w:tc>
      </w:tr>
    </w:tbl>
    <w:p w:rsidR="0021777D" w:rsidRDefault="00E96CDF">
      <w:pPr>
        <w:spacing w:line="360" w:lineRule="auto"/>
        <w:ind w:firstLineChars="200" w:firstLine="480"/>
        <w:rPr>
          <w:rFonts w:ascii="宋体" w:eastAsia="宋体" w:hAnsi="宋体"/>
          <w:sz w:val="24"/>
        </w:rPr>
      </w:pPr>
      <w:r>
        <w:rPr>
          <w:rFonts w:ascii="宋体" w:eastAsia="宋体" w:hAnsi="宋体"/>
          <w:sz w:val="24"/>
        </w:rPr>
        <w:t>均方误差：</w:t>
      </w:r>
    </w:p>
    <w:tbl>
      <w:tblPr>
        <w:tblW w:w="5000" w:type="pct"/>
        <w:jc w:val="right"/>
        <w:tblLook w:val="04A0"/>
      </w:tblPr>
      <w:tblGrid>
        <w:gridCol w:w="1246"/>
        <w:gridCol w:w="5814"/>
        <w:gridCol w:w="1246"/>
      </w:tblGrid>
      <w:tr w:rsidR="0021777D">
        <w:trPr>
          <w:jc w:val="right"/>
        </w:trPr>
        <w:tc>
          <w:tcPr>
            <w:tcW w:w="750" w:type="pct"/>
            <w:shd w:val="clear" w:color="auto" w:fill="auto"/>
            <w:tcMar>
              <w:left w:w="0" w:type="dxa"/>
              <w:right w:w="0" w:type="dxa"/>
            </w:tcMar>
            <w:vAlign w:val="center"/>
          </w:tcPr>
          <w:p w:rsidR="0021777D" w:rsidRDefault="0021777D">
            <w:pPr>
              <w:rPr>
                <w:rFonts w:ascii="Times New Roman" w:hAnsi="Times New Roman"/>
                <w:color w:val="000000" w:themeColor="text1"/>
              </w:rPr>
            </w:pPr>
          </w:p>
        </w:tc>
        <w:tc>
          <w:tcPr>
            <w:tcW w:w="3500" w:type="pct"/>
            <w:shd w:val="clear" w:color="auto" w:fill="auto"/>
            <w:tcMar>
              <w:left w:w="0" w:type="dxa"/>
              <w:right w:w="0" w:type="dxa"/>
            </w:tcMar>
            <w:vAlign w:val="center"/>
          </w:tcPr>
          <w:p w:rsidR="0021777D" w:rsidRDefault="00E96CDF">
            <w:pPr>
              <w:spacing w:line="240" w:lineRule="atLeast"/>
              <w:jc w:val="center"/>
              <w:rPr>
                <w:rFonts w:ascii="Times New Roman" w:hAnsi="Times New Roman"/>
                <w:color w:val="000000" w:themeColor="text1"/>
              </w:rPr>
            </w:pPr>
            <w:r w:rsidRPr="00F65C98">
              <w:rPr>
                <w:rFonts w:ascii="Times New Roman" w:hAnsi="Times New Roman"/>
                <w:color w:val="000000" w:themeColor="text1"/>
                <w:position w:val="-24"/>
              </w:rPr>
              <w:object w:dxaOrig="2100" w:dyaOrig="735">
                <v:shape id="_x0000_i1027" type="#_x0000_t75" style="width:105.25pt;height:36.55pt" o:ole="">
                  <v:imagedata r:id="rId16" o:title=""/>
                </v:shape>
                <o:OLEObject Type="Embed" ProgID="Equation.DSMT4" ShapeID="_x0000_i1027" DrawAspect="Content" ObjectID="_1656963049" r:id="rId17"/>
              </w:object>
            </w:r>
          </w:p>
        </w:tc>
        <w:tc>
          <w:tcPr>
            <w:tcW w:w="750" w:type="pct"/>
            <w:shd w:val="clear" w:color="auto" w:fill="auto"/>
            <w:tcMar>
              <w:left w:w="0" w:type="dxa"/>
              <w:right w:w="0" w:type="dxa"/>
            </w:tcMar>
            <w:vAlign w:val="center"/>
          </w:tcPr>
          <w:p w:rsidR="0021777D" w:rsidRDefault="00E96CDF">
            <w:pPr>
              <w:jc w:val="right"/>
              <w:rPr>
                <w:rFonts w:ascii="Times New Roman" w:hAnsi="Times New Roman"/>
                <w:color w:val="000000" w:themeColor="text1"/>
              </w:rPr>
            </w:pPr>
            <w:r>
              <w:rPr>
                <w:rFonts w:ascii="Times New Roman" w:hAnsi="Times New Roman"/>
                <w:color w:val="000000" w:themeColor="text1"/>
              </w:rPr>
              <w:t>(4-2)</w:t>
            </w:r>
          </w:p>
        </w:tc>
      </w:tr>
    </w:tbl>
    <w:p w:rsidR="0021777D" w:rsidRDefault="00E96CDF">
      <w:pPr>
        <w:spacing w:line="360" w:lineRule="auto"/>
        <w:ind w:firstLineChars="200" w:firstLine="480"/>
        <w:rPr>
          <w:rFonts w:ascii="宋体" w:eastAsia="宋体" w:hAnsi="宋体"/>
          <w:sz w:val="24"/>
        </w:rPr>
      </w:pPr>
      <w:r>
        <w:rPr>
          <w:rFonts w:ascii="宋体" w:eastAsia="宋体" w:hAnsi="宋体"/>
          <w:sz w:val="24"/>
        </w:rPr>
        <w:t>平均绝对百分比误差：</w:t>
      </w:r>
    </w:p>
    <w:tbl>
      <w:tblPr>
        <w:tblW w:w="5000" w:type="pct"/>
        <w:jc w:val="right"/>
        <w:tblLook w:val="04A0"/>
      </w:tblPr>
      <w:tblGrid>
        <w:gridCol w:w="1246"/>
        <w:gridCol w:w="5814"/>
        <w:gridCol w:w="1246"/>
      </w:tblGrid>
      <w:tr w:rsidR="0021777D">
        <w:trPr>
          <w:jc w:val="right"/>
        </w:trPr>
        <w:tc>
          <w:tcPr>
            <w:tcW w:w="750" w:type="pct"/>
            <w:shd w:val="clear" w:color="auto" w:fill="auto"/>
            <w:tcMar>
              <w:left w:w="0" w:type="dxa"/>
              <w:right w:w="0" w:type="dxa"/>
            </w:tcMar>
            <w:vAlign w:val="center"/>
          </w:tcPr>
          <w:p w:rsidR="0021777D" w:rsidRDefault="0021777D">
            <w:pPr>
              <w:rPr>
                <w:rFonts w:ascii="Times New Roman" w:hAnsi="Times New Roman"/>
                <w:color w:val="000000" w:themeColor="text1"/>
              </w:rPr>
            </w:pPr>
          </w:p>
        </w:tc>
        <w:tc>
          <w:tcPr>
            <w:tcW w:w="3500" w:type="pct"/>
            <w:shd w:val="clear" w:color="auto" w:fill="auto"/>
            <w:tcMar>
              <w:left w:w="0" w:type="dxa"/>
              <w:right w:w="0" w:type="dxa"/>
            </w:tcMar>
            <w:vAlign w:val="center"/>
          </w:tcPr>
          <w:p w:rsidR="0021777D" w:rsidRDefault="00E96CDF">
            <w:pPr>
              <w:spacing w:line="240" w:lineRule="atLeast"/>
              <w:jc w:val="center"/>
              <w:rPr>
                <w:rFonts w:ascii="Times New Roman" w:hAnsi="Times New Roman"/>
                <w:color w:val="000000" w:themeColor="text1"/>
              </w:rPr>
            </w:pPr>
            <w:r w:rsidRPr="00F65C98">
              <w:rPr>
                <w:rFonts w:ascii="Times New Roman" w:hAnsi="Times New Roman"/>
                <w:color w:val="000000" w:themeColor="text1"/>
                <w:position w:val="-24"/>
              </w:rPr>
              <w:object w:dxaOrig="2325" w:dyaOrig="735">
                <v:shape id="_x0000_i1028" type="#_x0000_t75" style="width:116.2pt;height:36.55pt" o:ole="">
                  <v:imagedata r:id="rId18" o:title=""/>
                </v:shape>
                <o:OLEObject Type="Embed" ProgID="Equation.DSMT4" ShapeID="_x0000_i1028" DrawAspect="Content" ObjectID="_1656963050" r:id="rId19"/>
              </w:object>
            </w:r>
          </w:p>
        </w:tc>
        <w:tc>
          <w:tcPr>
            <w:tcW w:w="750" w:type="pct"/>
            <w:shd w:val="clear" w:color="auto" w:fill="auto"/>
            <w:tcMar>
              <w:left w:w="0" w:type="dxa"/>
              <w:right w:w="0" w:type="dxa"/>
            </w:tcMar>
            <w:vAlign w:val="center"/>
          </w:tcPr>
          <w:p w:rsidR="0021777D" w:rsidRDefault="00E96CDF">
            <w:pPr>
              <w:jc w:val="right"/>
              <w:rPr>
                <w:rFonts w:ascii="Times New Roman" w:hAnsi="Times New Roman"/>
                <w:color w:val="000000" w:themeColor="text1"/>
              </w:rPr>
            </w:pPr>
            <w:r>
              <w:rPr>
                <w:rFonts w:ascii="Times New Roman" w:hAnsi="Times New Roman"/>
                <w:color w:val="000000" w:themeColor="text1"/>
              </w:rPr>
              <w:t>(4-3)</w:t>
            </w:r>
          </w:p>
        </w:tc>
      </w:tr>
    </w:tbl>
    <w:p w:rsidR="0021777D" w:rsidRDefault="00E96CDF">
      <w:pPr>
        <w:spacing w:line="400" w:lineRule="exact"/>
        <w:ind w:firstLineChars="200" w:firstLine="480"/>
        <w:rPr>
          <w:rFonts w:ascii="宋体" w:eastAsia="宋体" w:hAnsi="宋体"/>
          <w:color w:val="000000" w:themeColor="text1"/>
          <w:sz w:val="24"/>
        </w:rPr>
      </w:pPr>
      <w:r>
        <w:rPr>
          <w:rFonts w:ascii="宋体" w:eastAsia="宋体" w:hAnsi="宋体"/>
          <w:color w:val="000000" w:themeColor="text1"/>
          <w:sz w:val="24"/>
        </w:rPr>
        <w:t>均方根百分比误差：</w:t>
      </w:r>
    </w:p>
    <w:tbl>
      <w:tblPr>
        <w:tblW w:w="5000" w:type="pct"/>
        <w:jc w:val="right"/>
        <w:tblLook w:val="04A0"/>
      </w:tblPr>
      <w:tblGrid>
        <w:gridCol w:w="1246"/>
        <w:gridCol w:w="5814"/>
        <w:gridCol w:w="1246"/>
      </w:tblGrid>
      <w:tr w:rsidR="0021777D">
        <w:trPr>
          <w:jc w:val="right"/>
        </w:trPr>
        <w:tc>
          <w:tcPr>
            <w:tcW w:w="750" w:type="pct"/>
            <w:shd w:val="clear" w:color="auto" w:fill="auto"/>
            <w:tcMar>
              <w:left w:w="0" w:type="dxa"/>
              <w:right w:w="0" w:type="dxa"/>
            </w:tcMar>
            <w:vAlign w:val="center"/>
          </w:tcPr>
          <w:p w:rsidR="0021777D" w:rsidRDefault="0021777D">
            <w:pPr>
              <w:rPr>
                <w:rFonts w:ascii="Times New Roman" w:hAnsi="Times New Roman"/>
                <w:color w:val="000000" w:themeColor="text1"/>
              </w:rPr>
            </w:pPr>
          </w:p>
        </w:tc>
        <w:tc>
          <w:tcPr>
            <w:tcW w:w="3500" w:type="pct"/>
            <w:shd w:val="clear" w:color="auto" w:fill="auto"/>
            <w:tcMar>
              <w:left w:w="0" w:type="dxa"/>
              <w:right w:w="0" w:type="dxa"/>
            </w:tcMar>
            <w:vAlign w:val="center"/>
          </w:tcPr>
          <w:p w:rsidR="0021777D" w:rsidRDefault="00E96CDF">
            <w:pPr>
              <w:spacing w:line="240" w:lineRule="atLeast"/>
              <w:jc w:val="center"/>
              <w:rPr>
                <w:rFonts w:ascii="Times New Roman" w:hAnsi="Times New Roman"/>
                <w:color w:val="000000" w:themeColor="text1"/>
              </w:rPr>
            </w:pPr>
            <w:r w:rsidRPr="00F65C98">
              <w:rPr>
                <w:rFonts w:ascii="Times New Roman" w:hAnsi="Times New Roman"/>
                <w:color w:val="000000" w:themeColor="text1"/>
                <w:position w:val="-26"/>
              </w:rPr>
              <w:object w:dxaOrig="2940" w:dyaOrig="810">
                <v:shape id="_x0000_i1029" type="#_x0000_t75" style="width:146.75pt;height:40.9pt" o:ole="">
                  <v:imagedata r:id="rId20" o:title=""/>
                </v:shape>
                <o:OLEObject Type="Embed" ProgID="Equation.DSMT4" ShapeID="_x0000_i1029" DrawAspect="Content" ObjectID="_1656963051" r:id="rId21"/>
              </w:object>
            </w:r>
          </w:p>
        </w:tc>
        <w:tc>
          <w:tcPr>
            <w:tcW w:w="750" w:type="pct"/>
            <w:shd w:val="clear" w:color="auto" w:fill="auto"/>
            <w:tcMar>
              <w:left w:w="0" w:type="dxa"/>
              <w:right w:w="0" w:type="dxa"/>
            </w:tcMar>
            <w:vAlign w:val="center"/>
          </w:tcPr>
          <w:p w:rsidR="0021777D" w:rsidRDefault="00E96CDF">
            <w:pPr>
              <w:jc w:val="right"/>
              <w:rPr>
                <w:rFonts w:ascii="Times New Roman" w:hAnsi="Times New Roman"/>
                <w:color w:val="000000" w:themeColor="text1"/>
              </w:rPr>
            </w:pPr>
            <w:r>
              <w:rPr>
                <w:rFonts w:ascii="Times New Roman" w:hAnsi="Times New Roman"/>
                <w:color w:val="000000" w:themeColor="text1"/>
              </w:rPr>
              <w:t>(4-4)</w:t>
            </w:r>
          </w:p>
        </w:tc>
      </w:tr>
    </w:tbl>
    <w:p w:rsidR="0021777D" w:rsidRDefault="00E96CDF">
      <w:pPr>
        <w:spacing w:line="360" w:lineRule="auto"/>
        <w:ind w:firstLineChars="200" w:firstLine="480"/>
        <w:rPr>
          <w:rFonts w:ascii="宋体" w:eastAsia="宋体" w:hAnsi="宋体"/>
          <w:sz w:val="24"/>
        </w:rPr>
      </w:pPr>
      <w:r>
        <w:rPr>
          <w:rFonts w:ascii="宋体" w:eastAsia="宋体" w:hAnsi="宋体" w:hint="eastAsia"/>
          <w:noProof/>
          <w:sz w:val="24"/>
        </w:rPr>
        <w:drawing>
          <wp:anchor distT="0" distB="0" distL="114300" distR="114300" simplePos="0" relativeHeight="251659264" behindDoc="0" locked="0" layoutInCell="1" allowOverlap="1">
            <wp:simplePos x="0" y="0"/>
            <wp:positionH relativeFrom="margin">
              <wp:align>right</wp:align>
            </wp:positionH>
            <wp:positionV relativeFrom="paragraph">
              <wp:posOffset>1800225</wp:posOffset>
            </wp:positionV>
            <wp:extent cx="5284470" cy="3742690"/>
            <wp:effectExtent l="0" t="0" r="0" b="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118"/>
                    <a:stretch>
                      <a:fillRect/>
                    </a:stretch>
                  </pic:blipFill>
                  <pic:spPr>
                    <a:xfrm>
                      <a:off x="0" y="0"/>
                      <a:ext cx="5284470" cy="3742690"/>
                    </a:xfrm>
                    <a:prstGeom prst="rect">
                      <a:avLst/>
                    </a:prstGeom>
                    <a:noFill/>
                    <a:ln>
                      <a:noFill/>
                    </a:ln>
                  </pic:spPr>
                </pic:pic>
              </a:graphicData>
            </a:graphic>
          </wp:anchor>
        </w:drawing>
      </w:r>
      <w:r>
        <w:rPr>
          <w:rFonts w:ascii="宋体" w:eastAsia="宋体" w:hAnsi="宋体"/>
          <w:sz w:val="24"/>
        </w:rPr>
        <w:t>利用选取的10个测试样本，对训练好的固废产量预测模型进行效果评价。同时，通过多元线性回归模型对这10个测试样本进行预测，并与实际值对比，如图3-6所示。从图中看出，BPNN的预测值与实际值的平均误差在13.8%。通过比较，多元线性回归的误差明显较大，平均为39.8%。同时，从表3-3中可以看出，BPNN的各项评价指标都优于多元线性回归的评价指标。因此，BPNN的预测效果明显偏好。</w:t>
      </w:r>
    </w:p>
    <w:p w:rsidR="0021777D" w:rsidRDefault="00E96CDF">
      <w:pPr>
        <w:jc w:val="center"/>
        <w:rPr>
          <w:rFonts w:ascii="宋体" w:eastAsia="宋体" w:hAnsi="宋体"/>
          <w:color w:val="000000" w:themeColor="text1"/>
          <w:sz w:val="24"/>
          <w:szCs w:val="30"/>
        </w:rPr>
      </w:pPr>
      <w:r>
        <w:rPr>
          <w:rFonts w:ascii="宋体" w:eastAsia="宋体" w:hAnsi="宋体" w:hint="eastAsia"/>
          <w:color w:val="000000" w:themeColor="text1"/>
          <w:sz w:val="24"/>
          <w:szCs w:val="30"/>
        </w:rPr>
        <w:t>不同预测模型的预测效果评价</w:t>
      </w:r>
    </w:p>
    <w:tbl>
      <w:tblPr>
        <w:tblStyle w:val="a9"/>
        <w:tblW w:w="0" w:type="auto"/>
        <w:tblLook w:val="04A0"/>
      </w:tblPr>
      <w:tblGrid>
        <w:gridCol w:w="1838"/>
        <w:gridCol w:w="1468"/>
        <w:gridCol w:w="1654"/>
        <w:gridCol w:w="1654"/>
        <w:gridCol w:w="1654"/>
      </w:tblGrid>
      <w:tr w:rsidR="0021777D">
        <w:trPr>
          <w:trHeight w:val="454"/>
        </w:trPr>
        <w:tc>
          <w:tcPr>
            <w:tcW w:w="1838" w:type="dxa"/>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预测模型</w:t>
            </w:r>
          </w:p>
        </w:tc>
        <w:tc>
          <w:tcPr>
            <w:tcW w:w="1468" w:type="dxa"/>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MAPE(%)</w:t>
            </w:r>
          </w:p>
        </w:tc>
        <w:tc>
          <w:tcPr>
            <w:tcW w:w="1654" w:type="dxa"/>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MSE</w:t>
            </w:r>
          </w:p>
        </w:tc>
        <w:tc>
          <w:tcPr>
            <w:tcW w:w="1654" w:type="dxa"/>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MAE</w:t>
            </w:r>
          </w:p>
        </w:tc>
        <w:tc>
          <w:tcPr>
            <w:tcW w:w="1654" w:type="dxa"/>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RMSPE(%)</w:t>
            </w:r>
          </w:p>
        </w:tc>
      </w:tr>
      <w:tr w:rsidR="0021777D">
        <w:trPr>
          <w:trHeight w:val="454"/>
        </w:trPr>
        <w:tc>
          <w:tcPr>
            <w:tcW w:w="1838" w:type="dxa"/>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BPNN</w:t>
            </w:r>
            <w:r>
              <w:rPr>
                <w:rFonts w:ascii="Times New Roman" w:eastAsia="宋体" w:hAnsi="Times New Roman"/>
                <w:color w:val="000000" w:themeColor="text1"/>
                <w:sz w:val="24"/>
                <w:szCs w:val="30"/>
              </w:rPr>
              <w:t>预测</w:t>
            </w:r>
          </w:p>
        </w:tc>
        <w:tc>
          <w:tcPr>
            <w:tcW w:w="1468" w:type="dxa"/>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13.8</w:t>
            </w:r>
          </w:p>
        </w:tc>
        <w:tc>
          <w:tcPr>
            <w:tcW w:w="1654" w:type="dxa"/>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0.226</w:t>
            </w:r>
          </w:p>
        </w:tc>
        <w:tc>
          <w:tcPr>
            <w:tcW w:w="1654" w:type="dxa"/>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0.383</w:t>
            </w:r>
          </w:p>
        </w:tc>
        <w:tc>
          <w:tcPr>
            <w:tcW w:w="1654" w:type="dxa"/>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17.2</w:t>
            </w:r>
          </w:p>
        </w:tc>
      </w:tr>
      <w:tr w:rsidR="0021777D">
        <w:trPr>
          <w:trHeight w:val="454"/>
        </w:trPr>
        <w:tc>
          <w:tcPr>
            <w:tcW w:w="1838" w:type="dxa"/>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多元线性回归</w:t>
            </w:r>
          </w:p>
        </w:tc>
        <w:tc>
          <w:tcPr>
            <w:tcW w:w="1468" w:type="dxa"/>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39.8</w:t>
            </w:r>
          </w:p>
        </w:tc>
        <w:tc>
          <w:tcPr>
            <w:tcW w:w="1654" w:type="dxa"/>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2.184</w:t>
            </w:r>
          </w:p>
        </w:tc>
        <w:tc>
          <w:tcPr>
            <w:tcW w:w="1654" w:type="dxa"/>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1.341</w:t>
            </w:r>
          </w:p>
        </w:tc>
        <w:tc>
          <w:tcPr>
            <w:tcW w:w="1654" w:type="dxa"/>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40.5</w:t>
            </w:r>
          </w:p>
        </w:tc>
      </w:tr>
    </w:tbl>
    <w:p w:rsidR="0021777D" w:rsidRDefault="00E96CDF">
      <w:pPr>
        <w:spacing w:line="360" w:lineRule="auto"/>
        <w:ind w:firstLineChars="200" w:firstLine="480"/>
        <w:rPr>
          <w:rFonts w:ascii="宋体" w:eastAsia="宋体" w:hAnsi="宋体"/>
          <w:sz w:val="24"/>
        </w:rPr>
      </w:pPr>
      <w:r>
        <w:rPr>
          <w:rFonts w:ascii="宋体" w:eastAsia="宋体" w:hAnsi="宋体"/>
          <w:sz w:val="24"/>
        </w:rPr>
        <w:t>上文以住宅类主体结构阶段的金属类固废为例进行了固废预测模型的建立。同理，根据不同施工阶段中不同种类固废的输入指标和输出指标，利用以获取的</w:t>
      </w:r>
      <w:r>
        <w:rPr>
          <w:rFonts w:ascii="宋体" w:eastAsia="宋体" w:hAnsi="宋体"/>
          <w:sz w:val="24"/>
        </w:rPr>
        <w:lastRenderedPageBreak/>
        <w:t>样本对已设置参数的BP神经网络进行训练，分别得到了以下15个子模型，并以评价指标MAPE对模型效果进行评价，如表3-4所示。虽然地下结构阶段中危废产量预测模型的平均预测误差最大，达到了25.33%，但大部分子模型的预测误差都在15%左右，最低为9.83%。由于施工现场固废产量的影响因素复杂，因此，要以极小的误差构建预测模型并不符合施工现场固废管理的实际情况。综上，运用BP神经网络构建固废产量预测模型，其预测误差已达到可接受的范围。</w:t>
      </w:r>
    </w:p>
    <w:p w:rsidR="0021777D" w:rsidRDefault="00E96CDF">
      <w:pPr>
        <w:spacing w:line="400" w:lineRule="exact"/>
        <w:ind w:firstLineChars="200" w:firstLine="480"/>
        <w:jc w:val="center"/>
        <w:rPr>
          <w:rFonts w:ascii="宋体" w:eastAsia="宋体" w:hAnsi="宋体"/>
          <w:color w:val="000000" w:themeColor="text1"/>
          <w:sz w:val="24"/>
        </w:rPr>
      </w:pPr>
      <w:r>
        <w:rPr>
          <w:rFonts w:ascii="宋体" w:eastAsia="宋体" w:hAnsi="宋体"/>
          <w:color w:val="000000" w:themeColor="text1"/>
          <w:sz w:val="24"/>
        </w:rPr>
        <w:t>不同施工阶段中不同种类固废预测模型预测效果评价</w:t>
      </w:r>
    </w:p>
    <w:tbl>
      <w:tblPr>
        <w:tblStyle w:val="a9"/>
        <w:tblW w:w="0" w:type="auto"/>
        <w:tblLook w:val="04A0"/>
      </w:tblPr>
      <w:tblGrid>
        <w:gridCol w:w="1980"/>
        <w:gridCol w:w="1701"/>
        <w:gridCol w:w="1276"/>
        <w:gridCol w:w="1134"/>
        <w:gridCol w:w="1134"/>
        <w:gridCol w:w="1043"/>
      </w:tblGrid>
      <w:tr w:rsidR="0021777D">
        <w:trPr>
          <w:trHeight w:val="454"/>
        </w:trPr>
        <w:tc>
          <w:tcPr>
            <w:tcW w:w="1980" w:type="dxa"/>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MAPE(%)</w:t>
            </w:r>
          </w:p>
        </w:tc>
        <w:tc>
          <w:tcPr>
            <w:tcW w:w="1701" w:type="dxa"/>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无机非金属类</w:t>
            </w:r>
          </w:p>
        </w:tc>
        <w:tc>
          <w:tcPr>
            <w:tcW w:w="1276" w:type="dxa"/>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有机类</w:t>
            </w:r>
          </w:p>
        </w:tc>
        <w:tc>
          <w:tcPr>
            <w:tcW w:w="1134" w:type="dxa"/>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金属类</w:t>
            </w:r>
          </w:p>
        </w:tc>
        <w:tc>
          <w:tcPr>
            <w:tcW w:w="1134" w:type="dxa"/>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复合类</w:t>
            </w:r>
          </w:p>
        </w:tc>
        <w:tc>
          <w:tcPr>
            <w:tcW w:w="1043" w:type="dxa"/>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危废</w:t>
            </w:r>
          </w:p>
        </w:tc>
      </w:tr>
      <w:tr w:rsidR="0021777D">
        <w:trPr>
          <w:trHeight w:val="454"/>
        </w:trPr>
        <w:tc>
          <w:tcPr>
            <w:tcW w:w="1980" w:type="dxa"/>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地下结构阶段</w:t>
            </w:r>
          </w:p>
        </w:tc>
        <w:tc>
          <w:tcPr>
            <w:tcW w:w="1701" w:type="dxa"/>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9.83</w:t>
            </w:r>
          </w:p>
        </w:tc>
        <w:tc>
          <w:tcPr>
            <w:tcW w:w="1276" w:type="dxa"/>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15.67</w:t>
            </w:r>
          </w:p>
        </w:tc>
        <w:tc>
          <w:tcPr>
            <w:tcW w:w="1134" w:type="dxa"/>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14.41</w:t>
            </w:r>
          </w:p>
        </w:tc>
        <w:tc>
          <w:tcPr>
            <w:tcW w:w="1134" w:type="dxa"/>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17.27</w:t>
            </w:r>
          </w:p>
        </w:tc>
        <w:tc>
          <w:tcPr>
            <w:tcW w:w="1043" w:type="dxa"/>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25.33</w:t>
            </w:r>
          </w:p>
        </w:tc>
      </w:tr>
      <w:tr w:rsidR="0021777D">
        <w:trPr>
          <w:trHeight w:val="454"/>
        </w:trPr>
        <w:tc>
          <w:tcPr>
            <w:tcW w:w="1980" w:type="dxa"/>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主体结构阶段</w:t>
            </w:r>
          </w:p>
        </w:tc>
        <w:tc>
          <w:tcPr>
            <w:tcW w:w="1701" w:type="dxa"/>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18.95</w:t>
            </w:r>
          </w:p>
        </w:tc>
        <w:tc>
          <w:tcPr>
            <w:tcW w:w="1276" w:type="dxa"/>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21.84</w:t>
            </w:r>
          </w:p>
        </w:tc>
        <w:tc>
          <w:tcPr>
            <w:tcW w:w="1134" w:type="dxa"/>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13.81</w:t>
            </w:r>
          </w:p>
        </w:tc>
        <w:tc>
          <w:tcPr>
            <w:tcW w:w="1134" w:type="dxa"/>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24.51</w:t>
            </w:r>
          </w:p>
        </w:tc>
        <w:tc>
          <w:tcPr>
            <w:tcW w:w="1043" w:type="dxa"/>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14.27</w:t>
            </w:r>
          </w:p>
        </w:tc>
      </w:tr>
      <w:tr w:rsidR="0021777D">
        <w:trPr>
          <w:trHeight w:val="454"/>
        </w:trPr>
        <w:tc>
          <w:tcPr>
            <w:tcW w:w="1980" w:type="dxa"/>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装修及机电安装</w:t>
            </w:r>
          </w:p>
        </w:tc>
        <w:tc>
          <w:tcPr>
            <w:tcW w:w="1701" w:type="dxa"/>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11.32</w:t>
            </w:r>
          </w:p>
        </w:tc>
        <w:tc>
          <w:tcPr>
            <w:tcW w:w="1276" w:type="dxa"/>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10.87</w:t>
            </w:r>
          </w:p>
        </w:tc>
        <w:tc>
          <w:tcPr>
            <w:tcW w:w="1134" w:type="dxa"/>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8.73</w:t>
            </w:r>
          </w:p>
        </w:tc>
        <w:tc>
          <w:tcPr>
            <w:tcW w:w="1134" w:type="dxa"/>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19.21</w:t>
            </w:r>
          </w:p>
        </w:tc>
        <w:tc>
          <w:tcPr>
            <w:tcW w:w="1043" w:type="dxa"/>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19.69</w:t>
            </w:r>
          </w:p>
        </w:tc>
      </w:tr>
    </w:tbl>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由于固废产生率算法分析较复杂，本文进行算法分析。同理，可得到不同施工阶段、不同种类固废产生率皆符合正态分布，并分别得到它们的典型值，如标准中的二类建筑指标值表</w:t>
      </w:r>
      <w:r>
        <w:rPr>
          <w:rFonts w:ascii="宋体" w:eastAsia="宋体" w:hAnsi="宋体"/>
          <w:sz w:val="24"/>
        </w:rPr>
        <w:t>所示。同时，与其它研究对比后发现，本标准中产生率指标的准确性高于其它研究，因此，指标具有一定的先进性。</w:t>
      </w:r>
    </w:p>
    <w:p w:rsidR="0021777D" w:rsidRDefault="00E96CDF">
      <w:pPr>
        <w:spacing w:line="360" w:lineRule="auto"/>
        <w:rPr>
          <w:rFonts w:ascii="宋体" w:eastAsia="宋体" w:hAnsi="宋体"/>
          <w:b/>
          <w:color w:val="000000" w:themeColor="text1"/>
          <w:sz w:val="24"/>
        </w:rPr>
      </w:pPr>
      <w:r>
        <w:rPr>
          <w:rFonts w:ascii="宋体" w:eastAsia="宋体" w:hAnsi="宋体"/>
          <w:b/>
          <w:color w:val="000000" w:themeColor="text1"/>
          <w:sz w:val="24"/>
        </w:rPr>
        <w:t>3</w:t>
      </w:r>
      <w:r>
        <w:rPr>
          <w:rFonts w:ascii="宋体" w:eastAsia="宋体" w:hAnsi="宋体" w:hint="eastAsia"/>
          <w:b/>
          <w:color w:val="000000" w:themeColor="text1"/>
          <w:sz w:val="24"/>
        </w:rPr>
        <w:t>.3案例验证</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天投国际商务中心项目二期项目位于国家级新区天府新区秦皇寺中央商务区的核心区域，成都市天府新区天府大道南二段与广州路东段交汇处。</w:t>
      </w:r>
      <w:r>
        <w:rPr>
          <w:rFonts w:ascii="宋体" w:eastAsia="宋体" w:hAnsi="宋体"/>
          <w:sz w:val="24"/>
        </w:rPr>
        <w:t>项目包括两栋超高层建筑、裙楼商业以及公园绿地,净用地面积约为47375.84平方米，总建筑面积约31万平方米，主要功能为商业、餐饮及办公。B栋超高层地下4层，地上55层，建筑总高度268.4米；C栋超高层地下4层、地上38层，建筑总高度197.6米，塔楼结构形式采用</w:t>
      </w:r>
      <w:r>
        <w:rPr>
          <w:rFonts w:ascii="宋体" w:eastAsia="宋体" w:hAnsi="宋体" w:hint="eastAsia"/>
          <w:sz w:val="24"/>
        </w:rPr>
        <w:t>钢管混凝土柱</w:t>
      </w:r>
      <w:r>
        <w:rPr>
          <w:rFonts w:ascii="宋体" w:eastAsia="宋体" w:hAnsi="宋体"/>
          <w:sz w:val="24"/>
        </w:rPr>
        <w:t>-型钢梁-钢筋混凝土核心筒。项目开工时间为2017年3月30日，计划竣工时间为2021年5月28日，总工期1530日历天。</w:t>
      </w:r>
    </w:p>
    <w:p w:rsidR="0021777D" w:rsidRDefault="00E96CDF">
      <w:pPr>
        <w:spacing w:line="400" w:lineRule="exact"/>
        <w:rPr>
          <w:rFonts w:ascii="宋体" w:eastAsia="宋体" w:hAnsi="宋体"/>
          <w:b/>
          <w:color w:val="000000" w:themeColor="text1"/>
          <w:sz w:val="24"/>
        </w:rPr>
      </w:pPr>
      <w:r>
        <w:rPr>
          <w:rFonts w:ascii="宋体" w:eastAsia="宋体" w:hAnsi="宋体"/>
          <w:b/>
          <w:color w:val="000000" w:themeColor="text1"/>
          <w:sz w:val="24"/>
        </w:rPr>
        <w:t>3</w:t>
      </w:r>
      <w:r>
        <w:rPr>
          <w:rFonts w:ascii="宋体" w:eastAsia="宋体" w:hAnsi="宋体" w:hint="eastAsia"/>
          <w:b/>
          <w:color w:val="000000" w:themeColor="text1"/>
          <w:sz w:val="24"/>
        </w:rPr>
        <w:t>.3.1预测指标</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对</w:t>
      </w:r>
      <w:r>
        <w:rPr>
          <w:rFonts w:ascii="宋体" w:eastAsia="宋体" w:hAnsi="宋体"/>
          <w:sz w:val="24"/>
        </w:rPr>
        <w:t>“天投国际商务中心项目二期项目C栋”项目在施工阶段将要产生的固废产量进行预测应用分析。</w:t>
      </w:r>
      <w:r>
        <w:rPr>
          <w:rFonts w:ascii="宋体" w:eastAsia="宋体" w:hAnsi="宋体" w:hint="eastAsia"/>
          <w:sz w:val="24"/>
        </w:rPr>
        <w:t>该栋商业建筑的建筑类型为钢筋混凝土结构，总建筑面积约</w:t>
      </w:r>
      <w:r>
        <w:rPr>
          <w:rFonts w:ascii="宋体" w:eastAsia="宋体" w:hAnsi="宋体"/>
          <w:sz w:val="24"/>
        </w:rPr>
        <w:t>12万m2，地上建筑面积约9.34万m2，地下建筑面积约2.66万m2，建筑高度197.6m，结构类型为框筒结构，用钢量63 kg/</w:t>
      </w:r>
      <w:r>
        <w:rPr>
          <w:rFonts w:ascii="宋体" w:eastAsia="宋体" w:hAnsi="宋体" w:hint="eastAsia"/>
          <w:sz w:val="24"/>
        </w:rPr>
        <w:t>m</w:t>
      </w:r>
      <w:r>
        <w:rPr>
          <w:rFonts w:ascii="宋体" w:eastAsia="宋体" w:hAnsi="宋体"/>
          <w:sz w:val="24"/>
        </w:rPr>
        <w:t>2，砼用量150000吨，装配率0%，木模板比例25%，金属模板比例75%，木方量0.0144m3/m2，基础类型</w:t>
      </w:r>
      <w:r>
        <w:rPr>
          <w:rFonts w:ascii="宋体" w:eastAsia="宋体" w:hAnsi="宋体"/>
          <w:sz w:val="24"/>
        </w:rPr>
        <w:lastRenderedPageBreak/>
        <w:t>为桩基，桩径比例为2.7%，基坑支护采用桩锚，支撑类别为轮扣，精装修比例为25%。将以上输入指标量化后导入到已建立好的支持向量机预测模型中，运用MATLAB R2017b平台对此项目不同种类废弃物产生量进行预测，预</w:t>
      </w:r>
      <w:r>
        <w:rPr>
          <w:rFonts w:ascii="宋体" w:eastAsia="宋体" w:hAnsi="宋体" w:hint="eastAsia"/>
          <w:sz w:val="24"/>
        </w:rPr>
        <w:t>测结果如表</w:t>
      </w:r>
      <w:r>
        <w:rPr>
          <w:rFonts w:ascii="宋体" w:eastAsia="宋体" w:hAnsi="宋体"/>
          <w:sz w:val="24"/>
        </w:rPr>
        <w:t>所</w:t>
      </w:r>
      <w:r>
        <w:rPr>
          <w:rFonts w:ascii="宋体" w:eastAsia="宋体" w:hAnsi="宋体"/>
          <w:noProof/>
          <w:sz w:val="24"/>
        </w:rPr>
        <w:drawing>
          <wp:anchor distT="0" distB="0" distL="114300" distR="114300" simplePos="0" relativeHeight="251662336" behindDoc="0" locked="0" layoutInCell="1" allowOverlap="1">
            <wp:simplePos x="0" y="0"/>
            <wp:positionH relativeFrom="margin">
              <wp:posOffset>2686050</wp:posOffset>
            </wp:positionH>
            <wp:positionV relativeFrom="paragraph">
              <wp:posOffset>1146175</wp:posOffset>
            </wp:positionV>
            <wp:extent cx="2616835" cy="1654810"/>
            <wp:effectExtent l="0" t="0" r="0" b="2540"/>
            <wp:wrapTopAndBottom/>
            <wp:docPr id="574" name="图片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图片 574"/>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018" t="12631" r="10826" b="7240"/>
                    <a:stretch>
                      <a:fillRect/>
                    </a:stretch>
                  </pic:blipFill>
                  <pic:spPr>
                    <a:xfrm>
                      <a:off x="0" y="0"/>
                      <a:ext cx="2616835" cy="1654810"/>
                    </a:xfrm>
                    <a:prstGeom prst="rect">
                      <a:avLst/>
                    </a:prstGeom>
                    <a:noFill/>
                    <a:ln>
                      <a:noFill/>
                    </a:ln>
                  </pic:spPr>
                </pic:pic>
              </a:graphicData>
            </a:graphic>
          </wp:anchor>
        </w:drawing>
      </w:r>
      <w:r>
        <w:rPr>
          <w:rFonts w:ascii="宋体" w:eastAsia="宋体" w:hAnsi="宋体"/>
          <w:noProof/>
          <w:sz w:val="24"/>
        </w:rPr>
        <w:drawing>
          <wp:anchor distT="0" distB="0" distL="114300" distR="114300" simplePos="0" relativeHeight="251661312" behindDoc="0" locked="0" layoutInCell="1" allowOverlap="1">
            <wp:simplePos x="0" y="0"/>
            <wp:positionH relativeFrom="margin">
              <wp:align>left</wp:align>
            </wp:positionH>
            <wp:positionV relativeFrom="paragraph">
              <wp:posOffset>1195070</wp:posOffset>
            </wp:positionV>
            <wp:extent cx="2708910" cy="1572895"/>
            <wp:effectExtent l="0" t="0" r="0" b="8255"/>
            <wp:wrapTopAndBottom/>
            <wp:docPr id="572" name="图片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图片 572"/>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291" t="20016" r="10008" b="7816"/>
                    <a:stretch>
                      <a:fillRect/>
                    </a:stretch>
                  </pic:blipFill>
                  <pic:spPr>
                    <a:xfrm>
                      <a:off x="0" y="0"/>
                      <a:ext cx="2708910" cy="1572895"/>
                    </a:xfrm>
                    <a:prstGeom prst="rect">
                      <a:avLst/>
                    </a:prstGeom>
                    <a:noFill/>
                    <a:ln>
                      <a:noFill/>
                    </a:ln>
                  </pic:spPr>
                </pic:pic>
              </a:graphicData>
            </a:graphic>
          </wp:anchor>
        </w:drawing>
      </w:r>
      <w:r>
        <w:rPr>
          <w:rFonts w:ascii="宋体" w:eastAsia="宋体" w:hAnsi="宋体"/>
          <w:sz w:val="24"/>
        </w:rPr>
        <w:t>示。</w:t>
      </w:r>
    </w:p>
    <w:tbl>
      <w:tblPr>
        <w:tblStyle w:val="a9"/>
        <w:tblW w:w="5000" w:type="pct"/>
        <w:tblLook w:val="04A0"/>
      </w:tblPr>
      <w:tblGrid>
        <w:gridCol w:w="2471"/>
        <w:gridCol w:w="1471"/>
        <w:gridCol w:w="874"/>
        <w:gridCol w:w="876"/>
        <w:gridCol w:w="1023"/>
        <w:gridCol w:w="825"/>
        <w:gridCol w:w="982"/>
      </w:tblGrid>
      <w:tr w:rsidR="0021777D">
        <w:tc>
          <w:tcPr>
            <w:tcW w:w="1449" w:type="pct"/>
          </w:tcPr>
          <w:p w:rsidR="0021777D" w:rsidRDefault="00E96CDF">
            <w:pPr>
              <w:jc w:val="center"/>
              <w:rPr>
                <w:rFonts w:ascii="宋体" w:eastAsia="宋体" w:hAnsi="宋体"/>
                <w:color w:val="000000" w:themeColor="text1"/>
                <w:sz w:val="24"/>
                <w:szCs w:val="30"/>
              </w:rPr>
            </w:pPr>
            <w:r>
              <w:rPr>
                <w:rFonts w:ascii="宋体" w:eastAsia="宋体" w:hAnsi="宋体"/>
                <w:color w:val="000000" w:themeColor="text1"/>
                <w:sz w:val="24"/>
                <w:szCs w:val="30"/>
              </w:rPr>
              <w:t>固废排放率(kg/m</w:t>
            </w:r>
            <w:r>
              <w:rPr>
                <w:rFonts w:ascii="宋体" w:eastAsia="宋体" w:hAnsi="宋体"/>
                <w:color w:val="000000" w:themeColor="text1"/>
                <w:sz w:val="24"/>
                <w:szCs w:val="30"/>
                <w:vertAlign w:val="superscript"/>
              </w:rPr>
              <w:t>2</w:t>
            </w:r>
            <w:r>
              <w:rPr>
                <w:rFonts w:ascii="宋体" w:eastAsia="宋体" w:hAnsi="宋体"/>
                <w:color w:val="000000" w:themeColor="text1"/>
                <w:sz w:val="24"/>
                <w:szCs w:val="30"/>
              </w:rPr>
              <w:t>)</w:t>
            </w:r>
          </w:p>
        </w:tc>
        <w:tc>
          <w:tcPr>
            <w:tcW w:w="863" w:type="pct"/>
          </w:tcPr>
          <w:p w:rsidR="0021777D" w:rsidRDefault="00E96CDF">
            <w:pPr>
              <w:jc w:val="center"/>
              <w:rPr>
                <w:rFonts w:ascii="宋体" w:eastAsia="宋体" w:hAnsi="宋体"/>
                <w:color w:val="000000" w:themeColor="text1"/>
                <w:sz w:val="24"/>
                <w:szCs w:val="30"/>
              </w:rPr>
            </w:pPr>
            <w:r>
              <w:rPr>
                <w:rFonts w:ascii="宋体" w:eastAsia="宋体" w:hAnsi="宋体"/>
                <w:color w:val="000000" w:themeColor="text1"/>
                <w:sz w:val="24"/>
                <w:szCs w:val="30"/>
              </w:rPr>
              <w:t>无机非金属类</w:t>
            </w:r>
          </w:p>
        </w:tc>
        <w:tc>
          <w:tcPr>
            <w:tcW w:w="513" w:type="pct"/>
          </w:tcPr>
          <w:p w:rsidR="0021777D" w:rsidRDefault="00E96CDF">
            <w:pPr>
              <w:jc w:val="center"/>
              <w:rPr>
                <w:rFonts w:ascii="宋体" w:eastAsia="宋体" w:hAnsi="宋体"/>
                <w:color w:val="000000" w:themeColor="text1"/>
                <w:sz w:val="24"/>
                <w:szCs w:val="30"/>
              </w:rPr>
            </w:pPr>
            <w:r>
              <w:rPr>
                <w:rFonts w:ascii="宋体" w:eastAsia="宋体" w:hAnsi="宋体"/>
                <w:color w:val="000000" w:themeColor="text1"/>
                <w:sz w:val="24"/>
                <w:szCs w:val="30"/>
              </w:rPr>
              <w:t>有机类</w:t>
            </w:r>
          </w:p>
        </w:tc>
        <w:tc>
          <w:tcPr>
            <w:tcW w:w="514" w:type="pct"/>
          </w:tcPr>
          <w:p w:rsidR="0021777D" w:rsidRDefault="00E96CDF">
            <w:pPr>
              <w:jc w:val="center"/>
              <w:rPr>
                <w:rFonts w:ascii="宋体" w:eastAsia="宋体" w:hAnsi="宋体"/>
                <w:color w:val="000000" w:themeColor="text1"/>
                <w:sz w:val="24"/>
                <w:szCs w:val="30"/>
              </w:rPr>
            </w:pPr>
            <w:r>
              <w:rPr>
                <w:rFonts w:ascii="宋体" w:eastAsia="宋体" w:hAnsi="宋体"/>
                <w:color w:val="000000" w:themeColor="text1"/>
                <w:sz w:val="24"/>
                <w:szCs w:val="30"/>
              </w:rPr>
              <w:t>金属类</w:t>
            </w:r>
          </w:p>
        </w:tc>
        <w:tc>
          <w:tcPr>
            <w:tcW w:w="600" w:type="pct"/>
          </w:tcPr>
          <w:p w:rsidR="0021777D" w:rsidRDefault="00E96CDF">
            <w:pPr>
              <w:jc w:val="center"/>
              <w:rPr>
                <w:rFonts w:ascii="宋体" w:eastAsia="宋体" w:hAnsi="宋体"/>
                <w:color w:val="000000" w:themeColor="text1"/>
                <w:sz w:val="24"/>
                <w:szCs w:val="30"/>
              </w:rPr>
            </w:pPr>
            <w:r>
              <w:rPr>
                <w:rFonts w:ascii="宋体" w:eastAsia="宋体" w:hAnsi="宋体"/>
                <w:color w:val="000000" w:themeColor="text1"/>
                <w:sz w:val="24"/>
                <w:szCs w:val="30"/>
              </w:rPr>
              <w:t>复合类</w:t>
            </w:r>
          </w:p>
        </w:tc>
        <w:tc>
          <w:tcPr>
            <w:tcW w:w="484" w:type="pct"/>
          </w:tcPr>
          <w:p w:rsidR="0021777D" w:rsidRDefault="00E96CDF">
            <w:pPr>
              <w:jc w:val="center"/>
              <w:rPr>
                <w:rFonts w:ascii="宋体" w:eastAsia="宋体" w:hAnsi="宋体"/>
                <w:color w:val="000000" w:themeColor="text1"/>
                <w:sz w:val="24"/>
                <w:szCs w:val="30"/>
              </w:rPr>
            </w:pPr>
            <w:r>
              <w:rPr>
                <w:rFonts w:ascii="宋体" w:eastAsia="宋体" w:hAnsi="宋体"/>
                <w:color w:val="000000" w:themeColor="text1"/>
                <w:sz w:val="24"/>
                <w:szCs w:val="30"/>
              </w:rPr>
              <w:t>危废</w:t>
            </w:r>
          </w:p>
        </w:tc>
        <w:tc>
          <w:tcPr>
            <w:tcW w:w="576" w:type="pct"/>
          </w:tcPr>
          <w:p w:rsidR="0021777D" w:rsidRDefault="00E96CDF">
            <w:pPr>
              <w:jc w:val="center"/>
              <w:rPr>
                <w:rFonts w:ascii="宋体" w:eastAsia="宋体" w:hAnsi="宋体"/>
                <w:color w:val="000000" w:themeColor="text1"/>
                <w:sz w:val="24"/>
                <w:szCs w:val="30"/>
              </w:rPr>
            </w:pPr>
            <w:r>
              <w:rPr>
                <w:rFonts w:ascii="宋体" w:eastAsia="宋体" w:hAnsi="宋体"/>
                <w:color w:val="000000" w:themeColor="text1"/>
                <w:sz w:val="24"/>
                <w:szCs w:val="30"/>
              </w:rPr>
              <w:t>总量</w:t>
            </w:r>
          </w:p>
        </w:tc>
      </w:tr>
      <w:tr w:rsidR="0021777D">
        <w:tc>
          <w:tcPr>
            <w:tcW w:w="1449" w:type="pct"/>
          </w:tcPr>
          <w:p w:rsidR="0021777D" w:rsidRDefault="00E96CDF">
            <w:pPr>
              <w:jc w:val="center"/>
              <w:rPr>
                <w:rFonts w:ascii="宋体" w:eastAsia="宋体" w:hAnsi="宋体"/>
                <w:color w:val="000000" w:themeColor="text1"/>
                <w:sz w:val="24"/>
                <w:szCs w:val="30"/>
              </w:rPr>
            </w:pPr>
            <w:r>
              <w:rPr>
                <w:rFonts w:ascii="宋体" w:eastAsia="宋体" w:hAnsi="宋体"/>
                <w:color w:val="000000" w:themeColor="text1"/>
                <w:sz w:val="24"/>
                <w:szCs w:val="30"/>
              </w:rPr>
              <w:t>地下结构阶段</w:t>
            </w:r>
          </w:p>
        </w:tc>
        <w:tc>
          <w:tcPr>
            <w:tcW w:w="863" w:type="pct"/>
          </w:tcPr>
          <w:p w:rsidR="0021777D" w:rsidRDefault="00E96CDF">
            <w:pPr>
              <w:jc w:val="center"/>
              <w:rPr>
                <w:rFonts w:ascii="宋体" w:eastAsia="宋体" w:hAnsi="宋体"/>
                <w:color w:val="000000" w:themeColor="text1"/>
                <w:sz w:val="24"/>
                <w:szCs w:val="30"/>
              </w:rPr>
            </w:pPr>
            <w:r>
              <w:rPr>
                <w:rFonts w:ascii="宋体" w:eastAsia="宋体" w:hAnsi="宋体"/>
                <w:color w:val="000000" w:themeColor="text1"/>
                <w:sz w:val="24"/>
                <w:szCs w:val="30"/>
              </w:rPr>
              <w:t>10.1</w:t>
            </w:r>
          </w:p>
        </w:tc>
        <w:tc>
          <w:tcPr>
            <w:tcW w:w="513" w:type="pct"/>
          </w:tcPr>
          <w:p w:rsidR="0021777D" w:rsidRDefault="00E96CDF">
            <w:pPr>
              <w:jc w:val="center"/>
              <w:rPr>
                <w:rFonts w:ascii="宋体" w:eastAsia="宋体" w:hAnsi="宋体"/>
                <w:color w:val="000000" w:themeColor="text1"/>
                <w:sz w:val="24"/>
                <w:szCs w:val="30"/>
              </w:rPr>
            </w:pPr>
            <w:r>
              <w:rPr>
                <w:rFonts w:ascii="宋体" w:eastAsia="宋体" w:hAnsi="宋体"/>
                <w:color w:val="000000" w:themeColor="text1"/>
                <w:sz w:val="24"/>
                <w:szCs w:val="30"/>
              </w:rPr>
              <w:t>4.2</w:t>
            </w:r>
          </w:p>
        </w:tc>
        <w:tc>
          <w:tcPr>
            <w:tcW w:w="514" w:type="pct"/>
          </w:tcPr>
          <w:p w:rsidR="0021777D" w:rsidRDefault="00E96CDF">
            <w:pPr>
              <w:jc w:val="center"/>
              <w:rPr>
                <w:rFonts w:ascii="宋体" w:eastAsia="宋体" w:hAnsi="宋体"/>
                <w:color w:val="000000" w:themeColor="text1"/>
                <w:sz w:val="24"/>
                <w:szCs w:val="30"/>
              </w:rPr>
            </w:pPr>
            <w:r>
              <w:rPr>
                <w:rFonts w:ascii="宋体" w:eastAsia="宋体" w:hAnsi="宋体"/>
                <w:color w:val="000000" w:themeColor="text1"/>
                <w:sz w:val="24"/>
                <w:szCs w:val="30"/>
              </w:rPr>
              <w:t>3.1</w:t>
            </w:r>
          </w:p>
        </w:tc>
        <w:tc>
          <w:tcPr>
            <w:tcW w:w="600" w:type="pct"/>
          </w:tcPr>
          <w:p w:rsidR="0021777D" w:rsidRDefault="00E96CDF">
            <w:pPr>
              <w:jc w:val="center"/>
              <w:rPr>
                <w:rFonts w:ascii="宋体" w:eastAsia="宋体" w:hAnsi="宋体"/>
                <w:color w:val="000000" w:themeColor="text1"/>
                <w:sz w:val="24"/>
                <w:szCs w:val="30"/>
              </w:rPr>
            </w:pPr>
            <w:r>
              <w:rPr>
                <w:rFonts w:ascii="宋体" w:eastAsia="宋体" w:hAnsi="宋体"/>
                <w:color w:val="000000" w:themeColor="text1"/>
                <w:sz w:val="24"/>
                <w:szCs w:val="30"/>
              </w:rPr>
              <w:t>0.15</w:t>
            </w:r>
          </w:p>
        </w:tc>
        <w:tc>
          <w:tcPr>
            <w:tcW w:w="484" w:type="pct"/>
          </w:tcPr>
          <w:p w:rsidR="0021777D" w:rsidRDefault="00E96CDF">
            <w:pPr>
              <w:jc w:val="center"/>
              <w:rPr>
                <w:rFonts w:ascii="宋体" w:eastAsia="宋体" w:hAnsi="宋体"/>
                <w:color w:val="000000" w:themeColor="text1"/>
                <w:sz w:val="24"/>
                <w:szCs w:val="30"/>
              </w:rPr>
            </w:pPr>
            <w:r>
              <w:rPr>
                <w:rFonts w:ascii="宋体" w:eastAsia="宋体" w:hAnsi="宋体"/>
                <w:color w:val="000000" w:themeColor="text1"/>
                <w:sz w:val="24"/>
                <w:szCs w:val="30"/>
              </w:rPr>
              <w:t>0.02</w:t>
            </w:r>
          </w:p>
        </w:tc>
        <w:tc>
          <w:tcPr>
            <w:tcW w:w="576" w:type="pct"/>
          </w:tcPr>
          <w:p w:rsidR="0021777D" w:rsidRDefault="00E96CDF">
            <w:pPr>
              <w:jc w:val="center"/>
              <w:rPr>
                <w:rFonts w:ascii="宋体" w:eastAsia="宋体" w:hAnsi="宋体"/>
                <w:color w:val="000000" w:themeColor="text1"/>
                <w:sz w:val="24"/>
                <w:szCs w:val="30"/>
              </w:rPr>
            </w:pPr>
            <w:r>
              <w:rPr>
                <w:rFonts w:ascii="宋体" w:eastAsia="宋体" w:hAnsi="宋体"/>
                <w:color w:val="000000" w:themeColor="text1"/>
                <w:sz w:val="24"/>
                <w:szCs w:val="30"/>
              </w:rPr>
              <w:t>14.5</w:t>
            </w:r>
          </w:p>
        </w:tc>
      </w:tr>
      <w:tr w:rsidR="0021777D">
        <w:tc>
          <w:tcPr>
            <w:tcW w:w="1449" w:type="pct"/>
          </w:tcPr>
          <w:p w:rsidR="0021777D" w:rsidRDefault="00E96CDF">
            <w:pPr>
              <w:jc w:val="center"/>
              <w:rPr>
                <w:rFonts w:ascii="宋体" w:eastAsia="宋体" w:hAnsi="宋体"/>
                <w:color w:val="000000" w:themeColor="text1"/>
                <w:sz w:val="24"/>
                <w:szCs w:val="30"/>
              </w:rPr>
            </w:pPr>
            <w:r>
              <w:rPr>
                <w:rFonts w:ascii="宋体" w:eastAsia="宋体" w:hAnsi="宋体"/>
                <w:color w:val="000000" w:themeColor="text1"/>
                <w:sz w:val="24"/>
                <w:szCs w:val="30"/>
              </w:rPr>
              <w:t>主体结构阶段</w:t>
            </w:r>
          </w:p>
        </w:tc>
        <w:tc>
          <w:tcPr>
            <w:tcW w:w="863" w:type="pct"/>
          </w:tcPr>
          <w:p w:rsidR="0021777D" w:rsidRDefault="00E96CDF">
            <w:pPr>
              <w:jc w:val="center"/>
              <w:rPr>
                <w:rFonts w:ascii="宋体" w:eastAsia="宋体" w:hAnsi="宋体"/>
                <w:color w:val="000000" w:themeColor="text1"/>
                <w:sz w:val="24"/>
                <w:szCs w:val="30"/>
              </w:rPr>
            </w:pPr>
            <w:r>
              <w:rPr>
                <w:rFonts w:ascii="宋体" w:eastAsia="宋体" w:hAnsi="宋体"/>
                <w:color w:val="000000" w:themeColor="text1"/>
                <w:sz w:val="24"/>
                <w:szCs w:val="30"/>
              </w:rPr>
              <w:t xml:space="preserve">9.7 </w:t>
            </w:r>
          </w:p>
        </w:tc>
        <w:tc>
          <w:tcPr>
            <w:tcW w:w="513" w:type="pct"/>
          </w:tcPr>
          <w:p w:rsidR="0021777D" w:rsidRDefault="00E96CDF">
            <w:pPr>
              <w:jc w:val="center"/>
              <w:rPr>
                <w:rFonts w:ascii="宋体" w:eastAsia="宋体" w:hAnsi="宋体"/>
                <w:color w:val="000000" w:themeColor="text1"/>
                <w:sz w:val="24"/>
                <w:szCs w:val="30"/>
              </w:rPr>
            </w:pPr>
            <w:r>
              <w:rPr>
                <w:rFonts w:ascii="宋体" w:eastAsia="宋体" w:hAnsi="宋体"/>
                <w:color w:val="000000" w:themeColor="text1"/>
                <w:sz w:val="24"/>
                <w:szCs w:val="30"/>
              </w:rPr>
              <w:t>6.3</w:t>
            </w:r>
          </w:p>
        </w:tc>
        <w:tc>
          <w:tcPr>
            <w:tcW w:w="514" w:type="pct"/>
          </w:tcPr>
          <w:p w:rsidR="0021777D" w:rsidRDefault="00E96CDF">
            <w:pPr>
              <w:jc w:val="center"/>
              <w:rPr>
                <w:rFonts w:ascii="宋体" w:eastAsia="宋体" w:hAnsi="宋体"/>
                <w:color w:val="000000" w:themeColor="text1"/>
                <w:sz w:val="24"/>
                <w:szCs w:val="30"/>
              </w:rPr>
            </w:pPr>
            <w:r>
              <w:rPr>
                <w:rFonts w:ascii="宋体" w:eastAsia="宋体" w:hAnsi="宋体"/>
                <w:color w:val="000000" w:themeColor="text1"/>
                <w:sz w:val="24"/>
                <w:szCs w:val="30"/>
              </w:rPr>
              <w:t>3.2</w:t>
            </w:r>
          </w:p>
        </w:tc>
        <w:tc>
          <w:tcPr>
            <w:tcW w:w="600" w:type="pct"/>
          </w:tcPr>
          <w:p w:rsidR="0021777D" w:rsidRDefault="00E96CDF">
            <w:pPr>
              <w:jc w:val="center"/>
              <w:rPr>
                <w:rFonts w:ascii="宋体" w:eastAsia="宋体" w:hAnsi="宋体"/>
                <w:color w:val="000000" w:themeColor="text1"/>
                <w:sz w:val="24"/>
                <w:szCs w:val="30"/>
              </w:rPr>
            </w:pPr>
            <w:r>
              <w:rPr>
                <w:rFonts w:ascii="宋体" w:eastAsia="宋体" w:hAnsi="宋体"/>
                <w:color w:val="000000" w:themeColor="text1"/>
                <w:sz w:val="24"/>
                <w:szCs w:val="30"/>
              </w:rPr>
              <w:t>0.4</w:t>
            </w:r>
          </w:p>
        </w:tc>
        <w:tc>
          <w:tcPr>
            <w:tcW w:w="484" w:type="pct"/>
          </w:tcPr>
          <w:p w:rsidR="0021777D" w:rsidRDefault="00E96CDF">
            <w:pPr>
              <w:jc w:val="center"/>
              <w:rPr>
                <w:rFonts w:ascii="宋体" w:eastAsia="宋体" w:hAnsi="宋体"/>
                <w:color w:val="000000" w:themeColor="text1"/>
                <w:sz w:val="24"/>
                <w:szCs w:val="30"/>
              </w:rPr>
            </w:pPr>
            <w:r>
              <w:rPr>
                <w:rFonts w:ascii="宋体" w:eastAsia="宋体" w:hAnsi="宋体"/>
                <w:color w:val="000000" w:themeColor="text1"/>
                <w:sz w:val="24"/>
                <w:szCs w:val="30"/>
              </w:rPr>
              <w:t>0</w:t>
            </w:r>
          </w:p>
        </w:tc>
        <w:tc>
          <w:tcPr>
            <w:tcW w:w="576" w:type="pct"/>
          </w:tcPr>
          <w:p w:rsidR="0021777D" w:rsidRDefault="00E96CDF">
            <w:pPr>
              <w:jc w:val="center"/>
              <w:rPr>
                <w:rFonts w:ascii="宋体" w:eastAsia="宋体" w:hAnsi="宋体"/>
                <w:color w:val="000000" w:themeColor="text1"/>
                <w:sz w:val="24"/>
                <w:szCs w:val="30"/>
              </w:rPr>
            </w:pPr>
            <w:r>
              <w:rPr>
                <w:rFonts w:ascii="宋体" w:eastAsia="宋体" w:hAnsi="宋体"/>
                <w:color w:val="000000" w:themeColor="text1"/>
                <w:sz w:val="24"/>
                <w:szCs w:val="30"/>
              </w:rPr>
              <w:t>18.6</w:t>
            </w:r>
          </w:p>
        </w:tc>
      </w:tr>
      <w:tr w:rsidR="0021777D">
        <w:tc>
          <w:tcPr>
            <w:tcW w:w="1449" w:type="pct"/>
          </w:tcPr>
          <w:p w:rsidR="0021777D" w:rsidRDefault="00E96CDF">
            <w:pPr>
              <w:jc w:val="center"/>
              <w:rPr>
                <w:rFonts w:ascii="宋体" w:eastAsia="宋体" w:hAnsi="宋体"/>
                <w:color w:val="000000" w:themeColor="text1"/>
                <w:sz w:val="24"/>
                <w:szCs w:val="30"/>
              </w:rPr>
            </w:pPr>
            <w:r>
              <w:rPr>
                <w:rFonts w:ascii="宋体" w:eastAsia="宋体" w:hAnsi="宋体"/>
                <w:color w:val="000000" w:themeColor="text1"/>
                <w:sz w:val="24"/>
                <w:szCs w:val="30"/>
              </w:rPr>
              <w:t>装修</w:t>
            </w:r>
            <w:r>
              <w:rPr>
                <w:rFonts w:ascii="宋体" w:eastAsia="宋体" w:hAnsi="宋体" w:hint="eastAsia"/>
                <w:color w:val="000000" w:themeColor="text1"/>
                <w:sz w:val="24"/>
                <w:szCs w:val="30"/>
              </w:rPr>
              <w:t>及机电安装</w:t>
            </w:r>
            <w:r>
              <w:rPr>
                <w:rFonts w:ascii="宋体" w:eastAsia="宋体" w:hAnsi="宋体"/>
                <w:color w:val="000000" w:themeColor="text1"/>
                <w:sz w:val="24"/>
                <w:szCs w:val="30"/>
              </w:rPr>
              <w:t>阶段</w:t>
            </w:r>
          </w:p>
        </w:tc>
        <w:tc>
          <w:tcPr>
            <w:tcW w:w="863" w:type="pct"/>
          </w:tcPr>
          <w:p w:rsidR="0021777D" w:rsidRDefault="00E96CDF">
            <w:pPr>
              <w:jc w:val="center"/>
              <w:rPr>
                <w:rFonts w:ascii="宋体" w:eastAsia="宋体" w:hAnsi="宋体"/>
                <w:color w:val="000000" w:themeColor="text1"/>
                <w:sz w:val="24"/>
                <w:szCs w:val="30"/>
              </w:rPr>
            </w:pPr>
            <w:r>
              <w:rPr>
                <w:rFonts w:ascii="宋体" w:eastAsia="宋体" w:hAnsi="宋体"/>
                <w:color w:val="000000" w:themeColor="text1"/>
                <w:sz w:val="24"/>
                <w:szCs w:val="30"/>
              </w:rPr>
              <w:t>4.8</w:t>
            </w:r>
          </w:p>
        </w:tc>
        <w:tc>
          <w:tcPr>
            <w:tcW w:w="513" w:type="pct"/>
          </w:tcPr>
          <w:p w:rsidR="0021777D" w:rsidRDefault="00E96CDF">
            <w:pPr>
              <w:jc w:val="center"/>
              <w:rPr>
                <w:rFonts w:ascii="宋体" w:eastAsia="宋体" w:hAnsi="宋体"/>
                <w:color w:val="000000" w:themeColor="text1"/>
                <w:sz w:val="24"/>
                <w:szCs w:val="30"/>
              </w:rPr>
            </w:pPr>
            <w:r>
              <w:rPr>
                <w:rFonts w:ascii="宋体" w:eastAsia="宋体" w:hAnsi="宋体"/>
                <w:color w:val="000000" w:themeColor="text1"/>
                <w:sz w:val="24"/>
                <w:szCs w:val="30"/>
              </w:rPr>
              <w:t>2.2</w:t>
            </w:r>
          </w:p>
        </w:tc>
        <w:tc>
          <w:tcPr>
            <w:tcW w:w="514" w:type="pct"/>
          </w:tcPr>
          <w:p w:rsidR="0021777D" w:rsidRDefault="00E96CDF">
            <w:pPr>
              <w:jc w:val="center"/>
              <w:rPr>
                <w:rFonts w:ascii="宋体" w:eastAsia="宋体" w:hAnsi="宋体"/>
                <w:color w:val="000000" w:themeColor="text1"/>
                <w:sz w:val="24"/>
                <w:szCs w:val="30"/>
              </w:rPr>
            </w:pPr>
            <w:r>
              <w:rPr>
                <w:rFonts w:ascii="宋体" w:eastAsia="宋体" w:hAnsi="宋体"/>
                <w:color w:val="000000" w:themeColor="text1"/>
                <w:sz w:val="24"/>
                <w:szCs w:val="30"/>
              </w:rPr>
              <w:t>1.3</w:t>
            </w:r>
          </w:p>
        </w:tc>
        <w:tc>
          <w:tcPr>
            <w:tcW w:w="600" w:type="pct"/>
          </w:tcPr>
          <w:p w:rsidR="0021777D" w:rsidRDefault="00E96CDF">
            <w:pPr>
              <w:jc w:val="center"/>
              <w:rPr>
                <w:rFonts w:ascii="宋体" w:eastAsia="宋体" w:hAnsi="宋体"/>
                <w:color w:val="000000" w:themeColor="text1"/>
                <w:sz w:val="24"/>
                <w:szCs w:val="30"/>
              </w:rPr>
            </w:pPr>
            <w:r>
              <w:rPr>
                <w:rFonts w:ascii="宋体" w:eastAsia="宋体" w:hAnsi="宋体"/>
                <w:color w:val="000000" w:themeColor="text1"/>
                <w:sz w:val="24"/>
                <w:szCs w:val="30"/>
              </w:rPr>
              <w:t>0.5</w:t>
            </w:r>
          </w:p>
        </w:tc>
        <w:tc>
          <w:tcPr>
            <w:tcW w:w="484" w:type="pct"/>
          </w:tcPr>
          <w:p w:rsidR="0021777D" w:rsidRDefault="00E96CDF">
            <w:pPr>
              <w:jc w:val="center"/>
              <w:rPr>
                <w:rFonts w:ascii="宋体" w:eastAsia="宋体" w:hAnsi="宋体"/>
                <w:color w:val="000000" w:themeColor="text1"/>
                <w:sz w:val="24"/>
                <w:szCs w:val="30"/>
              </w:rPr>
            </w:pPr>
            <w:r>
              <w:rPr>
                <w:rFonts w:ascii="宋体" w:eastAsia="宋体" w:hAnsi="宋体"/>
                <w:color w:val="000000" w:themeColor="text1"/>
                <w:sz w:val="24"/>
                <w:szCs w:val="30"/>
              </w:rPr>
              <w:t>0.1</w:t>
            </w:r>
          </w:p>
        </w:tc>
        <w:tc>
          <w:tcPr>
            <w:tcW w:w="576" w:type="pct"/>
          </w:tcPr>
          <w:p w:rsidR="0021777D" w:rsidRDefault="00E96CDF">
            <w:pPr>
              <w:jc w:val="center"/>
              <w:rPr>
                <w:rFonts w:ascii="宋体" w:eastAsia="宋体" w:hAnsi="宋体"/>
                <w:color w:val="000000" w:themeColor="text1"/>
                <w:sz w:val="24"/>
                <w:szCs w:val="30"/>
              </w:rPr>
            </w:pPr>
            <w:r>
              <w:rPr>
                <w:rFonts w:ascii="宋体" w:eastAsia="宋体" w:hAnsi="宋体"/>
                <w:color w:val="000000" w:themeColor="text1"/>
                <w:sz w:val="24"/>
                <w:szCs w:val="30"/>
              </w:rPr>
              <w:t>8.9</w:t>
            </w:r>
          </w:p>
        </w:tc>
      </w:tr>
      <w:tr w:rsidR="0021777D">
        <w:tc>
          <w:tcPr>
            <w:tcW w:w="1449" w:type="pct"/>
          </w:tcPr>
          <w:p w:rsidR="0021777D" w:rsidRDefault="00E96CDF">
            <w:pPr>
              <w:jc w:val="center"/>
              <w:rPr>
                <w:rFonts w:ascii="宋体" w:eastAsia="宋体" w:hAnsi="宋体"/>
                <w:color w:val="000000" w:themeColor="text1"/>
                <w:sz w:val="24"/>
                <w:szCs w:val="30"/>
              </w:rPr>
            </w:pPr>
            <w:r>
              <w:rPr>
                <w:rFonts w:ascii="宋体" w:eastAsia="宋体" w:hAnsi="宋体"/>
                <w:color w:val="000000" w:themeColor="text1"/>
                <w:sz w:val="24"/>
                <w:szCs w:val="30"/>
              </w:rPr>
              <w:t>总量</w:t>
            </w:r>
          </w:p>
        </w:tc>
        <w:tc>
          <w:tcPr>
            <w:tcW w:w="863" w:type="pct"/>
          </w:tcPr>
          <w:p w:rsidR="0021777D" w:rsidRDefault="00E96CDF">
            <w:pPr>
              <w:jc w:val="center"/>
              <w:rPr>
                <w:rFonts w:ascii="宋体" w:eastAsia="宋体" w:hAnsi="宋体"/>
                <w:color w:val="000000" w:themeColor="text1"/>
                <w:sz w:val="24"/>
                <w:szCs w:val="30"/>
              </w:rPr>
            </w:pPr>
            <w:r>
              <w:rPr>
                <w:rFonts w:ascii="宋体" w:eastAsia="宋体" w:hAnsi="宋体"/>
                <w:color w:val="000000" w:themeColor="text1"/>
                <w:sz w:val="24"/>
                <w:szCs w:val="30"/>
              </w:rPr>
              <w:t>10.8</w:t>
            </w:r>
          </w:p>
        </w:tc>
        <w:tc>
          <w:tcPr>
            <w:tcW w:w="513" w:type="pct"/>
          </w:tcPr>
          <w:p w:rsidR="0021777D" w:rsidRDefault="00E96CDF">
            <w:pPr>
              <w:jc w:val="center"/>
              <w:rPr>
                <w:rFonts w:ascii="宋体" w:eastAsia="宋体" w:hAnsi="宋体"/>
                <w:color w:val="000000" w:themeColor="text1"/>
                <w:sz w:val="24"/>
                <w:szCs w:val="30"/>
              </w:rPr>
            </w:pPr>
            <w:r>
              <w:rPr>
                <w:rFonts w:ascii="宋体" w:eastAsia="宋体" w:hAnsi="宋体"/>
                <w:color w:val="000000" w:themeColor="text1"/>
                <w:sz w:val="24"/>
                <w:szCs w:val="30"/>
              </w:rPr>
              <w:t xml:space="preserve">7.7 </w:t>
            </w:r>
          </w:p>
        </w:tc>
        <w:tc>
          <w:tcPr>
            <w:tcW w:w="514" w:type="pct"/>
          </w:tcPr>
          <w:p w:rsidR="0021777D" w:rsidRDefault="00E96CDF">
            <w:pPr>
              <w:jc w:val="center"/>
              <w:rPr>
                <w:rFonts w:ascii="宋体" w:eastAsia="宋体" w:hAnsi="宋体"/>
                <w:color w:val="000000" w:themeColor="text1"/>
                <w:sz w:val="24"/>
                <w:szCs w:val="30"/>
              </w:rPr>
            </w:pPr>
            <w:r>
              <w:rPr>
                <w:rFonts w:ascii="宋体" w:eastAsia="宋体" w:hAnsi="宋体"/>
                <w:color w:val="000000" w:themeColor="text1"/>
                <w:sz w:val="24"/>
                <w:szCs w:val="30"/>
              </w:rPr>
              <w:t xml:space="preserve">4.5 </w:t>
            </w:r>
          </w:p>
        </w:tc>
        <w:tc>
          <w:tcPr>
            <w:tcW w:w="600" w:type="pct"/>
          </w:tcPr>
          <w:p w:rsidR="0021777D" w:rsidRDefault="00E96CDF">
            <w:pPr>
              <w:jc w:val="center"/>
              <w:rPr>
                <w:rFonts w:ascii="宋体" w:eastAsia="宋体" w:hAnsi="宋体"/>
                <w:color w:val="000000" w:themeColor="text1"/>
                <w:sz w:val="24"/>
                <w:szCs w:val="30"/>
              </w:rPr>
            </w:pPr>
            <w:r>
              <w:rPr>
                <w:rFonts w:ascii="宋体" w:eastAsia="宋体" w:hAnsi="宋体"/>
                <w:color w:val="000000" w:themeColor="text1"/>
                <w:sz w:val="24"/>
                <w:szCs w:val="30"/>
              </w:rPr>
              <w:t>0.32</w:t>
            </w:r>
          </w:p>
        </w:tc>
        <w:tc>
          <w:tcPr>
            <w:tcW w:w="484" w:type="pct"/>
          </w:tcPr>
          <w:p w:rsidR="0021777D" w:rsidRDefault="00E96CDF">
            <w:pPr>
              <w:jc w:val="center"/>
              <w:rPr>
                <w:rFonts w:ascii="宋体" w:eastAsia="宋体" w:hAnsi="宋体"/>
                <w:color w:val="000000" w:themeColor="text1"/>
                <w:sz w:val="24"/>
                <w:szCs w:val="30"/>
              </w:rPr>
            </w:pPr>
            <w:r>
              <w:rPr>
                <w:rFonts w:ascii="宋体" w:eastAsia="宋体" w:hAnsi="宋体"/>
                <w:color w:val="000000" w:themeColor="text1"/>
                <w:sz w:val="24"/>
                <w:szCs w:val="30"/>
              </w:rPr>
              <w:t xml:space="preserve">0.1 </w:t>
            </w:r>
          </w:p>
        </w:tc>
        <w:tc>
          <w:tcPr>
            <w:tcW w:w="576" w:type="pct"/>
          </w:tcPr>
          <w:p w:rsidR="0021777D" w:rsidRDefault="00E96CDF">
            <w:pPr>
              <w:jc w:val="center"/>
              <w:rPr>
                <w:rFonts w:ascii="宋体" w:eastAsia="宋体" w:hAnsi="宋体"/>
                <w:color w:val="000000" w:themeColor="text1"/>
                <w:sz w:val="24"/>
                <w:szCs w:val="30"/>
              </w:rPr>
            </w:pPr>
            <w:r>
              <w:rPr>
                <w:rFonts w:ascii="宋体" w:eastAsia="宋体" w:hAnsi="宋体"/>
                <w:color w:val="000000" w:themeColor="text1"/>
                <w:sz w:val="24"/>
                <w:szCs w:val="30"/>
              </w:rPr>
              <w:t>22.4</w:t>
            </w:r>
          </w:p>
        </w:tc>
      </w:tr>
    </w:tbl>
    <w:tbl>
      <w:tblPr>
        <w:tblW w:w="0" w:type="auto"/>
        <w:jc w:val="center"/>
        <w:tblLook w:val="04A0"/>
      </w:tblPr>
      <w:tblGrid>
        <w:gridCol w:w="4395"/>
        <w:gridCol w:w="3883"/>
      </w:tblGrid>
      <w:tr w:rsidR="0021777D">
        <w:trPr>
          <w:jc w:val="center"/>
        </w:trPr>
        <w:tc>
          <w:tcPr>
            <w:tcW w:w="4395" w:type="dxa"/>
          </w:tcPr>
          <w:p w:rsidR="0021777D" w:rsidRDefault="00E96CDF">
            <w:pPr>
              <w:pStyle w:val="af1"/>
              <w:rPr>
                <w:rFonts w:ascii="宋体" w:eastAsia="宋体" w:hAnsi="宋体"/>
                <w:color w:val="000000" w:themeColor="text1"/>
                <w:sz w:val="24"/>
                <w:szCs w:val="24"/>
              </w:rPr>
            </w:pPr>
            <w:r>
              <w:rPr>
                <w:rFonts w:ascii="宋体" w:eastAsia="宋体" w:hAnsi="宋体" w:hint="eastAsia"/>
                <w:color w:val="000000" w:themeColor="text1"/>
                <w:sz w:val="24"/>
                <w:szCs w:val="24"/>
              </w:rPr>
              <w:t>不同施工阶段固废产生量</w:t>
            </w:r>
            <w:r>
              <w:rPr>
                <w:rFonts w:ascii="宋体" w:eastAsia="宋体" w:hAnsi="宋体"/>
                <w:color w:val="000000" w:themeColor="text1"/>
                <w:sz w:val="24"/>
                <w:szCs w:val="24"/>
              </w:rPr>
              <w:t>(kg/m</w:t>
            </w:r>
            <w:r>
              <w:rPr>
                <w:rFonts w:ascii="宋体" w:eastAsia="宋体" w:hAnsi="宋体"/>
                <w:color w:val="000000" w:themeColor="text1"/>
                <w:sz w:val="24"/>
                <w:szCs w:val="24"/>
                <w:vertAlign w:val="superscript"/>
              </w:rPr>
              <w:t>2</w:t>
            </w:r>
            <w:r>
              <w:rPr>
                <w:rFonts w:ascii="宋体" w:eastAsia="宋体" w:hAnsi="宋体"/>
                <w:color w:val="000000" w:themeColor="text1"/>
                <w:sz w:val="24"/>
                <w:szCs w:val="24"/>
              </w:rPr>
              <w:t>)</w:t>
            </w:r>
            <w:r>
              <w:rPr>
                <w:rFonts w:ascii="宋体" w:eastAsia="宋体" w:hAnsi="宋体" w:hint="eastAsia"/>
                <w:color w:val="000000" w:themeColor="text1"/>
                <w:sz w:val="24"/>
                <w:szCs w:val="24"/>
              </w:rPr>
              <w:t>及占比</w:t>
            </w:r>
          </w:p>
        </w:tc>
        <w:tc>
          <w:tcPr>
            <w:tcW w:w="3883" w:type="dxa"/>
          </w:tcPr>
          <w:p w:rsidR="0021777D" w:rsidRDefault="00E96CDF">
            <w:pPr>
              <w:pStyle w:val="af1"/>
              <w:rPr>
                <w:rFonts w:ascii="宋体" w:eastAsia="宋体" w:hAnsi="宋体"/>
                <w:color w:val="000000" w:themeColor="text1"/>
                <w:sz w:val="24"/>
                <w:szCs w:val="24"/>
              </w:rPr>
            </w:pPr>
            <w:r>
              <w:rPr>
                <w:rFonts w:ascii="宋体" w:eastAsia="宋体" w:hAnsi="宋体" w:hint="eastAsia"/>
                <w:color w:val="000000" w:themeColor="text1"/>
                <w:sz w:val="24"/>
                <w:szCs w:val="24"/>
              </w:rPr>
              <w:t>不同种类固废产生量</w:t>
            </w:r>
            <w:r>
              <w:rPr>
                <w:rFonts w:ascii="宋体" w:eastAsia="宋体" w:hAnsi="宋体"/>
                <w:color w:val="000000" w:themeColor="text1"/>
                <w:sz w:val="24"/>
                <w:szCs w:val="24"/>
              </w:rPr>
              <w:t>(kg/m</w:t>
            </w:r>
            <w:r>
              <w:rPr>
                <w:rFonts w:ascii="宋体" w:eastAsia="宋体" w:hAnsi="宋体"/>
                <w:color w:val="000000" w:themeColor="text1"/>
                <w:sz w:val="24"/>
                <w:szCs w:val="24"/>
                <w:vertAlign w:val="superscript"/>
              </w:rPr>
              <w:t>2</w:t>
            </w:r>
            <w:r>
              <w:rPr>
                <w:rFonts w:ascii="宋体" w:eastAsia="宋体" w:hAnsi="宋体"/>
                <w:color w:val="000000" w:themeColor="text1"/>
                <w:sz w:val="24"/>
                <w:szCs w:val="24"/>
              </w:rPr>
              <w:t>)</w:t>
            </w:r>
            <w:r>
              <w:rPr>
                <w:rFonts w:ascii="宋体" w:eastAsia="宋体" w:hAnsi="宋体" w:hint="eastAsia"/>
                <w:color w:val="000000" w:themeColor="text1"/>
                <w:sz w:val="24"/>
                <w:szCs w:val="24"/>
              </w:rPr>
              <w:t>及占比</w:t>
            </w:r>
          </w:p>
        </w:tc>
      </w:tr>
    </w:tbl>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从图</w:t>
      </w:r>
      <w:r>
        <w:rPr>
          <w:rFonts w:ascii="宋体" w:eastAsia="宋体" w:hAnsi="宋体"/>
          <w:sz w:val="24"/>
        </w:rPr>
        <w:t>中可以看出，该项目主体结构阶段的固废排放率最高，达到了18.6kg/m2，地下结构阶段和装修及机电安装阶段的固废排放率次之。无机非金属类固废几乎占比达到固废总排放率的一半，为10.8kg/m2；危废占比很小，几乎可以忽略不计。</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根据预测结果数据，建议采取以下措施减少施工现场废弃物的产生：</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（1）从图中可以看出，该在施建筑无机非金属类固废排放率最大，10.8kg/m</w:t>
      </w:r>
      <w:r>
        <w:rPr>
          <w:rFonts w:ascii="宋体" w:eastAsia="宋体" w:hAnsi="宋体"/>
          <w:sz w:val="24"/>
        </w:rPr>
        <w:t>2</w:t>
      </w:r>
      <w:r>
        <w:rPr>
          <w:rFonts w:ascii="宋体" w:eastAsia="宋体" w:hAnsi="宋体" w:hint="eastAsia"/>
          <w:sz w:val="24"/>
        </w:rPr>
        <w:t>。施工单位可在非承重部位，如门窗、洞口处采用装配式构件，以减少现浇混凝土构件在施工过程中产生的废弃混凝土。同时，可采用资源化设备对已产生废弃混凝土进行破碎、筛分后二次利用。此外，还要加强在抹灰过程中劳务人员对剩余灰浆的重复利用意识。</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2）有机类固废的排放率低于无机非金属类，占固废总排放率的33%。有机类固废主要由废弃木材组成。因此，需要提高模板工程的施工工艺及管理水平，增加木模板的周转次数，减少木板及木方的过度切割量，加强项目之间剩余模板的周转使用力度。</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lastRenderedPageBreak/>
        <w:t>（3）金属类固废排放率仅次于有机类，为4.5kg/m</w:t>
      </w:r>
      <w:r>
        <w:rPr>
          <w:rFonts w:ascii="宋体" w:eastAsia="宋体" w:hAnsi="宋体"/>
          <w:sz w:val="24"/>
        </w:rPr>
        <w:t>2</w:t>
      </w:r>
      <w:r>
        <w:rPr>
          <w:rFonts w:ascii="宋体" w:eastAsia="宋体" w:hAnsi="宋体" w:hint="eastAsia"/>
          <w:sz w:val="24"/>
        </w:rPr>
        <w:t>。为了减少此类固废的产生，设计方应更多关注材料供应方的材料尺寸标准，避免因结构复杂导致金属材料的过度裁剪；施工承包方应建立激励机制，鼓励钢筋工重复使用钢筋余料；同时，材料供应方应定期回收废弃钢筋，对其进行资源化利用。</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（4）复合类固废主要来自于桩基工程，因预制桩长度过超，需要对其进行切割。而主体结构阶段此类废弃物则产生较少，主要来自于石膏板等复合材料的余料。</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（5）危废产量极少，主要由废弃油漆及油漆桶构成。在施工过程中，可采用喷涂技术代替油料粉刷技术，以减少该类固废的产生。</w:t>
      </w:r>
    </w:p>
    <w:p w:rsidR="0021777D" w:rsidRDefault="00E96CDF">
      <w:pPr>
        <w:spacing w:line="360" w:lineRule="auto"/>
        <w:rPr>
          <w:rFonts w:ascii="宋体" w:eastAsia="宋体" w:hAnsi="宋体"/>
          <w:b/>
          <w:color w:val="000000" w:themeColor="text1"/>
          <w:sz w:val="24"/>
        </w:rPr>
      </w:pPr>
      <w:r>
        <w:rPr>
          <w:rFonts w:ascii="宋体" w:eastAsia="宋体" w:hAnsi="宋体"/>
          <w:b/>
          <w:color w:val="000000" w:themeColor="text1"/>
          <w:sz w:val="24"/>
        </w:rPr>
        <w:t>3</w:t>
      </w:r>
      <w:r>
        <w:rPr>
          <w:rFonts w:ascii="宋体" w:eastAsia="宋体" w:hAnsi="宋体" w:hint="eastAsia"/>
          <w:b/>
          <w:color w:val="000000" w:themeColor="text1"/>
          <w:sz w:val="24"/>
        </w:rPr>
        <w:t>.3.</w:t>
      </w:r>
      <w:r>
        <w:rPr>
          <w:rFonts w:ascii="宋体" w:eastAsia="宋体" w:hAnsi="宋体"/>
          <w:b/>
          <w:color w:val="000000" w:themeColor="text1"/>
          <w:sz w:val="24"/>
        </w:rPr>
        <w:t>2</w:t>
      </w:r>
      <w:r>
        <w:rPr>
          <w:rFonts w:ascii="宋体" w:eastAsia="宋体" w:hAnsi="宋体" w:hint="eastAsia"/>
          <w:b/>
          <w:color w:val="000000" w:themeColor="text1"/>
          <w:sz w:val="24"/>
        </w:rPr>
        <w:t>综合处置</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（1）减量化技术应用概况</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本工程在安全适用、技术先进、经济合理、绿色环保的前提下，通过施工现场固废源头减量、分类收集、资源化利用等措施，建立了本工程固废源头减量化管理体系，实施了减量化技术保障措施，从而加强了施工现场固废源头管控，有效减少本工程建设过程固废排放。</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（2）收集与存放</w:t>
      </w:r>
    </w:p>
    <w:p w:rsidR="0021777D" w:rsidRDefault="00E96CDF">
      <w:pPr>
        <w:spacing w:line="360" w:lineRule="auto"/>
        <w:ind w:firstLineChars="200" w:firstLine="480"/>
        <w:rPr>
          <w:rFonts w:ascii="宋体" w:eastAsia="宋体" w:hAnsi="宋体"/>
          <w:sz w:val="24"/>
        </w:rPr>
      </w:pPr>
      <w:r>
        <w:rPr>
          <w:rFonts w:ascii="宋体" w:eastAsia="宋体" w:hAnsi="宋体"/>
          <w:noProof/>
          <w:sz w:val="24"/>
        </w:rPr>
        <w:drawing>
          <wp:anchor distT="0" distB="0" distL="114300" distR="114300" simplePos="0" relativeHeight="251664384" behindDoc="0" locked="0" layoutInCell="1" allowOverlap="1">
            <wp:simplePos x="0" y="0"/>
            <wp:positionH relativeFrom="margin">
              <wp:align>center</wp:align>
            </wp:positionH>
            <wp:positionV relativeFrom="paragraph">
              <wp:posOffset>1467485</wp:posOffset>
            </wp:positionV>
            <wp:extent cx="5073015" cy="2727325"/>
            <wp:effectExtent l="0" t="0" r="0" b="0"/>
            <wp:wrapTopAndBottom/>
            <wp:docPr id="503" name="图片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 name="图片 503"/>
                    <pic:cNvPicPr>
                      <a:picLocks noChangeAspect="1" noChangeArrowheads="1"/>
                    </pic:cNvPicPr>
                  </pic:nvPicPr>
                  <pic:blipFill>
                    <a:blip r:embed="rId25">
                      <a:clrChange>
                        <a:clrFrom>
                          <a:srgbClr val="FDFDFD"/>
                        </a:clrFrom>
                        <a:clrTo>
                          <a:srgbClr val="FDFDFD">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073015" cy="2727325"/>
                    </a:xfrm>
                    <a:prstGeom prst="rect">
                      <a:avLst/>
                    </a:prstGeom>
                    <a:noFill/>
                    <a:ln>
                      <a:noFill/>
                    </a:ln>
                  </pic:spPr>
                </pic:pic>
              </a:graphicData>
            </a:graphic>
          </wp:anchor>
        </w:drawing>
      </w:r>
      <w:r>
        <w:rPr>
          <w:rFonts w:ascii="宋体" w:eastAsia="宋体" w:hAnsi="宋体" w:hint="eastAsia"/>
          <w:sz w:val="24"/>
        </w:rPr>
        <w:t>本工程固体废弃物主要按照金属类、无机非金属类、有机类、复合垃圾类、危废类等五种类别进行收集，因收集技术与设备尚未达到完全自动化，故过程中仍需人工配合进行收集与运输，为此，项目部制定了施工现场固废收集与运输规章制度，楼层内产生的垃圾要求分类进行堆放，堆放位置由各区域责任工长指定，</w:t>
      </w:r>
      <w:r>
        <w:rPr>
          <w:rFonts w:ascii="宋体" w:eastAsia="宋体" w:hAnsi="宋体" w:hint="eastAsia"/>
          <w:sz w:val="24"/>
        </w:rPr>
        <w:lastRenderedPageBreak/>
        <w:t>严禁随意堆放。</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w:t>
      </w:r>
      <w:r>
        <w:rPr>
          <w:rFonts w:ascii="宋体" w:eastAsia="宋体" w:hAnsi="宋体"/>
          <w:sz w:val="24"/>
        </w:rPr>
        <w:t>3</w:t>
      </w:r>
      <w:r>
        <w:rPr>
          <w:rFonts w:ascii="宋体" w:eastAsia="宋体" w:hAnsi="宋体" w:hint="eastAsia"/>
          <w:sz w:val="24"/>
        </w:rPr>
        <w:t>）综合利用</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对于已产生的施工现场固体废弃物，本工程通过资源化成套设备进行就地资源化处置。根据现场情况，合理设置了施工现场固体废弃物的再生利用处理区。目前资源化处理设备主要用于处理无机非金属类垃圾（包括混凝土、废弃砂浆、废弃水泥、砂、石等）的破碎、筛分与整形。通过资源化综合处理设备生成的再生骨料，经颗粒整形后，性能达到接近天然骨料的部分，交由混凝土搅拌站场外拌制各强度等级的混凝土返回现场，制成混凝土管、步道砖或路沿石用于后期市政工程，同时也用于场内道路铺垫、肥槽回填、再生砂浆、消防沙箱储备或防汛沙袋填充再利用。</w:t>
      </w:r>
    </w:p>
    <w:p w:rsidR="0021777D" w:rsidRDefault="00E96CDF">
      <w:pPr>
        <w:spacing w:line="360" w:lineRule="auto"/>
        <w:rPr>
          <w:rFonts w:ascii="宋体" w:eastAsia="宋体" w:hAnsi="宋体"/>
          <w:b/>
          <w:color w:val="000000" w:themeColor="text1"/>
          <w:sz w:val="24"/>
        </w:rPr>
      </w:pPr>
      <w:r>
        <w:rPr>
          <w:rFonts w:ascii="宋体" w:eastAsia="宋体" w:hAnsi="宋体" w:hint="eastAsia"/>
          <w:b/>
          <w:color w:val="000000" w:themeColor="text1"/>
          <w:sz w:val="24"/>
        </w:rPr>
        <w:t>3.3.3实际案例标准验证总结</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本工程通过执行本标准各项技术规定，预计减排</w:t>
      </w:r>
      <w:r>
        <w:rPr>
          <w:rFonts w:ascii="宋体" w:eastAsia="宋体" w:hAnsi="宋体"/>
          <w:sz w:val="24"/>
        </w:rPr>
        <w:t>1794吨。实现施工现场固体废弃物减量化水平由当前的400吨/万平米减少到120吨/万平米，减排率达到70%。具有良好的社会环境效益。</w:t>
      </w:r>
    </w:p>
    <w:p w:rsidR="0021777D" w:rsidRDefault="00E96CDF" w:rsidP="006F7C43">
      <w:pPr>
        <w:pStyle w:val="ab"/>
        <w:numPr>
          <w:ilvl w:val="0"/>
          <w:numId w:val="1"/>
        </w:numPr>
        <w:spacing w:beforeLines="200" w:line="360" w:lineRule="auto"/>
        <w:ind w:firstLineChars="0"/>
        <w:rPr>
          <w:rFonts w:ascii="宋体" w:eastAsia="宋体" w:hAnsi="宋体"/>
          <w:b/>
          <w:color w:val="000000" w:themeColor="text1"/>
          <w:sz w:val="24"/>
        </w:rPr>
      </w:pPr>
      <w:r>
        <w:rPr>
          <w:rFonts w:ascii="宋体" w:eastAsia="宋体" w:hAnsi="宋体" w:hint="eastAsia"/>
          <w:b/>
          <w:sz w:val="24"/>
        </w:rPr>
        <w:t>涉及的专利知识产权说明</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本标准不涉及专利，不存在知识产权问题</w:t>
      </w:r>
    </w:p>
    <w:p w:rsidR="0021777D" w:rsidRPr="006F7C43" w:rsidRDefault="00E96CDF" w:rsidP="006F7C43">
      <w:pPr>
        <w:pStyle w:val="ab"/>
        <w:numPr>
          <w:ilvl w:val="0"/>
          <w:numId w:val="1"/>
        </w:numPr>
        <w:spacing w:beforeLines="200" w:line="360" w:lineRule="auto"/>
        <w:ind w:firstLineChars="0"/>
        <w:rPr>
          <w:rFonts w:ascii="宋体" w:eastAsia="宋体" w:hAnsi="宋体"/>
          <w:b/>
          <w:sz w:val="24"/>
        </w:rPr>
      </w:pPr>
      <w:r w:rsidRPr="006F7C43">
        <w:rPr>
          <w:rFonts w:ascii="宋体" w:eastAsia="宋体" w:hAnsi="宋体" w:hint="eastAsia"/>
          <w:b/>
          <w:sz w:val="24"/>
        </w:rPr>
        <w:t>产业化情况、推广应用论证和预期达到的经济效果情况</w:t>
      </w:r>
    </w:p>
    <w:p w:rsidR="00A9787B" w:rsidRPr="006F7C43" w:rsidRDefault="009E21A4">
      <w:pPr>
        <w:spacing w:line="360" w:lineRule="auto"/>
        <w:ind w:firstLineChars="200" w:firstLine="480"/>
        <w:rPr>
          <w:rFonts w:ascii="宋体" w:eastAsia="宋体" w:hAnsi="宋体"/>
          <w:sz w:val="24"/>
          <w:highlight w:val="yellow"/>
        </w:rPr>
      </w:pPr>
      <w:r w:rsidRPr="006F7C43">
        <w:rPr>
          <w:rFonts w:ascii="宋体" w:eastAsia="宋体" w:hAnsi="宋体"/>
          <w:sz w:val="24"/>
        </w:rPr>
        <w:t>本标准</w:t>
      </w:r>
      <w:r w:rsidRPr="006F7C43">
        <w:rPr>
          <w:rFonts w:ascii="宋体" w:eastAsia="宋体" w:hAnsi="宋体" w:hint="eastAsia"/>
          <w:sz w:val="24"/>
        </w:rPr>
        <w:t>的发布实施，</w:t>
      </w:r>
      <w:r w:rsidR="00451EB4" w:rsidRPr="006F7C43">
        <w:rPr>
          <w:rFonts w:ascii="宋体" w:eastAsia="宋体" w:hAnsi="宋体" w:hint="eastAsia"/>
          <w:sz w:val="24"/>
        </w:rPr>
        <w:t>将</w:t>
      </w:r>
      <w:r w:rsidRPr="006F7C43">
        <w:rPr>
          <w:rFonts w:ascii="宋体" w:eastAsia="宋体" w:hAnsi="宋体" w:hint="eastAsia"/>
          <w:sz w:val="24"/>
        </w:rPr>
        <w:t>为建筑施工企业施工现场固废的综合处置提供重要的技术指导</w:t>
      </w:r>
      <w:r w:rsidR="002B6DE5" w:rsidRPr="006F7C43">
        <w:rPr>
          <w:rFonts w:ascii="宋体" w:eastAsia="宋体" w:hAnsi="宋体" w:hint="eastAsia"/>
          <w:sz w:val="24"/>
        </w:rPr>
        <w:t>。通过施工现场固体废弃物的精益管理与科学处置，促进</w:t>
      </w:r>
      <w:r w:rsidRPr="006F7C43">
        <w:rPr>
          <w:rFonts w:ascii="宋体" w:eastAsia="宋体" w:hAnsi="宋体" w:hint="eastAsia"/>
          <w:sz w:val="24"/>
        </w:rPr>
        <w:t>加强施工现场固废源头管控，</w:t>
      </w:r>
      <w:r w:rsidR="002B6DE5" w:rsidRPr="006F7C43">
        <w:rPr>
          <w:rFonts w:ascii="宋体" w:eastAsia="宋体" w:hAnsi="宋体" w:hint="eastAsia"/>
          <w:sz w:val="24"/>
        </w:rPr>
        <w:t>有效</w:t>
      </w:r>
      <w:r w:rsidRPr="006F7C43">
        <w:rPr>
          <w:rFonts w:ascii="宋体" w:eastAsia="宋体" w:hAnsi="宋体" w:hint="eastAsia"/>
          <w:sz w:val="24"/>
        </w:rPr>
        <w:t>减少工程建设过程中固体废弃物的产生</w:t>
      </w:r>
      <w:r w:rsidR="002B6DE5" w:rsidRPr="006F7C43">
        <w:rPr>
          <w:rFonts w:ascii="宋体" w:eastAsia="宋体" w:hAnsi="宋体" w:hint="eastAsia"/>
          <w:sz w:val="24"/>
        </w:rPr>
        <w:t>和排放</w:t>
      </w:r>
      <w:r w:rsidRPr="006F7C43">
        <w:rPr>
          <w:rFonts w:ascii="宋体" w:eastAsia="宋体" w:hAnsi="宋体" w:hint="eastAsia"/>
          <w:sz w:val="24"/>
        </w:rPr>
        <w:t>，解决工程建设大量消耗、大量排放问题</w:t>
      </w:r>
      <w:r w:rsidR="002B6DE5" w:rsidRPr="006F7C43">
        <w:rPr>
          <w:rFonts w:ascii="宋体" w:eastAsia="宋体" w:hAnsi="宋体" w:hint="eastAsia"/>
          <w:sz w:val="24"/>
        </w:rPr>
        <w:t>，促进绿色建造发展和建筑业转型升级、实现城市高质量发展。本标准的制定具有重要的社会效益、经济效益与环境效益。</w:t>
      </w:r>
    </w:p>
    <w:p w:rsidR="0021777D" w:rsidRDefault="00E96CDF" w:rsidP="006F7C43">
      <w:pPr>
        <w:pStyle w:val="ab"/>
        <w:numPr>
          <w:ilvl w:val="0"/>
          <w:numId w:val="1"/>
        </w:numPr>
        <w:spacing w:beforeLines="200" w:line="360" w:lineRule="auto"/>
        <w:ind w:firstLineChars="0"/>
        <w:rPr>
          <w:rFonts w:ascii="宋体" w:eastAsia="宋体" w:hAnsi="宋体"/>
          <w:b/>
          <w:sz w:val="24"/>
        </w:rPr>
      </w:pPr>
      <w:r>
        <w:rPr>
          <w:rFonts w:ascii="宋体" w:eastAsia="宋体" w:hAnsi="宋体" w:hint="eastAsia"/>
          <w:b/>
          <w:sz w:val="24"/>
        </w:rPr>
        <w:t>采用国际标准和国外先进标准情况，与国际、国内同类标准水平的对比情况</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经查，国内相关标准</w:t>
      </w:r>
      <w:r w:rsidR="00A058F3">
        <w:rPr>
          <w:rFonts w:ascii="宋体" w:eastAsia="宋体" w:hAnsi="宋体" w:hint="eastAsia"/>
          <w:sz w:val="24"/>
        </w:rPr>
        <w:t>及主要情况对比如下：</w:t>
      </w:r>
    </w:p>
    <w:tbl>
      <w:tblPr>
        <w:tblStyle w:val="a9"/>
        <w:tblW w:w="5000" w:type="pct"/>
        <w:tblLayout w:type="fixed"/>
        <w:tblLook w:val="04A0"/>
      </w:tblPr>
      <w:tblGrid>
        <w:gridCol w:w="1365"/>
        <w:gridCol w:w="973"/>
        <w:gridCol w:w="3029"/>
        <w:gridCol w:w="1713"/>
        <w:gridCol w:w="1442"/>
      </w:tblGrid>
      <w:tr w:rsidR="0021777D">
        <w:trPr>
          <w:trHeight w:val="1077"/>
        </w:trPr>
        <w:tc>
          <w:tcPr>
            <w:tcW w:w="801" w:type="pct"/>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lastRenderedPageBreak/>
              <w:t>标准名称</w:t>
            </w:r>
          </w:p>
        </w:tc>
        <w:tc>
          <w:tcPr>
            <w:tcW w:w="571" w:type="pct"/>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编号</w:t>
            </w:r>
          </w:p>
        </w:tc>
        <w:tc>
          <w:tcPr>
            <w:tcW w:w="1777" w:type="pct"/>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适用范围</w:t>
            </w:r>
          </w:p>
        </w:tc>
        <w:tc>
          <w:tcPr>
            <w:tcW w:w="1005" w:type="pct"/>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主要内容</w:t>
            </w:r>
          </w:p>
        </w:tc>
        <w:tc>
          <w:tcPr>
            <w:tcW w:w="846" w:type="pct"/>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侧重点</w:t>
            </w:r>
          </w:p>
        </w:tc>
      </w:tr>
      <w:tr w:rsidR="0021777D">
        <w:trPr>
          <w:trHeight w:val="1077"/>
        </w:trPr>
        <w:tc>
          <w:tcPr>
            <w:tcW w:w="801" w:type="pct"/>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《建筑工程绿色施工评价标准》</w:t>
            </w:r>
          </w:p>
        </w:tc>
        <w:tc>
          <w:tcPr>
            <w:tcW w:w="571" w:type="pct"/>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GB/T50640</w:t>
            </w:r>
            <w:r>
              <w:rPr>
                <w:rFonts w:ascii="Times New Roman" w:eastAsia="宋体" w:hAnsi="Times New Roman" w:hint="eastAsia"/>
                <w:color w:val="000000" w:themeColor="text1"/>
                <w:sz w:val="24"/>
                <w:szCs w:val="30"/>
              </w:rPr>
              <w:t>-</w:t>
            </w:r>
            <w:r>
              <w:rPr>
                <w:rFonts w:ascii="Times New Roman" w:eastAsia="宋体" w:hAnsi="Times New Roman"/>
                <w:color w:val="000000" w:themeColor="text1"/>
                <w:sz w:val="24"/>
                <w:szCs w:val="30"/>
              </w:rPr>
              <w:t>2010</w:t>
            </w:r>
          </w:p>
        </w:tc>
        <w:tc>
          <w:tcPr>
            <w:tcW w:w="1777" w:type="pct"/>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适用于建筑工程绿色施工的评价。</w:t>
            </w:r>
          </w:p>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（建筑垃圾指：新建、改建、扩建、拆除、加固各类建筑物、构筑物、管网等以及居民装饰装修房屋过程过程中产生的废物料。建筑废弃物：建筑垃圾分类后，丧失施工现场再利用价值的部分）</w:t>
            </w:r>
          </w:p>
        </w:tc>
        <w:tc>
          <w:tcPr>
            <w:tcW w:w="1005" w:type="pct"/>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绿色施工四节一环保评价体系、评价指标。</w:t>
            </w:r>
          </w:p>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不涉及方法</w:t>
            </w:r>
          </w:p>
        </w:tc>
        <w:tc>
          <w:tcPr>
            <w:tcW w:w="846" w:type="pct"/>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□量化</w:t>
            </w:r>
          </w:p>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□减量化□收集</w:t>
            </w:r>
          </w:p>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□资源化□处置</w:t>
            </w:r>
          </w:p>
        </w:tc>
      </w:tr>
      <w:tr w:rsidR="0021777D">
        <w:trPr>
          <w:trHeight w:val="1077"/>
        </w:trPr>
        <w:tc>
          <w:tcPr>
            <w:tcW w:w="801" w:type="pct"/>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《绿色建筑评价标准》</w:t>
            </w:r>
          </w:p>
        </w:tc>
        <w:tc>
          <w:tcPr>
            <w:tcW w:w="571" w:type="pct"/>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GB/T50378</w:t>
            </w:r>
            <w:r>
              <w:rPr>
                <w:rFonts w:ascii="Times New Roman" w:eastAsia="宋体" w:hAnsi="Times New Roman" w:hint="eastAsia"/>
                <w:color w:val="000000" w:themeColor="text1"/>
                <w:sz w:val="24"/>
                <w:szCs w:val="30"/>
              </w:rPr>
              <w:t>-</w:t>
            </w:r>
            <w:r>
              <w:rPr>
                <w:rFonts w:ascii="Times New Roman" w:eastAsia="宋体" w:hAnsi="Times New Roman"/>
                <w:color w:val="000000" w:themeColor="text1"/>
                <w:sz w:val="24"/>
                <w:szCs w:val="30"/>
              </w:rPr>
              <w:t>2014</w:t>
            </w:r>
          </w:p>
        </w:tc>
        <w:tc>
          <w:tcPr>
            <w:tcW w:w="1777" w:type="pct"/>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适用于绿色民用建筑的评价</w:t>
            </w:r>
          </w:p>
        </w:tc>
        <w:tc>
          <w:tcPr>
            <w:tcW w:w="1005" w:type="pct"/>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绿色建筑设计评价标准和运行评价标准。</w:t>
            </w:r>
          </w:p>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不涉及方法</w:t>
            </w:r>
          </w:p>
        </w:tc>
        <w:tc>
          <w:tcPr>
            <w:tcW w:w="846" w:type="pct"/>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□量化</w:t>
            </w:r>
          </w:p>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□减量化</w:t>
            </w:r>
          </w:p>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□收集</w:t>
            </w:r>
          </w:p>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□资源化</w:t>
            </w:r>
          </w:p>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□处置</w:t>
            </w:r>
          </w:p>
        </w:tc>
      </w:tr>
      <w:tr w:rsidR="0021777D">
        <w:trPr>
          <w:trHeight w:val="1077"/>
        </w:trPr>
        <w:tc>
          <w:tcPr>
            <w:tcW w:w="801" w:type="pct"/>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《工程施工废弃物再生利用技术规程》</w:t>
            </w:r>
          </w:p>
        </w:tc>
        <w:tc>
          <w:tcPr>
            <w:tcW w:w="571" w:type="pct"/>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GB/T50743</w:t>
            </w:r>
            <w:r>
              <w:rPr>
                <w:rFonts w:ascii="Times New Roman" w:eastAsia="宋体" w:hAnsi="Times New Roman" w:hint="eastAsia"/>
                <w:color w:val="000000" w:themeColor="text1"/>
                <w:sz w:val="24"/>
                <w:szCs w:val="30"/>
              </w:rPr>
              <w:t>-</w:t>
            </w:r>
            <w:r>
              <w:rPr>
                <w:rFonts w:ascii="Times New Roman" w:eastAsia="宋体" w:hAnsi="Times New Roman"/>
                <w:color w:val="000000" w:themeColor="text1"/>
                <w:sz w:val="24"/>
                <w:szCs w:val="30"/>
              </w:rPr>
              <w:t>2012</w:t>
            </w:r>
          </w:p>
        </w:tc>
        <w:tc>
          <w:tcPr>
            <w:tcW w:w="1777" w:type="pct"/>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适用于建设工程施工过程中废弃物的管理、处理和再生利用；不包括已被污染或腐蚀的工程施工废弃物的再生利用。</w:t>
            </w:r>
          </w:p>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工程施工废弃物为工程施工中，因开挖、旧建筑物拆除、建筑施工和建材生产而产生的直接利用价值不高的废混凝土、废竹木、废模板、废砂浆、砖瓦碎块、渣土、碎石块、沥青块、废塑料、废金属、废防水材料、废保温材料和各类玻璃碎块等。）</w:t>
            </w:r>
          </w:p>
        </w:tc>
        <w:tc>
          <w:tcPr>
            <w:tcW w:w="1005" w:type="pct"/>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主要从材料的角度考虑再生途径和要求，在场外进行的资源化利用</w:t>
            </w:r>
          </w:p>
        </w:tc>
        <w:tc>
          <w:tcPr>
            <w:tcW w:w="846" w:type="pct"/>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□量化</w:t>
            </w:r>
          </w:p>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□减量化□收集</w:t>
            </w:r>
          </w:p>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sym w:font="Wingdings" w:char="F0FE"/>
            </w:r>
            <w:r>
              <w:rPr>
                <w:rFonts w:ascii="Times New Roman" w:eastAsia="宋体" w:hAnsi="Times New Roman" w:hint="eastAsia"/>
                <w:color w:val="000000" w:themeColor="text1"/>
                <w:sz w:val="24"/>
                <w:szCs w:val="30"/>
              </w:rPr>
              <w:t>资源化□处置</w:t>
            </w:r>
          </w:p>
        </w:tc>
      </w:tr>
      <w:tr w:rsidR="0021777D">
        <w:trPr>
          <w:trHeight w:val="1077"/>
        </w:trPr>
        <w:tc>
          <w:tcPr>
            <w:tcW w:w="801" w:type="pct"/>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《建筑垃圾处理技术规范》</w:t>
            </w:r>
          </w:p>
        </w:tc>
        <w:tc>
          <w:tcPr>
            <w:tcW w:w="571" w:type="pct"/>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CJJ134-2009</w:t>
            </w:r>
          </w:p>
        </w:tc>
        <w:tc>
          <w:tcPr>
            <w:tcW w:w="1777" w:type="pct"/>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适用于建筑垃圾的收集、运输、转运、利用、回填、填埋的规划、设计和管理</w:t>
            </w:r>
            <w:r>
              <w:rPr>
                <w:rFonts w:ascii="Times New Roman" w:eastAsia="宋体" w:hAnsi="Times New Roman" w:hint="eastAsia"/>
                <w:color w:val="000000" w:themeColor="text1"/>
                <w:sz w:val="24"/>
                <w:szCs w:val="30"/>
              </w:rPr>
              <w:t>。</w:t>
            </w:r>
          </w:p>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（建筑垃圾指的是各类建筑物或构筑物及其辅助设施等进行建设、改造、装修、拆除、铺设等过程中产生的各类固体废物，主要包括渣土、废旧混凝土、碎砖瓦、废沥青、废旧管材、废旧木</w:t>
            </w:r>
            <w:r>
              <w:rPr>
                <w:rFonts w:ascii="Times New Roman" w:eastAsia="宋体" w:hAnsi="Times New Roman" w:hint="eastAsia"/>
                <w:color w:val="000000" w:themeColor="text1"/>
                <w:sz w:val="24"/>
                <w:szCs w:val="30"/>
              </w:rPr>
              <w:lastRenderedPageBreak/>
              <w:t>材等。）</w:t>
            </w:r>
          </w:p>
        </w:tc>
        <w:tc>
          <w:tcPr>
            <w:tcW w:w="1005" w:type="pct"/>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lastRenderedPageBreak/>
              <w:t>包括建筑垃圾的集中收集运输、场外的专业调配、再生利用、回填填埋、环境保护和安全卫生。</w:t>
            </w:r>
          </w:p>
        </w:tc>
        <w:tc>
          <w:tcPr>
            <w:tcW w:w="846" w:type="pct"/>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□量化</w:t>
            </w:r>
          </w:p>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□减量化</w:t>
            </w:r>
          </w:p>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sym w:font="Wingdings" w:char="F0FE"/>
            </w:r>
            <w:r>
              <w:rPr>
                <w:rFonts w:ascii="Times New Roman" w:eastAsia="宋体" w:hAnsi="Times New Roman" w:hint="eastAsia"/>
                <w:color w:val="000000" w:themeColor="text1"/>
                <w:sz w:val="24"/>
                <w:szCs w:val="30"/>
              </w:rPr>
              <w:t>收集</w:t>
            </w:r>
          </w:p>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sym w:font="Wingdings" w:char="F0FE"/>
            </w:r>
            <w:r>
              <w:rPr>
                <w:rFonts w:ascii="Times New Roman" w:eastAsia="宋体" w:hAnsi="Times New Roman" w:hint="eastAsia"/>
                <w:color w:val="000000" w:themeColor="text1"/>
                <w:sz w:val="24"/>
                <w:szCs w:val="30"/>
              </w:rPr>
              <w:t>资源化</w:t>
            </w:r>
          </w:p>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sym w:font="Wingdings" w:char="F0FE"/>
            </w:r>
            <w:r>
              <w:rPr>
                <w:rFonts w:ascii="Times New Roman" w:eastAsia="宋体" w:hAnsi="Times New Roman" w:hint="eastAsia"/>
                <w:color w:val="000000" w:themeColor="text1"/>
                <w:sz w:val="24"/>
                <w:szCs w:val="30"/>
              </w:rPr>
              <w:t>处置</w:t>
            </w:r>
          </w:p>
        </w:tc>
      </w:tr>
      <w:tr w:rsidR="0021777D">
        <w:trPr>
          <w:trHeight w:val="1077"/>
        </w:trPr>
        <w:tc>
          <w:tcPr>
            <w:tcW w:w="801" w:type="pct"/>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lastRenderedPageBreak/>
              <w:t>《固体废物处理处置工程技术导则》</w:t>
            </w:r>
          </w:p>
        </w:tc>
        <w:tc>
          <w:tcPr>
            <w:tcW w:w="571" w:type="pct"/>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HJ 2035-2013</w:t>
            </w:r>
          </w:p>
        </w:tc>
        <w:tc>
          <w:tcPr>
            <w:tcW w:w="1777" w:type="pct"/>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规定了固体废弃物处理处置在设计、施工、验收和运行维护中的通用技术要求。</w:t>
            </w:r>
          </w:p>
        </w:tc>
        <w:tc>
          <w:tcPr>
            <w:tcW w:w="1005" w:type="pct"/>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固体废弃物的处置方法</w:t>
            </w:r>
          </w:p>
        </w:tc>
        <w:tc>
          <w:tcPr>
            <w:tcW w:w="846" w:type="pct"/>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□量化</w:t>
            </w:r>
          </w:p>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□减量化□收集</w:t>
            </w:r>
          </w:p>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□资源化</w:t>
            </w:r>
          </w:p>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sym w:font="Wingdings" w:char="F0FE"/>
            </w:r>
            <w:r>
              <w:rPr>
                <w:rFonts w:ascii="Times New Roman" w:eastAsia="宋体" w:hAnsi="Times New Roman" w:hint="eastAsia"/>
                <w:color w:val="000000" w:themeColor="text1"/>
                <w:sz w:val="24"/>
                <w:szCs w:val="30"/>
              </w:rPr>
              <w:t>处置</w:t>
            </w:r>
          </w:p>
        </w:tc>
      </w:tr>
      <w:tr w:rsidR="0021777D">
        <w:trPr>
          <w:trHeight w:val="1077"/>
        </w:trPr>
        <w:tc>
          <w:tcPr>
            <w:tcW w:w="801" w:type="pct"/>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color w:val="000000" w:themeColor="text1"/>
                <w:sz w:val="24"/>
                <w:szCs w:val="30"/>
              </w:rPr>
              <w:t>施工现场</w:t>
            </w:r>
            <w:r>
              <w:rPr>
                <w:rFonts w:ascii="Times New Roman" w:eastAsia="宋体" w:hAnsi="Times New Roman" w:hint="eastAsia"/>
                <w:color w:val="000000" w:themeColor="text1"/>
                <w:sz w:val="24"/>
                <w:szCs w:val="30"/>
              </w:rPr>
              <w:t>固体废弃物综合处置技术规程</w:t>
            </w:r>
          </w:p>
        </w:tc>
        <w:tc>
          <w:tcPr>
            <w:tcW w:w="571" w:type="pct"/>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立项</w:t>
            </w:r>
          </w:p>
        </w:tc>
        <w:tc>
          <w:tcPr>
            <w:tcW w:w="1777" w:type="pct"/>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适用于新建建筑建设过程中</w:t>
            </w:r>
            <w:r>
              <w:rPr>
                <w:rFonts w:ascii="Times New Roman" w:eastAsia="宋体" w:hAnsi="Times New Roman"/>
                <w:color w:val="000000" w:themeColor="text1"/>
                <w:sz w:val="24"/>
                <w:szCs w:val="30"/>
              </w:rPr>
              <w:t>产生的施工现场</w:t>
            </w:r>
            <w:r>
              <w:rPr>
                <w:rFonts w:ascii="Times New Roman" w:eastAsia="宋体" w:hAnsi="Times New Roman" w:hint="eastAsia"/>
                <w:color w:val="000000" w:themeColor="text1"/>
                <w:sz w:val="24"/>
                <w:szCs w:val="30"/>
              </w:rPr>
              <w:t>建筑垃圾（不含渣土）</w:t>
            </w:r>
            <w:r>
              <w:rPr>
                <w:rFonts w:ascii="Times New Roman" w:eastAsia="宋体" w:hAnsi="Times New Roman"/>
                <w:color w:val="000000" w:themeColor="text1"/>
                <w:sz w:val="24"/>
                <w:szCs w:val="30"/>
              </w:rPr>
              <w:t>在施工现场分类方法</w:t>
            </w:r>
            <w:r>
              <w:rPr>
                <w:rFonts w:ascii="Times New Roman" w:eastAsia="宋体" w:hAnsi="Times New Roman" w:hint="eastAsia"/>
                <w:color w:val="000000" w:themeColor="text1"/>
                <w:sz w:val="24"/>
                <w:szCs w:val="30"/>
              </w:rPr>
              <w:t>、</w:t>
            </w:r>
            <w:r>
              <w:rPr>
                <w:rFonts w:ascii="Times New Roman" w:eastAsia="宋体" w:hAnsi="Times New Roman"/>
                <w:color w:val="000000" w:themeColor="text1"/>
                <w:sz w:val="24"/>
                <w:szCs w:val="30"/>
              </w:rPr>
              <w:t>量化技术、减量化技术</w:t>
            </w:r>
            <w:r>
              <w:rPr>
                <w:rFonts w:ascii="Times New Roman" w:eastAsia="宋体" w:hAnsi="Times New Roman" w:hint="eastAsia"/>
                <w:color w:val="000000" w:themeColor="text1"/>
                <w:sz w:val="24"/>
                <w:szCs w:val="30"/>
              </w:rPr>
              <w:t>、</w:t>
            </w:r>
            <w:r>
              <w:rPr>
                <w:rFonts w:ascii="Times New Roman" w:eastAsia="宋体" w:hAnsi="Times New Roman"/>
                <w:color w:val="000000" w:themeColor="text1"/>
                <w:sz w:val="24"/>
                <w:szCs w:val="30"/>
              </w:rPr>
              <w:t>收集技术、资源化技术及其在建设工程中的应用。</w:t>
            </w:r>
          </w:p>
        </w:tc>
        <w:tc>
          <w:tcPr>
            <w:tcW w:w="1005" w:type="pct"/>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t>主要从施工的角度在施工现场进行建筑垃圾全过程减量与利用技术</w:t>
            </w:r>
          </w:p>
        </w:tc>
        <w:tc>
          <w:tcPr>
            <w:tcW w:w="846" w:type="pct"/>
            <w:vAlign w:val="center"/>
          </w:tcPr>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sym w:font="Wingdings" w:char="F0FE"/>
            </w:r>
            <w:r>
              <w:rPr>
                <w:rFonts w:ascii="Times New Roman" w:eastAsia="宋体" w:hAnsi="Times New Roman" w:hint="eastAsia"/>
                <w:color w:val="000000" w:themeColor="text1"/>
                <w:sz w:val="24"/>
                <w:szCs w:val="30"/>
              </w:rPr>
              <w:t>量化</w:t>
            </w:r>
          </w:p>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sym w:font="Wingdings" w:char="F0FE"/>
            </w:r>
            <w:r>
              <w:rPr>
                <w:rFonts w:ascii="Times New Roman" w:eastAsia="宋体" w:hAnsi="Times New Roman" w:hint="eastAsia"/>
                <w:color w:val="000000" w:themeColor="text1"/>
                <w:sz w:val="24"/>
                <w:szCs w:val="30"/>
              </w:rPr>
              <w:t>减量化</w:t>
            </w:r>
          </w:p>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sym w:font="Wingdings" w:char="F0FE"/>
            </w:r>
            <w:r>
              <w:rPr>
                <w:rFonts w:ascii="Times New Roman" w:eastAsia="宋体" w:hAnsi="Times New Roman" w:hint="eastAsia"/>
                <w:color w:val="000000" w:themeColor="text1"/>
                <w:sz w:val="24"/>
                <w:szCs w:val="30"/>
              </w:rPr>
              <w:t>收集</w:t>
            </w:r>
          </w:p>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sym w:font="Wingdings" w:char="F0FE"/>
            </w:r>
            <w:r>
              <w:rPr>
                <w:rFonts w:ascii="Times New Roman" w:eastAsia="宋体" w:hAnsi="Times New Roman" w:hint="eastAsia"/>
                <w:color w:val="000000" w:themeColor="text1"/>
                <w:sz w:val="24"/>
                <w:szCs w:val="30"/>
              </w:rPr>
              <w:t>资源化</w:t>
            </w:r>
          </w:p>
          <w:p w:rsidR="0021777D" w:rsidRDefault="00E96CDF">
            <w:pPr>
              <w:jc w:val="center"/>
              <w:rPr>
                <w:rFonts w:ascii="Times New Roman" w:eastAsia="宋体" w:hAnsi="Times New Roman"/>
                <w:color w:val="000000" w:themeColor="text1"/>
                <w:sz w:val="24"/>
                <w:szCs w:val="30"/>
              </w:rPr>
            </w:pPr>
            <w:r>
              <w:rPr>
                <w:rFonts w:ascii="Times New Roman" w:eastAsia="宋体" w:hAnsi="Times New Roman" w:hint="eastAsia"/>
                <w:color w:val="000000" w:themeColor="text1"/>
                <w:sz w:val="24"/>
                <w:szCs w:val="30"/>
              </w:rPr>
              <w:sym w:font="Wingdings" w:char="F0FE"/>
            </w:r>
            <w:r>
              <w:rPr>
                <w:rFonts w:ascii="Times New Roman" w:eastAsia="宋体" w:hAnsi="Times New Roman" w:hint="eastAsia"/>
                <w:color w:val="000000" w:themeColor="text1"/>
                <w:sz w:val="24"/>
                <w:szCs w:val="30"/>
              </w:rPr>
              <w:t>处置</w:t>
            </w:r>
          </w:p>
        </w:tc>
      </w:tr>
    </w:tbl>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目前，我国的建筑垃圾标准相对零散，未成体系，且偏重于再生产品利用，在建筑垃圾全生寿命期利用方面，缺乏相应的分类、收集、处置等过程管控标准及集成技术规程。</w:t>
      </w:r>
    </w:p>
    <w:p w:rsidR="0021777D" w:rsidRPr="006F7C43" w:rsidRDefault="00E96CDF" w:rsidP="006F7C43">
      <w:pPr>
        <w:pStyle w:val="ab"/>
        <w:numPr>
          <w:ilvl w:val="0"/>
          <w:numId w:val="1"/>
        </w:numPr>
        <w:spacing w:beforeLines="200" w:line="360" w:lineRule="auto"/>
        <w:ind w:firstLineChars="0"/>
        <w:rPr>
          <w:rFonts w:ascii="宋体" w:eastAsia="宋体" w:hAnsi="宋体"/>
          <w:b/>
          <w:sz w:val="24"/>
        </w:rPr>
      </w:pPr>
      <w:r w:rsidRPr="006F7C43">
        <w:rPr>
          <w:rFonts w:ascii="宋体" w:eastAsia="宋体" w:hAnsi="宋体" w:hint="eastAsia"/>
          <w:b/>
          <w:sz w:val="24"/>
        </w:rPr>
        <w:t>与现行法律、法规、规章及相关标准，特别是强制性标准的协调性</w:t>
      </w:r>
    </w:p>
    <w:p w:rsidR="001C25E7" w:rsidRPr="006F7C43" w:rsidRDefault="00003E07">
      <w:pPr>
        <w:spacing w:line="360" w:lineRule="auto"/>
        <w:ind w:firstLineChars="200" w:firstLine="480"/>
        <w:rPr>
          <w:rFonts w:ascii="宋体" w:eastAsia="宋体" w:hAnsi="宋体"/>
          <w:sz w:val="24"/>
        </w:rPr>
      </w:pPr>
      <w:r w:rsidRPr="006F7C43">
        <w:rPr>
          <w:rFonts w:ascii="宋体" w:eastAsia="宋体" w:hAnsi="宋体" w:hint="eastAsia"/>
          <w:sz w:val="24"/>
        </w:rPr>
        <w:t>在2</w:t>
      </w:r>
      <w:r w:rsidRPr="006F7C43">
        <w:rPr>
          <w:rFonts w:ascii="宋体" w:eastAsia="宋体" w:hAnsi="宋体"/>
          <w:sz w:val="24"/>
        </w:rPr>
        <w:t>020年</w:t>
      </w:r>
      <w:r w:rsidRPr="006F7C43">
        <w:rPr>
          <w:rFonts w:ascii="宋体" w:eastAsia="宋体" w:hAnsi="宋体" w:hint="eastAsia"/>
          <w:sz w:val="24"/>
        </w:rPr>
        <w:t>4月通过的《中华人民共和国固体废物污染环境防治法》第六十一条中，首次提出“</w:t>
      </w:r>
      <w:r w:rsidRPr="006F7C43">
        <w:rPr>
          <w:rFonts w:ascii="宋体" w:eastAsia="宋体" w:hAnsi="宋体"/>
          <w:sz w:val="24"/>
        </w:rPr>
        <w:t>国家鼓励采用先进技术、工艺、设备和管理措施，推进建筑垃圾源头减量，建立建筑垃圾回收利用体系</w:t>
      </w:r>
      <w:r w:rsidRPr="006F7C43">
        <w:rPr>
          <w:rFonts w:ascii="宋体" w:eastAsia="宋体" w:hAnsi="宋体" w:hint="eastAsia"/>
          <w:sz w:val="24"/>
        </w:rPr>
        <w:t>”</w:t>
      </w:r>
      <w:r w:rsidRPr="006F7C43">
        <w:rPr>
          <w:rFonts w:ascii="宋体" w:eastAsia="宋体" w:hAnsi="宋体"/>
          <w:sz w:val="24"/>
        </w:rPr>
        <w:t>。</w:t>
      </w:r>
      <w:r w:rsidR="001C25E7" w:rsidRPr="006F7C43">
        <w:rPr>
          <w:rFonts w:ascii="宋体" w:eastAsia="宋体" w:hAnsi="宋体"/>
          <w:sz w:val="24"/>
        </w:rPr>
        <w:t>2019</w:t>
      </w:r>
      <w:r w:rsidR="001C25E7" w:rsidRPr="006F7C43">
        <w:rPr>
          <w:rFonts w:ascii="宋体" w:eastAsia="宋体" w:hAnsi="宋体" w:hint="eastAsia"/>
          <w:sz w:val="24"/>
        </w:rPr>
        <w:t>年发布的</w:t>
      </w:r>
      <w:r w:rsidR="001C25E7" w:rsidRPr="006F7C43">
        <w:rPr>
          <w:rFonts w:ascii="宋体" w:eastAsia="宋体" w:hAnsi="宋体"/>
          <w:sz w:val="24"/>
        </w:rPr>
        <w:t>CJJ/T134-2019《建筑垃圾处理技术标准》提出</w:t>
      </w:r>
      <w:r w:rsidR="001C25E7" w:rsidRPr="006F7C43">
        <w:rPr>
          <w:rFonts w:ascii="宋体" w:eastAsia="宋体" w:hAnsi="宋体" w:hint="eastAsia"/>
          <w:sz w:val="24"/>
        </w:rPr>
        <w:t>，为贯彻执行国家有关建筑垃圾处理的法律法规和技术政策，规范建筑垃圾处理全过程，提高建筑垃圾减量化、资源化、无害化和安全处置水平，适用于建筑垃圾的收集运输与转运调配、资源化利用、堆填、填埋处置等的规划、建设和运行管理。</w:t>
      </w:r>
      <w:r w:rsidRPr="006F7C43">
        <w:rPr>
          <w:rFonts w:ascii="宋体" w:eastAsia="宋体" w:hAnsi="宋体" w:hint="eastAsia"/>
          <w:sz w:val="24"/>
        </w:rPr>
        <w:t>住建部于2</w:t>
      </w:r>
      <w:r w:rsidRPr="006F7C43">
        <w:rPr>
          <w:rFonts w:ascii="宋体" w:eastAsia="宋体" w:hAnsi="宋体"/>
          <w:sz w:val="24"/>
        </w:rPr>
        <w:t>018年印发的</w:t>
      </w:r>
      <w:r w:rsidRPr="006F7C43">
        <w:rPr>
          <w:rFonts w:ascii="宋体" w:eastAsia="宋体" w:hAnsi="宋体" w:hint="eastAsia"/>
          <w:sz w:val="24"/>
        </w:rPr>
        <w:t>《“无废城市”建设试点工作方案》（国办发〔</w:t>
      </w:r>
      <w:r w:rsidRPr="006F7C43">
        <w:rPr>
          <w:rFonts w:ascii="宋体" w:eastAsia="宋体" w:hAnsi="宋体"/>
          <w:sz w:val="24"/>
        </w:rPr>
        <w:t>2018〕128号）中明确指出</w:t>
      </w:r>
      <w:r w:rsidRPr="006F7C43">
        <w:rPr>
          <w:rFonts w:ascii="宋体" w:eastAsia="宋体" w:hAnsi="宋体" w:hint="eastAsia"/>
          <w:sz w:val="24"/>
        </w:rPr>
        <w:t>，“以大宗工业固体废物、主要农业废弃物、生活垃圾和建筑垃圾、危险废物为重点，实现源头大幅减量、充分资源化利用和安全处置。”</w:t>
      </w:r>
      <w:bookmarkStart w:id="0" w:name="_GoBack"/>
      <w:bookmarkEnd w:id="0"/>
      <w:r w:rsidR="007F1915" w:rsidRPr="006F7C43">
        <w:rPr>
          <w:rFonts w:ascii="宋体" w:eastAsia="宋体" w:hAnsi="宋体" w:hint="eastAsia"/>
          <w:sz w:val="24"/>
        </w:rPr>
        <w:t>2011年发布的</w:t>
      </w:r>
      <w:r w:rsidR="007F1915" w:rsidRPr="006F7C43">
        <w:rPr>
          <w:rFonts w:ascii="宋体" w:eastAsia="宋体" w:hAnsi="宋体"/>
          <w:sz w:val="24"/>
        </w:rPr>
        <w:t>GB/T50640-2010《建筑工程绿色施工评价标准》，</w:t>
      </w:r>
      <w:r w:rsidR="001C25E7" w:rsidRPr="006F7C43">
        <w:rPr>
          <w:rFonts w:ascii="宋体" w:eastAsia="宋体" w:hAnsi="宋体"/>
          <w:sz w:val="24"/>
        </w:rPr>
        <w:t>2014</w:t>
      </w:r>
      <w:r w:rsidR="001C25E7" w:rsidRPr="006F7C43">
        <w:rPr>
          <w:rFonts w:ascii="宋体" w:eastAsia="宋体" w:hAnsi="宋体" w:hint="eastAsia"/>
          <w:sz w:val="24"/>
        </w:rPr>
        <w:t>年发布的</w:t>
      </w:r>
      <w:r w:rsidR="001C25E7" w:rsidRPr="006F7C43">
        <w:rPr>
          <w:rFonts w:ascii="宋体" w:eastAsia="宋体" w:hAnsi="宋体"/>
          <w:sz w:val="24"/>
        </w:rPr>
        <w:t>GB/T50905-2014《建筑工程绿色施工规范》</w:t>
      </w:r>
      <w:r w:rsidR="001C25E7" w:rsidRPr="006F7C43">
        <w:rPr>
          <w:rFonts w:ascii="宋体" w:eastAsia="宋体" w:hAnsi="宋体" w:hint="eastAsia"/>
          <w:sz w:val="24"/>
        </w:rPr>
        <w:t>中均提出绿色施工应在保证质量、安全等基本要求的前提下，通过科学管理和技术进步，最大限度地节约资源，减少对环境负面影响，实现“节能、节材、节水、节低和环境保护”。</w:t>
      </w:r>
      <w:r w:rsidR="001C25E7" w:rsidRPr="006F7C43">
        <w:rPr>
          <w:rFonts w:ascii="宋体" w:eastAsia="宋体" w:hAnsi="宋体"/>
          <w:sz w:val="24"/>
        </w:rPr>
        <w:t>2013</w:t>
      </w:r>
      <w:r w:rsidR="001C25E7" w:rsidRPr="006F7C43">
        <w:rPr>
          <w:rFonts w:ascii="宋体" w:eastAsia="宋体" w:hAnsi="宋体" w:hint="eastAsia"/>
          <w:sz w:val="24"/>
        </w:rPr>
        <w:t>年发布的</w:t>
      </w:r>
      <w:r w:rsidR="001C25E7" w:rsidRPr="006F7C43">
        <w:rPr>
          <w:rFonts w:ascii="宋体" w:eastAsia="宋体" w:hAnsi="宋体"/>
          <w:sz w:val="24"/>
        </w:rPr>
        <w:t>HJ 2035-2013《固体废物处理处置工程技术导则》</w:t>
      </w:r>
      <w:r w:rsidR="001C25E7" w:rsidRPr="006F7C43">
        <w:rPr>
          <w:rFonts w:ascii="宋体" w:eastAsia="宋体" w:hAnsi="宋体" w:hint="eastAsia"/>
          <w:sz w:val="24"/>
        </w:rPr>
        <w:t>中</w:t>
      </w:r>
      <w:r w:rsidR="001C25E7" w:rsidRPr="006F7C43">
        <w:rPr>
          <w:rFonts w:ascii="宋体" w:eastAsia="宋体" w:hAnsi="宋体" w:hint="eastAsia"/>
          <w:sz w:val="24"/>
        </w:rPr>
        <w:lastRenderedPageBreak/>
        <w:t>要求固体废弃物处理处置应遵循减量化、资源化、无害化的原则，对固体废物的产生、运输、贮存、处理和处置应实施全过程控制。</w:t>
      </w:r>
      <w:r w:rsidR="001C25E7" w:rsidRPr="006F7C43">
        <w:rPr>
          <w:rFonts w:ascii="宋体" w:eastAsia="宋体" w:hAnsi="宋体"/>
          <w:sz w:val="24"/>
        </w:rPr>
        <w:t>2012</w:t>
      </w:r>
      <w:r w:rsidR="001C25E7" w:rsidRPr="006F7C43">
        <w:rPr>
          <w:rFonts w:ascii="宋体" w:eastAsia="宋体" w:hAnsi="宋体" w:hint="eastAsia"/>
          <w:sz w:val="24"/>
        </w:rPr>
        <w:t>年发布的</w:t>
      </w:r>
      <w:r w:rsidR="001C25E7" w:rsidRPr="006F7C43">
        <w:rPr>
          <w:rFonts w:ascii="宋体" w:eastAsia="宋体" w:hAnsi="宋体"/>
          <w:sz w:val="24"/>
        </w:rPr>
        <w:t>GB/T50743-2012《工程施工废弃物再生利用技术规程》</w:t>
      </w:r>
      <w:r w:rsidR="001C25E7" w:rsidRPr="006F7C43">
        <w:rPr>
          <w:rFonts w:ascii="宋体" w:eastAsia="宋体" w:hAnsi="宋体" w:hint="eastAsia"/>
          <w:sz w:val="24"/>
        </w:rPr>
        <w:t>中对工程施工废弃物规定，工程施工废弃物处理应满足资源节约和环境保护的要求，工程施工单位在施工组织管理中对废弃物处理应遵循减量化、资源化和再生利用原则。</w:t>
      </w:r>
      <w:r w:rsidR="001C25E7" w:rsidRPr="006F7C43">
        <w:rPr>
          <w:rFonts w:ascii="宋体" w:eastAsia="宋体" w:hAnsi="宋体"/>
          <w:sz w:val="24"/>
        </w:rPr>
        <w:t>在</w:t>
      </w:r>
      <w:r w:rsidR="001C25E7" w:rsidRPr="006F7C43">
        <w:rPr>
          <w:rFonts w:ascii="宋体" w:eastAsia="宋体" w:hAnsi="宋体" w:hint="eastAsia"/>
          <w:sz w:val="24"/>
        </w:rPr>
        <w:t>2</w:t>
      </w:r>
      <w:r w:rsidR="001C25E7" w:rsidRPr="006F7C43">
        <w:rPr>
          <w:rFonts w:ascii="宋体" w:eastAsia="宋体" w:hAnsi="宋体"/>
          <w:sz w:val="24"/>
        </w:rPr>
        <w:t>005年发布的《城市建筑垃圾管理规定》（建设部令第139号）中第四条规定</w:t>
      </w:r>
      <w:r w:rsidR="001C25E7" w:rsidRPr="006F7C43">
        <w:rPr>
          <w:rFonts w:ascii="宋体" w:eastAsia="宋体" w:hAnsi="宋体" w:hint="eastAsia"/>
          <w:sz w:val="24"/>
        </w:rPr>
        <w:t>：</w:t>
      </w:r>
      <w:r w:rsidR="001C25E7" w:rsidRPr="006F7C43">
        <w:rPr>
          <w:rFonts w:ascii="宋体" w:eastAsia="宋体" w:hAnsi="宋体"/>
          <w:sz w:val="24"/>
        </w:rPr>
        <w:t>建筑垃圾处置实行减量化、资源化、无害化和谁产生、谁承担处置责任的原则</w:t>
      </w:r>
      <w:r w:rsidR="001C25E7" w:rsidRPr="006F7C43">
        <w:rPr>
          <w:rFonts w:ascii="宋体" w:eastAsia="宋体" w:hAnsi="宋体" w:hint="eastAsia"/>
          <w:sz w:val="24"/>
        </w:rPr>
        <w:t>，</w:t>
      </w:r>
      <w:r w:rsidR="001C25E7" w:rsidRPr="006F7C43">
        <w:rPr>
          <w:rFonts w:ascii="宋体" w:eastAsia="宋体" w:hAnsi="宋体"/>
          <w:sz w:val="24"/>
        </w:rPr>
        <w:t>国家鼓励建筑垃圾综合利用，鼓励建设单位、施工单位优先采用建筑垃圾综合利用产品</w:t>
      </w:r>
      <w:r w:rsidR="001C25E7" w:rsidRPr="006F7C43">
        <w:rPr>
          <w:rFonts w:ascii="宋体" w:eastAsia="宋体" w:hAnsi="宋体" w:hint="eastAsia"/>
          <w:sz w:val="24"/>
        </w:rPr>
        <w:t>。</w:t>
      </w:r>
    </w:p>
    <w:p w:rsidR="0021777D" w:rsidRPr="006F7C43" w:rsidRDefault="00E96CDF">
      <w:pPr>
        <w:spacing w:line="360" w:lineRule="auto"/>
        <w:ind w:firstLineChars="200" w:firstLine="480"/>
        <w:rPr>
          <w:rFonts w:ascii="宋体" w:eastAsia="宋体" w:hAnsi="宋体"/>
          <w:sz w:val="24"/>
        </w:rPr>
      </w:pPr>
      <w:r w:rsidRPr="006F7C43">
        <w:rPr>
          <w:rFonts w:ascii="宋体" w:eastAsia="宋体" w:hAnsi="宋体" w:hint="eastAsia"/>
          <w:sz w:val="24"/>
        </w:rPr>
        <w:t>本标准</w:t>
      </w:r>
      <w:r w:rsidR="005C243D" w:rsidRPr="006F7C43">
        <w:rPr>
          <w:rFonts w:ascii="宋体" w:eastAsia="宋体" w:hAnsi="宋体" w:hint="eastAsia"/>
          <w:sz w:val="24"/>
        </w:rPr>
        <w:t>在建筑垃圾源头减量化、资源化、再生利用和安全处置上等</w:t>
      </w:r>
      <w:r w:rsidR="001C25E7" w:rsidRPr="006F7C43">
        <w:rPr>
          <w:rFonts w:ascii="宋体" w:eastAsia="宋体" w:hAnsi="宋体" w:hint="eastAsia"/>
          <w:sz w:val="24"/>
        </w:rPr>
        <w:t>完全</w:t>
      </w:r>
      <w:r w:rsidRPr="006F7C43">
        <w:rPr>
          <w:rFonts w:ascii="宋体" w:eastAsia="宋体" w:hAnsi="宋体" w:hint="eastAsia"/>
          <w:sz w:val="24"/>
        </w:rPr>
        <w:t>符合国家现行法律、法规、规章和强制性国家标准</w:t>
      </w:r>
      <w:r w:rsidR="007F1915" w:rsidRPr="006F7C43">
        <w:rPr>
          <w:rFonts w:ascii="宋体" w:eastAsia="宋体" w:hAnsi="宋体" w:hint="eastAsia"/>
          <w:sz w:val="24"/>
        </w:rPr>
        <w:t>等</w:t>
      </w:r>
      <w:r w:rsidRPr="006F7C43">
        <w:rPr>
          <w:rFonts w:ascii="宋体" w:eastAsia="宋体" w:hAnsi="宋体" w:hint="eastAsia"/>
          <w:sz w:val="24"/>
        </w:rPr>
        <w:t>的要求。该标准将为施工现场建筑垃圾减排与利用提供重要的理论、实践与技术指导。</w:t>
      </w:r>
    </w:p>
    <w:p w:rsidR="0021777D" w:rsidRDefault="00E96CDF" w:rsidP="006F7C43">
      <w:pPr>
        <w:pStyle w:val="ab"/>
        <w:numPr>
          <w:ilvl w:val="0"/>
          <w:numId w:val="1"/>
        </w:numPr>
        <w:spacing w:beforeLines="200" w:line="360" w:lineRule="auto"/>
        <w:ind w:firstLineChars="0"/>
        <w:rPr>
          <w:rFonts w:ascii="宋体" w:eastAsia="宋体" w:hAnsi="宋体"/>
          <w:b/>
          <w:sz w:val="24"/>
        </w:rPr>
      </w:pPr>
      <w:r>
        <w:rPr>
          <w:rFonts w:ascii="宋体" w:eastAsia="宋体" w:hAnsi="宋体" w:hint="eastAsia"/>
          <w:b/>
          <w:sz w:val="24"/>
        </w:rPr>
        <w:t>重大分歧意见的处理经过和依据</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本标准在编写过程中未出现重大意见分歧。</w:t>
      </w:r>
    </w:p>
    <w:p w:rsidR="0021777D" w:rsidRDefault="00E96CDF" w:rsidP="006F7C43">
      <w:pPr>
        <w:pStyle w:val="ab"/>
        <w:numPr>
          <w:ilvl w:val="0"/>
          <w:numId w:val="1"/>
        </w:numPr>
        <w:spacing w:beforeLines="200" w:line="360" w:lineRule="auto"/>
        <w:ind w:firstLineChars="0"/>
        <w:rPr>
          <w:rFonts w:ascii="宋体" w:eastAsia="宋体" w:hAnsi="宋体"/>
          <w:b/>
          <w:sz w:val="24"/>
        </w:rPr>
      </w:pPr>
      <w:r>
        <w:rPr>
          <w:rFonts w:ascii="宋体" w:eastAsia="宋体" w:hAnsi="宋体" w:hint="eastAsia"/>
          <w:b/>
          <w:sz w:val="24"/>
        </w:rPr>
        <w:t>标准性质的说明</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本标准建议作为行业标准发布实施。</w:t>
      </w:r>
    </w:p>
    <w:p w:rsidR="0021777D" w:rsidRDefault="00E96CDF" w:rsidP="006F7C43">
      <w:pPr>
        <w:pStyle w:val="ab"/>
        <w:numPr>
          <w:ilvl w:val="0"/>
          <w:numId w:val="1"/>
        </w:numPr>
        <w:spacing w:beforeLines="200" w:line="360" w:lineRule="auto"/>
        <w:ind w:firstLineChars="0"/>
        <w:rPr>
          <w:rFonts w:ascii="宋体" w:eastAsia="宋体" w:hAnsi="宋体"/>
          <w:b/>
          <w:sz w:val="24"/>
        </w:rPr>
      </w:pPr>
      <w:r>
        <w:rPr>
          <w:rFonts w:ascii="宋体" w:eastAsia="宋体" w:hAnsi="宋体" w:hint="eastAsia"/>
          <w:b/>
          <w:sz w:val="24"/>
        </w:rPr>
        <w:t>贯彻标准的要求和措施建议</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标准发布后将加强对标准的宣贯和培训。标准实施单位结合我国国家和相关部门及地方相关的法律法规、规章制度和标准规范等文件进行应用实施，并将实施过程中出现的问题和改进建议反馈编制组，以便对本标准进行修改完善。</w:t>
      </w:r>
    </w:p>
    <w:p w:rsidR="0021777D" w:rsidRDefault="00E96CDF" w:rsidP="006F7C43">
      <w:pPr>
        <w:pStyle w:val="ab"/>
        <w:numPr>
          <w:ilvl w:val="0"/>
          <w:numId w:val="1"/>
        </w:numPr>
        <w:spacing w:beforeLines="200" w:line="360" w:lineRule="auto"/>
        <w:ind w:firstLineChars="0"/>
        <w:rPr>
          <w:rFonts w:ascii="宋体" w:eastAsia="宋体" w:hAnsi="宋体"/>
          <w:b/>
          <w:sz w:val="24"/>
        </w:rPr>
      </w:pPr>
      <w:r>
        <w:rPr>
          <w:rFonts w:ascii="宋体" w:eastAsia="宋体" w:hAnsi="宋体" w:hint="eastAsia"/>
          <w:b/>
          <w:sz w:val="24"/>
        </w:rPr>
        <w:t>废止现行有关标准的建议</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本标准不涉及对现行标准的废止。</w:t>
      </w:r>
    </w:p>
    <w:p w:rsidR="0021777D" w:rsidRDefault="00E96CDF" w:rsidP="006F7C43">
      <w:pPr>
        <w:pStyle w:val="ab"/>
        <w:numPr>
          <w:ilvl w:val="0"/>
          <w:numId w:val="1"/>
        </w:numPr>
        <w:spacing w:beforeLines="200" w:line="360" w:lineRule="auto"/>
        <w:ind w:firstLineChars="0"/>
        <w:rPr>
          <w:rFonts w:ascii="宋体" w:eastAsia="宋体" w:hAnsi="宋体"/>
          <w:b/>
          <w:sz w:val="24"/>
        </w:rPr>
      </w:pPr>
      <w:r>
        <w:rPr>
          <w:rFonts w:ascii="宋体" w:eastAsia="宋体" w:hAnsi="宋体" w:hint="eastAsia"/>
          <w:b/>
          <w:sz w:val="24"/>
        </w:rPr>
        <w:t>其他应予说明的事项</w:t>
      </w:r>
    </w:p>
    <w:p w:rsidR="0021777D" w:rsidRDefault="00E96CDF">
      <w:pPr>
        <w:spacing w:line="360" w:lineRule="auto"/>
        <w:ind w:firstLineChars="200" w:firstLine="480"/>
        <w:rPr>
          <w:rFonts w:ascii="宋体" w:eastAsia="宋体" w:hAnsi="宋体"/>
          <w:sz w:val="24"/>
        </w:rPr>
      </w:pPr>
      <w:r>
        <w:rPr>
          <w:rFonts w:ascii="宋体" w:eastAsia="宋体" w:hAnsi="宋体" w:hint="eastAsia"/>
          <w:sz w:val="24"/>
        </w:rPr>
        <w:t>无。</w:t>
      </w:r>
    </w:p>
    <w:p w:rsidR="0021777D" w:rsidRDefault="0021777D">
      <w:pPr>
        <w:spacing w:line="360" w:lineRule="auto"/>
        <w:ind w:firstLineChars="200" w:firstLine="480"/>
        <w:rPr>
          <w:rFonts w:ascii="宋体" w:eastAsia="宋体" w:hAnsi="宋体"/>
          <w:sz w:val="24"/>
        </w:rPr>
      </w:pPr>
    </w:p>
    <w:p w:rsidR="0021777D" w:rsidRDefault="0021777D">
      <w:pPr>
        <w:spacing w:line="360" w:lineRule="auto"/>
        <w:ind w:firstLineChars="200" w:firstLine="480"/>
        <w:rPr>
          <w:rFonts w:ascii="宋体" w:eastAsia="宋体" w:hAnsi="宋体"/>
          <w:sz w:val="24"/>
        </w:rPr>
      </w:pPr>
    </w:p>
    <w:p w:rsidR="0021777D" w:rsidRDefault="0021777D">
      <w:pPr>
        <w:spacing w:line="360" w:lineRule="auto"/>
        <w:ind w:firstLineChars="200" w:firstLine="480"/>
        <w:rPr>
          <w:rFonts w:ascii="宋体" w:eastAsia="宋体" w:hAnsi="宋体"/>
          <w:sz w:val="24"/>
        </w:rPr>
      </w:pPr>
    </w:p>
    <w:p w:rsidR="0021777D" w:rsidRDefault="0021777D">
      <w:pPr>
        <w:spacing w:line="360" w:lineRule="auto"/>
        <w:rPr>
          <w:rFonts w:ascii="宋体" w:eastAsia="宋体" w:hAnsi="宋体"/>
          <w:sz w:val="24"/>
        </w:rPr>
      </w:pPr>
    </w:p>
    <w:p w:rsidR="0021777D" w:rsidRDefault="0021777D">
      <w:pPr>
        <w:spacing w:line="360" w:lineRule="auto"/>
        <w:ind w:firstLineChars="200" w:firstLine="480"/>
        <w:jc w:val="right"/>
        <w:rPr>
          <w:rFonts w:ascii="宋体" w:eastAsia="宋体" w:hAnsi="宋体"/>
          <w:sz w:val="24"/>
        </w:rPr>
      </w:pPr>
    </w:p>
    <w:p w:rsidR="0021777D" w:rsidRDefault="00E96CDF">
      <w:pPr>
        <w:spacing w:line="360" w:lineRule="auto"/>
        <w:ind w:firstLineChars="200" w:firstLine="480"/>
        <w:jc w:val="right"/>
        <w:rPr>
          <w:rFonts w:ascii="宋体" w:eastAsia="宋体" w:hAnsi="宋体"/>
          <w:sz w:val="24"/>
        </w:rPr>
      </w:pPr>
      <w:r>
        <w:rPr>
          <w:rFonts w:ascii="宋体" w:eastAsia="宋体" w:hAnsi="宋体" w:hint="eastAsia"/>
          <w:sz w:val="24"/>
        </w:rPr>
        <w:t>《施工现场固体废弃物综合处置技术规程》标准编制组</w:t>
      </w:r>
    </w:p>
    <w:p w:rsidR="0021777D" w:rsidRDefault="00E96CDF">
      <w:pPr>
        <w:wordWrap w:val="0"/>
        <w:spacing w:line="360" w:lineRule="auto"/>
        <w:ind w:firstLineChars="200" w:firstLine="480"/>
        <w:jc w:val="right"/>
        <w:rPr>
          <w:rFonts w:ascii="宋体" w:eastAsia="宋体" w:hAnsi="宋体"/>
          <w:sz w:val="24"/>
        </w:rPr>
      </w:pPr>
      <w:r>
        <w:rPr>
          <w:rFonts w:ascii="宋体" w:eastAsia="宋体" w:hAnsi="宋体" w:hint="eastAsia"/>
          <w:sz w:val="24"/>
        </w:rPr>
        <w:t xml:space="preserve">2020年7月10日 </w:t>
      </w:r>
    </w:p>
    <w:sectPr w:rsidR="0021777D" w:rsidSect="00F65C98">
      <w:headerReference w:type="default" r:id="rId26"/>
      <w:footerReference w:type="default" r:id="rId2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3B1" w:rsidRDefault="000C53B1">
      <w:r>
        <w:separator/>
      </w:r>
    </w:p>
  </w:endnote>
  <w:endnote w:type="continuationSeparator" w:id="1">
    <w:p w:rsidR="000C53B1" w:rsidRDefault="000C5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612895"/>
      <w:docPartObj>
        <w:docPartGallery w:val="AutoText"/>
      </w:docPartObj>
    </w:sdtPr>
    <w:sdtContent>
      <w:p w:rsidR="00BF1F68" w:rsidRDefault="00F65C98">
        <w:pPr>
          <w:pStyle w:val="a7"/>
          <w:jc w:val="center"/>
        </w:pPr>
        <w:r>
          <w:fldChar w:fldCharType="begin"/>
        </w:r>
        <w:r w:rsidR="00BF1F68">
          <w:instrText>PAGE   \* MERGEFORMAT</w:instrText>
        </w:r>
        <w:r>
          <w:fldChar w:fldCharType="separate"/>
        </w:r>
        <w:r w:rsidR="006F7C43" w:rsidRPr="006F7C43">
          <w:rPr>
            <w:noProof/>
            <w:lang w:val="zh-CN"/>
          </w:rPr>
          <w:t>2</w:t>
        </w:r>
        <w:r>
          <w:fldChar w:fldCharType="end"/>
        </w:r>
      </w:p>
    </w:sdtContent>
  </w:sdt>
  <w:p w:rsidR="00BF1F68" w:rsidRDefault="00BF1F68">
    <w:pPr>
      <w:pStyle w:val="a7"/>
      <w:tabs>
        <w:tab w:val="clear" w:pos="4153"/>
        <w:tab w:val="clear" w:pos="8306"/>
        <w:tab w:val="left" w:pos="36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3B1" w:rsidRDefault="000C53B1">
      <w:r>
        <w:separator/>
      </w:r>
    </w:p>
  </w:footnote>
  <w:footnote w:type="continuationSeparator" w:id="1">
    <w:p w:rsidR="000C53B1" w:rsidRDefault="000C5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F68" w:rsidRDefault="00BF1F68">
    <w:pPr>
      <w:pStyle w:val="a8"/>
      <w:jc w:val="right"/>
    </w:pPr>
    <w:r>
      <w:t>JC/T XXXXX—XXXX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97617"/>
    <w:multiLevelType w:val="multilevel"/>
    <w:tmpl w:val="4A097617"/>
    <w:lvl w:ilvl="0">
      <w:start w:val="1"/>
      <w:numFmt w:val="chineseCountingThousand"/>
      <w:suff w:val="noth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51BC"/>
    <w:rsid w:val="00003E07"/>
    <w:rsid w:val="00017F85"/>
    <w:rsid w:val="00020B1E"/>
    <w:rsid w:val="00064D1A"/>
    <w:rsid w:val="00080D32"/>
    <w:rsid w:val="00092D74"/>
    <w:rsid w:val="00094DD9"/>
    <w:rsid w:val="000C53B1"/>
    <w:rsid w:val="000E6B19"/>
    <w:rsid w:val="00116CC4"/>
    <w:rsid w:val="001309A3"/>
    <w:rsid w:val="001406ED"/>
    <w:rsid w:val="001414D2"/>
    <w:rsid w:val="00142E5D"/>
    <w:rsid w:val="00171D98"/>
    <w:rsid w:val="00180ECE"/>
    <w:rsid w:val="00184FCC"/>
    <w:rsid w:val="001C25E7"/>
    <w:rsid w:val="001E38C5"/>
    <w:rsid w:val="00204640"/>
    <w:rsid w:val="002070F6"/>
    <w:rsid w:val="0021777D"/>
    <w:rsid w:val="00222A90"/>
    <w:rsid w:val="00234030"/>
    <w:rsid w:val="0026032B"/>
    <w:rsid w:val="002A2469"/>
    <w:rsid w:val="002A681D"/>
    <w:rsid w:val="002B6DE5"/>
    <w:rsid w:val="002C51BC"/>
    <w:rsid w:val="00311095"/>
    <w:rsid w:val="00372902"/>
    <w:rsid w:val="003965BD"/>
    <w:rsid w:val="004006C2"/>
    <w:rsid w:val="0040156D"/>
    <w:rsid w:val="00431D17"/>
    <w:rsid w:val="00451EB4"/>
    <w:rsid w:val="0045635C"/>
    <w:rsid w:val="004629F3"/>
    <w:rsid w:val="004A5C52"/>
    <w:rsid w:val="004B4F5A"/>
    <w:rsid w:val="004F71F1"/>
    <w:rsid w:val="00527ED8"/>
    <w:rsid w:val="005312A2"/>
    <w:rsid w:val="005544A0"/>
    <w:rsid w:val="00583298"/>
    <w:rsid w:val="005A4BD0"/>
    <w:rsid w:val="005B24A6"/>
    <w:rsid w:val="005C243D"/>
    <w:rsid w:val="005D6864"/>
    <w:rsid w:val="005E0536"/>
    <w:rsid w:val="00601701"/>
    <w:rsid w:val="00604747"/>
    <w:rsid w:val="00623597"/>
    <w:rsid w:val="006324EA"/>
    <w:rsid w:val="0067668A"/>
    <w:rsid w:val="006C635A"/>
    <w:rsid w:val="006F607C"/>
    <w:rsid w:val="006F7C43"/>
    <w:rsid w:val="00755DFA"/>
    <w:rsid w:val="007719EB"/>
    <w:rsid w:val="00791380"/>
    <w:rsid w:val="00794453"/>
    <w:rsid w:val="007C41F6"/>
    <w:rsid w:val="007D3D34"/>
    <w:rsid w:val="007F1915"/>
    <w:rsid w:val="00816315"/>
    <w:rsid w:val="00891DEB"/>
    <w:rsid w:val="008944C8"/>
    <w:rsid w:val="008C2210"/>
    <w:rsid w:val="008C30AD"/>
    <w:rsid w:val="008F71D9"/>
    <w:rsid w:val="00904CEE"/>
    <w:rsid w:val="00945C06"/>
    <w:rsid w:val="009942CE"/>
    <w:rsid w:val="00996991"/>
    <w:rsid w:val="009A1717"/>
    <w:rsid w:val="009A3C88"/>
    <w:rsid w:val="009C31D0"/>
    <w:rsid w:val="009D29F6"/>
    <w:rsid w:val="009E21A4"/>
    <w:rsid w:val="00A04469"/>
    <w:rsid w:val="00A058F3"/>
    <w:rsid w:val="00A70738"/>
    <w:rsid w:val="00A713ED"/>
    <w:rsid w:val="00A73045"/>
    <w:rsid w:val="00A778FF"/>
    <w:rsid w:val="00A933F3"/>
    <w:rsid w:val="00A9787B"/>
    <w:rsid w:val="00AC06DC"/>
    <w:rsid w:val="00B02009"/>
    <w:rsid w:val="00B03E4B"/>
    <w:rsid w:val="00B55DFB"/>
    <w:rsid w:val="00B74B7B"/>
    <w:rsid w:val="00B81984"/>
    <w:rsid w:val="00B85706"/>
    <w:rsid w:val="00B91157"/>
    <w:rsid w:val="00B970EA"/>
    <w:rsid w:val="00BA5019"/>
    <w:rsid w:val="00BA5897"/>
    <w:rsid w:val="00BB188C"/>
    <w:rsid w:val="00BC09C4"/>
    <w:rsid w:val="00BD24D5"/>
    <w:rsid w:val="00BE338A"/>
    <w:rsid w:val="00BE60E6"/>
    <w:rsid w:val="00BF1F68"/>
    <w:rsid w:val="00BF2786"/>
    <w:rsid w:val="00C40FD0"/>
    <w:rsid w:val="00C70AC5"/>
    <w:rsid w:val="00C715CD"/>
    <w:rsid w:val="00C75EC1"/>
    <w:rsid w:val="00CD0741"/>
    <w:rsid w:val="00CD0E90"/>
    <w:rsid w:val="00CF5EA2"/>
    <w:rsid w:val="00D11D30"/>
    <w:rsid w:val="00D1583D"/>
    <w:rsid w:val="00D21863"/>
    <w:rsid w:val="00D418B2"/>
    <w:rsid w:val="00D72F5A"/>
    <w:rsid w:val="00D82A05"/>
    <w:rsid w:val="00D83740"/>
    <w:rsid w:val="00DA5225"/>
    <w:rsid w:val="00DA64D9"/>
    <w:rsid w:val="00DB0D42"/>
    <w:rsid w:val="00E3706D"/>
    <w:rsid w:val="00E55E54"/>
    <w:rsid w:val="00E8602A"/>
    <w:rsid w:val="00E96CDF"/>
    <w:rsid w:val="00EB7306"/>
    <w:rsid w:val="00EE1AEF"/>
    <w:rsid w:val="00F14949"/>
    <w:rsid w:val="00F2438A"/>
    <w:rsid w:val="00F34925"/>
    <w:rsid w:val="00F65C98"/>
    <w:rsid w:val="0E0612C4"/>
    <w:rsid w:val="1DFF3A8A"/>
    <w:rsid w:val="5F5B1DB8"/>
    <w:rsid w:val="78FE04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C9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F65C98"/>
    <w:rPr>
      <w:rFonts w:asciiTheme="majorHAnsi" w:eastAsia="黑体" w:hAnsiTheme="majorHAnsi" w:cstheme="majorBidi"/>
      <w:sz w:val="20"/>
      <w:szCs w:val="20"/>
    </w:rPr>
  </w:style>
  <w:style w:type="paragraph" w:styleId="a4">
    <w:name w:val="annotation text"/>
    <w:basedOn w:val="a"/>
    <w:link w:val="Char"/>
    <w:uiPriority w:val="99"/>
    <w:semiHidden/>
    <w:unhideWhenUsed/>
    <w:rsid w:val="00F65C98"/>
    <w:pPr>
      <w:jc w:val="left"/>
    </w:pPr>
  </w:style>
  <w:style w:type="paragraph" w:styleId="a5">
    <w:name w:val="Date"/>
    <w:basedOn w:val="a"/>
    <w:next w:val="a"/>
    <w:link w:val="Char0"/>
    <w:uiPriority w:val="99"/>
    <w:semiHidden/>
    <w:unhideWhenUsed/>
    <w:rsid w:val="00F65C98"/>
    <w:pPr>
      <w:ind w:leftChars="2500" w:left="100"/>
    </w:pPr>
  </w:style>
  <w:style w:type="paragraph" w:styleId="a6">
    <w:name w:val="Balloon Text"/>
    <w:basedOn w:val="a"/>
    <w:link w:val="Char1"/>
    <w:uiPriority w:val="99"/>
    <w:semiHidden/>
    <w:unhideWhenUsed/>
    <w:rsid w:val="00F65C98"/>
    <w:rPr>
      <w:sz w:val="18"/>
      <w:szCs w:val="18"/>
    </w:rPr>
  </w:style>
  <w:style w:type="paragraph" w:styleId="a7">
    <w:name w:val="footer"/>
    <w:basedOn w:val="a"/>
    <w:link w:val="Char2"/>
    <w:uiPriority w:val="99"/>
    <w:unhideWhenUsed/>
    <w:rsid w:val="00F65C98"/>
    <w:pPr>
      <w:tabs>
        <w:tab w:val="center" w:pos="4153"/>
        <w:tab w:val="right" w:pos="8306"/>
      </w:tabs>
      <w:snapToGrid w:val="0"/>
      <w:jc w:val="left"/>
    </w:pPr>
    <w:rPr>
      <w:sz w:val="18"/>
      <w:szCs w:val="18"/>
    </w:rPr>
  </w:style>
  <w:style w:type="paragraph" w:styleId="a8">
    <w:name w:val="header"/>
    <w:basedOn w:val="a"/>
    <w:link w:val="Char3"/>
    <w:uiPriority w:val="99"/>
    <w:unhideWhenUsed/>
    <w:rsid w:val="00F65C98"/>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rsid w:val="00F65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F65C98"/>
    <w:rPr>
      <w:sz w:val="21"/>
      <w:szCs w:val="21"/>
    </w:rPr>
  </w:style>
  <w:style w:type="character" w:customStyle="1" w:styleId="Char3">
    <w:name w:val="页眉 Char"/>
    <w:basedOn w:val="a0"/>
    <w:link w:val="a8"/>
    <w:uiPriority w:val="99"/>
    <w:rsid w:val="00F65C98"/>
    <w:rPr>
      <w:sz w:val="18"/>
      <w:szCs w:val="18"/>
    </w:rPr>
  </w:style>
  <w:style w:type="character" w:customStyle="1" w:styleId="Char2">
    <w:name w:val="页脚 Char"/>
    <w:basedOn w:val="a0"/>
    <w:link w:val="a7"/>
    <w:uiPriority w:val="99"/>
    <w:rsid w:val="00F65C98"/>
    <w:rPr>
      <w:sz w:val="18"/>
      <w:szCs w:val="18"/>
    </w:rPr>
  </w:style>
  <w:style w:type="paragraph" w:styleId="ab">
    <w:name w:val="List Paragraph"/>
    <w:basedOn w:val="a"/>
    <w:uiPriority w:val="34"/>
    <w:qFormat/>
    <w:rsid w:val="00F65C98"/>
    <w:pPr>
      <w:ind w:firstLineChars="200" w:firstLine="420"/>
    </w:pPr>
  </w:style>
  <w:style w:type="table" w:customStyle="1" w:styleId="4-51">
    <w:name w:val="网格表 4 - 着色 51"/>
    <w:basedOn w:val="a1"/>
    <w:uiPriority w:val="49"/>
    <w:qFormat/>
    <w:rsid w:val="00F65C98"/>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1">
    <w:name w:val="网格表 41"/>
    <w:basedOn w:val="a1"/>
    <w:uiPriority w:val="49"/>
    <w:qFormat/>
    <w:rsid w:val="00F65C98"/>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c">
    <w:name w:val="表头"/>
    <w:basedOn w:val="a3"/>
    <w:link w:val="Char4"/>
    <w:qFormat/>
    <w:rsid w:val="00F65C98"/>
    <w:pPr>
      <w:spacing w:line="400" w:lineRule="exact"/>
      <w:jc w:val="center"/>
    </w:pPr>
    <w:rPr>
      <w:rFonts w:ascii="Calibri Light" w:eastAsia="宋体" w:hAnsi="Calibri Light" w:cs="Times New Roman"/>
      <w:sz w:val="21"/>
    </w:rPr>
  </w:style>
  <w:style w:type="character" w:customStyle="1" w:styleId="Char4">
    <w:name w:val="表头 Char"/>
    <w:link w:val="ac"/>
    <w:rsid w:val="00F65C98"/>
    <w:rPr>
      <w:rFonts w:ascii="Calibri Light" w:eastAsia="宋体" w:hAnsi="Calibri Light" w:cs="Times New Roman"/>
      <w:szCs w:val="20"/>
    </w:rPr>
  </w:style>
  <w:style w:type="paragraph" w:customStyle="1" w:styleId="ad">
    <w:name w:val="图头"/>
    <w:basedOn w:val="a"/>
    <w:link w:val="Char5"/>
    <w:qFormat/>
    <w:rsid w:val="00F65C98"/>
    <w:pPr>
      <w:spacing w:line="400" w:lineRule="exact"/>
      <w:jc w:val="center"/>
    </w:pPr>
    <w:rPr>
      <w:rFonts w:ascii="Times New Roman" w:eastAsia="宋体" w:hAnsi="Times New Roman" w:cs="Times New Roman"/>
      <w:sz w:val="24"/>
    </w:rPr>
  </w:style>
  <w:style w:type="character" w:customStyle="1" w:styleId="Char5">
    <w:name w:val="图头 Char"/>
    <w:link w:val="ad"/>
    <w:qFormat/>
    <w:rsid w:val="00F65C98"/>
    <w:rPr>
      <w:rFonts w:ascii="Times New Roman" w:eastAsia="宋体" w:hAnsi="Times New Roman" w:cs="Times New Roman"/>
      <w:sz w:val="24"/>
    </w:rPr>
  </w:style>
  <w:style w:type="paragraph" w:customStyle="1" w:styleId="ae">
    <w:name w:val="表格内文字"/>
    <w:basedOn w:val="a"/>
    <w:link w:val="Char6"/>
    <w:qFormat/>
    <w:rsid w:val="00F65C98"/>
    <w:pPr>
      <w:spacing w:line="360" w:lineRule="auto"/>
    </w:pPr>
    <w:rPr>
      <w:rFonts w:ascii="Times New Roman" w:eastAsia="宋体" w:hAnsi="Times New Roman" w:cs="Times New Roman"/>
      <w:sz w:val="24"/>
    </w:rPr>
  </w:style>
  <w:style w:type="character" w:customStyle="1" w:styleId="Char6">
    <w:name w:val="表格内文字 Char"/>
    <w:link w:val="ae"/>
    <w:rsid w:val="00F65C98"/>
    <w:rPr>
      <w:rFonts w:ascii="Times New Roman" w:eastAsia="宋体" w:hAnsi="Times New Roman" w:cs="Times New Roman"/>
      <w:sz w:val="24"/>
    </w:rPr>
  </w:style>
  <w:style w:type="paragraph" w:customStyle="1" w:styleId="af">
    <w:name w:val="表格字体"/>
    <w:basedOn w:val="a"/>
    <w:link w:val="Char7"/>
    <w:qFormat/>
    <w:rsid w:val="00F65C98"/>
    <w:pPr>
      <w:spacing w:line="360" w:lineRule="auto"/>
    </w:pPr>
    <w:rPr>
      <w:rFonts w:ascii="Times New Roman" w:eastAsia="宋体" w:hAnsi="Times New Roman" w:cs="Times New Roman"/>
      <w:sz w:val="24"/>
      <w:szCs w:val="24"/>
    </w:rPr>
  </w:style>
  <w:style w:type="character" w:customStyle="1" w:styleId="Char7">
    <w:name w:val="表格字体 Char"/>
    <w:link w:val="af"/>
    <w:qFormat/>
    <w:rsid w:val="00F65C98"/>
    <w:rPr>
      <w:rFonts w:ascii="Times New Roman" w:eastAsia="宋体" w:hAnsi="Times New Roman" w:cs="Times New Roman"/>
      <w:sz w:val="24"/>
      <w:szCs w:val="24"/>
    </w:rPr>
  </w:style>
  <w:style w:type="table" w:customStyle="1" w:styleId="af0">
    <w:name w:val="三线表"/>
    <w:basedOn w:val="a1"/>
    <w:uiPriority w:val="99"/>
    <w:qFormat/>
    <w:rsid w:val="00F65C98"/>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character" w:customStyle="1" w:styleId="Char8">
    <w:name w:val="表格文字 Char"/>
    <w:link w:val="af1"/>
    <w:qFormat/>
    <w:locked/>
    <w:rsid w:val="00F65C98"/>
    <w:rPr>
      <w:rFonts w:ascii="Times New Roman" w:hAnsi="Times New Roman" w:cs="Times New Roman"/>
      <w:sz w:val="15"/>
    </w:rPr>
  </w:style>
  <w:style w:type="paragraph" w:customStyle="1" w:styleId="af1">
    <w:name w:val="表格文字"/>
    <w:basedOn w:val="a"/>
    <w:link w:val="Char8"/>
    <w:qFormat/>
    <w:rsid w:val="00F65C98"/>
    <w:pPr>
      <w:widowControl/>
      <w:spacing w:line="300" w:lineRule="auto"/>
      <w:jc w:val="left"/>
    </w:pPr>
    <w:rPr>
      <w:rFonts w:ascii="Times New Roman" w:hAnsi="Times New Roman" w:cs="Times New Roman"/>
      <w:sz w:val="15"/>
    </w:rPr>
  </w:style>
  <w:style w:type="character" w:customStyle="1" w:styleId="Char1">
    <w:name w:val="批注框文本 Char"/>
    <w:basedOn w:val="a0"/>
    <w:link w:val="a6"/>
    <w:uiPriority w:val="99"/>
    <w:semiHidden/>
    <w:rsid w:val="00F65C98"/>
    <w:rPr>
      <w:kern w:val="2"/>
      <w:sz w:val="18"/>
      <w:szCs w:val="18"/>
    </w:rPr>
  </w:style>
  <w:style w:type="character" w:customStyle="1" w:styleId="Char0">
    <w:name w:val="日期 Char"/>
    <w:basedOn w:val="a0"/>
    <w:link w:val="a5"/>
    <w:uiPriority w:val="99"/>
    <w:semiHidden/>
    <w:rsid w:val="00F65C98"/>
    <w:rPr>
      <w:kern w:val="2"/>
      <w:sz w:val="21"/>
      <w:szCs w:val="22"/>
    </w:rPr>
  </w:style>
  <w:style w:type="paragraph" w:styleId="af2">
    <w:name w:val="annotation subject"/>
    <w:basedOn w:val="a4"/>
    <w:next w:val="a4"/>
    <w:link w:val="Char9"/>
    <w:uiPriority w:val="99"/>
    <w:semiHidden/>
    <w:unhideWhenUsed/>
    <w:rsid w:val="00A058F3"/>
    <w:rPr>
      <w:b/>
      <w:bCs/>
    </w:rPr>
  </w:style>
  <w:style w:type="character" w:customStyle="1" w:styleId="Char">
    <w:name w:val="批注文字 Char"/>
    <w:basedOn w:val="a0"/>
    <w:link w:val="a4"/>
    <w:uiPriority w:val="99"/>
    <w:semiHidden/>
    <w:rsid w:val="00A058F3"/>
    <w:rPr>
      <w:kern w:val="2"/>
      <w:sz w:val="21"/>
      <w:szCs w:val="22"/>
    </w:rPr>
  </w:style>
  <w:style w:type="character" w:customStyle="1" w:styleId="Char9">
    <w:name w:val="批注主题 Char"/>
    <w:basedOn w:val="Char"/>
    <w:link w:val="af2"/>
    <w:uiPriority w:val="99"/>
    <w:semiHidden/>
    <w:rsid w:val="00A058F3"/>
    <w:rPr>
      <w:b/>
      <w:bCs/>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7.wmf"/><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oleObject" Target="embeddings/oleObject3.bin"/><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5.wmf"/><Relationship Id="rId22" Type="http://schemas.openxmlformats.org/officeDocument/2006/relationships/image" Target="media/image9.emf"/><Relationship Id="rId27"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66F95A9-10C4-47F9-A79D-EC3FD7A9FE2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2571</Words>
  <Characters>14661</Characters>
  <Application>Microsoft Office Word</Application>
  <DocSecurity>0</DocSecurity>
  <Lines>122</Lines>
  <Paragraphs>34</Paragraphs>
  <ScaleCrop>false</ScaleCrop>
  <Company/>
  <LinksUpToDate>false</LinksUpToDate>
  <CharactersWithSpaces>17198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2020-07-22T14:44:00Z</dcterms:created>
  <dcterms:modified xsi:type="dcterms:W3CDTF">2020-07-22T14:44:00Z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