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69" w:rsidRDefault="00531869">
      <w:pPr>
        <w:pStyle w:val="af6"/>
        <w:framePr w:w="0" w:hRule="auto" w:wrap="auto" w:hAnchor="text" w:xAlign="left" w:yAlign="inline"/>
        <w:spacing w:line="360" w:lineRule="auto"/>
        <w:rPr>
          <w:rFonts w:ascii="Times New Roman"/>
        </w:rPr>
      </w:pPr>
    </w:p>
    <w:p w:rsidR="00531869" w:rsidRDefault="00531869">
      <w:pPr>
        <w:pStyle w:val="af6"/>
        <w:framePr w:w="0" w:hRule="auto" w:wrap="auto" w:hAnchor="text" w:xAlign="left" w:yAlign="inline"/>
        <w:spacing w:line="360" w:lineRule="auto"/>
        <w:jc w:val="both"/>
        <w:rPr>
          <w:rFonts w:ascii="Times New Roman"/>
        </w:rPr>
      </w:pPr>
    </w:p>
    <w:p w:rsidR="00531869" w:rsidRDefault="00531869">
      <w:pPr>
        <w:pStyle w:val="af6"/>
        <w:framePr w:w="0" w:hRule="auto" w:wrap="auto" w:hAnchor="text" w:xAlign="left" w:yAlign="inline"/>
        <w:spacing w:line="360" w:lineRule="auto"/>
        <w:jc w:val="both"/>
        <w:rPr>
          <w:rFonts w:ascii="Times New Roman"/>
        </w:rPr>
      </w:pPr>
    </w:p>
    <w:p w:rsidR="00531869" w:rsidRDefault="00531869">
      <w:pPr>
        <w:widowControl/>
        <w:spacing w:line="360" w:lineRule="auto"/>
        <w:jc w:val="left"/>
        <w:rPr>
          <w:color w:val="000000"/>
          <w:kern w:val="0"/>
        </w:rPr>
      </w:pPr>
    </w:p>
    <w:p w:rsidR="00531869" w:rsidRDefault="005274E2">
      <w:pPr>
        <w:pStyle w:val="af6"/>
        <w:framePr w:w="0" w:hRule="auto" w:wrap="auto" w:hAnchor="text" w:xAlign="left" w:yAlign="inline"/>
        <w:spacing w:line="360" w:lineRule="auto"/>
        <w:rPr>
          <w:rFonts w:ascii="Times New Roman" w:eastAsia="宋体"/>
          <w:sz w:val="44"/>
          <w:szCs w:val="44"/>
        </w:rPr>
      </w:pPr>
      <w:r>
        <w:rPr>
          <w:rFonts w:ascii="Times New Roman" w:eastAsia="宋体"/>
          <w:sz w:val="44"/>
          <w:szCs w:val="44"/>
        </w:rPr>
        <w:t>结构混凝土用硅酸盐水泥</w:t>
      </w:r>
    </w:p>
    <w:p w:rsidR="00531869" w:rsidRDefault="005274E2">
      <w:pPr>
        <w:spacing w:line="360" w:lineRule="auto"/>
        <w:jc w:val="center"/>
        <w:rPr>
          <w:sz w:val="28"/>
          <w:szCs w:val="28"/>
        </w:rPr>
      </w:pPr>
      <w:r>
        <w:rPr>
          <w:rFonts w:hint="eastAsia"/>
          <w:color w:val="000000"/>
          <w:kern w:val="0"/>
        </w:rPr>
        <w:t>Portland c</w:t>
      </w:r>
      <w:r>
        <w:rPr>
          <w:color w:val="000000"/>
          <w:kern w:val="0"/>
        </w:rPr>
        <w:t>ement used for structural concrete</w:t>
      </w:r>
    </w:p>
    <w:p w:rsidR="00531869" w:rsidRDefault="00531869">
      <w:pPr>
        <w:spacing w:line="360" w:lineRule="auto"/>
        <w:jc w:val="center"/>
      </w:pPr>
    </w:p>
    <w:p w:rsidR="00531869" w:rsidRDefault="00531869">
      <w:pPr>
        <w:spacing w:line="360" w:lineRule="auto"/>
        <w:jc w:val="center"/>
      </w:pPr>
    </w:p>
    <w:p w:rsidR="00531869" w:rsidRDefault="00531869">
      <w:pPr>
        <w:spacing w:line="360" w:lineRule="auto"/>
        <w:jc w:val="center"/>
      </w:pPr>
    </w:p>
    <w:p w:rsidR="00531869" w:rsidRDefault="005274E2">
      <w:pPr>
        <w:spacing w:line="360" w:lineRule="auto"/>
        <w:jc w:val="center"/>
        <w:rPr>
          <w:rFonts w:eastAsia="华文新魏"/>
          <w:sz w:val="84"/>
          <w:szCs w:val="84"/>
        </w:rPr>
      </w:pPr>
      <w:r>
        <w:rPr>
          <w:rFonts w:eastAsia="华文新魏"/>
          <w:sz w:val="84"/>
          <w:szCs w:val="84"/>
        </w:rPr>
        <w:t>编制说明</w:t>
      </w:r>
    </w:p>
    <w:p w:rsidR="00531869" w:rsidRDefault="00531869">
      <w:pPr>
        <w:spacing w:line="360" w:lineRule="auto"/>
        <w:jc w:val="center"/>
        <w:rPr>
          <w:sz w:val="52"/>
          <w:szCs w:val="52"/>
        </w:rPr>
      </w:pPr>
    </w:p>
    <w:p w:rsidR="00531869" w:rsidRDefault="00531869">
      <w:pPr>
        <w:spacing w:line="360" w:lineRule="auto"/>
        <w:jc w:val="center"/>
        <w:rPr>
          <w:sz w:val="52"/>
          <w:szCs w:val="52"/>
        </w:rPr>
      </w:pPr>
    </w:p>
    <w:p w:rsidR="00531869" w:rsidRDefault="00531869">
      <w:pPr>
        <w:spacing w:line="360" w:lineRule="auto"/>
        <w:jc w:val="center"/>
        <w:rPr>
          <w:sz w:val="52"/>
          <w:szCs w:val="52"/>
        </w:rPr>
      </w:pPr>
    </w:p>
    <w:p w:rsidR="00531869" w:rsidRDefault="00531869">
      <w:pPr>
        <w:spacing w:line="360" w:lineRule="auto"/>
        <w:jc w:val="center"/>
        <w:rPr>
          <w:sz w:val="52"/>
          <w:szCs w:val="52"/>
        </w:rPr>
      </w:pPr>
    </w:p>
    <w:p w:rsidR="00531869" w:rsidRDefault="00531869">
      <w:pPr>
        <w:spacing w:line="360" w:lineRule="auto"/>
        <w:jc w:val="center"/>
        <w:rPr>
          <w:sz w:val="52"/>
          <w:szCs w:val="52"/>
        </w:rPr>
      </w:pPr>
    </w:p>
    <w:p w:rsidR="00531869" w:rsidRDefault="00531869">
      <w:pPr>
        <w:spacing w:line="360" w:lineRule="auto"/>
        <w:jc w:val="center"/>
        <w:rPr>
          <w:sz w:val="52"/>
          <w:szCs w:val="52"/>
        </w:rPr>
      </w:pPr>
    </w:p>
    <w:p w:rsidR="00531869" w:rsidRDefault="005274E2">
      <w:pPr>
        <w:pStyle w:val="af6"/>
        <w:framePr w:w="0" w:hRule="auto" w:wrap="auto" w:hAnchor="text" w:xAlign="left" w:yAlign="inline"/>
        <w:spacing w:line="360" w:lineRule="auto"/>
        <w:rPr>
          <w:rFonts w:ascii="Times New Roman" w:eastAsia="宋体"/>
          <w:sz w:val="32"/>
          <w:szCs w:val="32"/>
        </w:rPr>
      </w:pPr>
      <w:r>
        <w:rPr>
          <w:rFonts w:ascii="Times New Roman" w:eastAsia="宋体"/>
          <w:sz w:val="32"/>
          <w:szCs w:val="32"/>
        </w:rPr>
        <w:t>《结构混凝土用硅酸盐水泥》编制组</w:t>
      </w:r>
    </w:p>
    <w:p w:rsidR="00531869" w:rsidRDefault="005274E2">
      <w:pPr>
        <w:pStyle w:val="af6"/>
        <w:framePr w:w="0" w:hRule="auto" w:wrap="auto" w:hAnchor="text" w:xAlign="left" w:yAlign="inline"/>
        <w:spacing w:line="360" w:lineRule="auto"/>
        <w:rPr>
          <w:rFonts w:ascii="Times New Roman" w:eastAsia="宋体"/>
          <w:sz w:val="32"/>
          <w:szCs w:val="32"/>
        </w:rPr>
      </w:pPr>
      <w:r>
        <w:rPr>
          <w:rFonts w:ascii="Times New Roman" w:eastAsia="宋体"/>
          <w:sz w:val="32"/>
          <w:szCs w:val="32"/>
        </w:rPr>
        <w:t>2020</w:t>
      </w:r>
      <w:r>
        <w:rPr>
          <w:rFonts w:ascii="Times New Roman" w:eastAsia="宋体"/>
          <w:sz w:val="32"/>
          <w:szCs w:val="32"/>
        </w:rPr>
        <w:t>年</w:t>
      </w:r>
      <w:r>
        <w:rPr>
          <w:rFonts w:ascii="Times New Roman" w:eastAsia="宋体" w:hint="eastAsia"/>
          <w:sz w:val="32"/>
          <w:szCs w:val="32"/>
        </w:rPr>
        <w:t>6</w:t>
      </w:r>
      <w:r>
        <w:rPr>
          <w:rFonts w:ascii="Times New Roman" w:eastAsia="宋体"/>
          <w:sz w:val="32"/>
          <w:szCs w:val="32"/>
        </w:rPr>
        <w:t>月</w:t>
      </w:r>
    </w:p>
    <w:p w:rsidR="00531869" w:rsidRDefault="005274E2">
      <w:pPr>
        <w:pStyle w:val="af6"/>
        <w:framePr w:w="0" w:hRule="auto" w:wrap="auto" w:hAnchor="text" w:xAlign="left" w:yAlign="inline"/>
        <w:spacing w:line="360" w:lineRule="auto"/>
        <w:rPr>
          <w:rFonts w:ascii="Times New Roman" w:eastAsia="宋体"/>
          <w:sz w:val="32"/>
          <w:szCs w:val="32"/>
        </w:rPr>
      </w:pPr>
      <w:r>
        <w:rPr>
          <w:rFonts w:ascii="Times New Roman" w:eastAsia="宋体"/>
          <w:sz w:val="32"/>
          <w:szCs w:val="32"/>
        </w:rPr>
        <w:br w:type="page"/>
      </w:r>
    </w:p>
    <w:p w:rsidR="00531869" w:rsidRDefault="00531869">
      <w:pPr>
        <w:pStyle w:val="af6"/>
        <w:framePr w:w="0" w:hRule="auto" w:wrap="auto" w:hAnchor="text" w:xAlign="left" w:yAlign="inline"/>
        <w:spacing w:line="360" w:lineRule="auto"/>
        <w:rPr>
          <w:rFonts w:ascii="Times New Roman" w:eastAsia="宋体"/>
          <w:sz w:val="32"/>
          <w:szCs w:val="32"/>
        </w:rPr>
      </w:pPr>
    </w:p>
    <w:sdt>
      <w:sdtPr>
        <w:rPr>
          <w:rFonts w:ascii="Times New Roman" w:eastAsia="宋体" w:hAnsi="Times New Roman" w:cs="Times New Roman"/>
          <w:color w:val="auto"/>
          <w:kern w:val="2"/>
          <w:sz w:val="21"/>
          <w:szCs w:val="24"/>
          <w:lang w:val="zh-CN"/>
        </w:rPr>
        <w:id w:val="207385740"/>
        <w:docPartObj>
          <w:docPartGallery w:val="Table of Contents"/>
          <w:docPartUnique/>
        </w:docPartObj>
      </w:sdtPr>
      <w:sdtEndPr>
        <w:rPr>
          <w:b/>
          <w:bCs/>
          <w:sz w:val="24"/>
        </w:rPr>
      </w:sdtEndPr>
      <w:sdtContent>
        <w:p w:rsidR="00531869" w:rsidRDefault="005274E2">
          <w:pPr>
            <w:pStyle w:val="TOC1"/>
            <w:spacing w:before="0" w:line="360" w:lineRule="auto"/>
            <w:jc w:val="center"/>
            <w:rPr>
              <w:rFonts w:ascii="Times New Roman" w:hAnsi="Times New Roman" w:cs="Times New Roman"/>
              <w:b/>
              <w:lang w:val="zh-CN"/>
            </w:rPr>
          </w:pPr>
          <w:r>
            <w:rPr>
              <w:rFonts w:ascii="Times New Roman" w:hAnsi="Times New Roman" w:cs="Times New Roman"/>
              <w:b/>
              <w:lang w:val="zh-CN"/>
            </w:rPr>
            <w:t>目录</w:t>
          </w:r>
        </w:p>
        <w:p w:rsidR="00531869" w:rsidRDefault="00531869">
          <w:pPr>
            <w:rPr>
              <w:lang w:val="zh-CN"/>
            </w:rPr>
          </w:pPr>
        </w:p>
        <w:p w:rsidR="00531869" w:rsidRDefault="005274E2">
          <w:pPr>
            <w:pStyle w:val="10"/>
            <w:tabs>
              <w:tab w:val="right" w:leader="dot" w:pos="9458"/>
            </w:tabs>
            <w:rPr>
              <w:rFonts w:asciiTheme="minorHAnsi" w:eastAsiaTheme="minorEastAsia" w:hAnsiTheme="minorHAnsi" w:cstheme="minorBidi"/>
              <w:sz w:val="21"/>
              <w:szCs w:val="22"/>
            </w:rPr>
          </w:pPr>
          <w:r>
            <w:fldChar w:fldCharType="begin"/>
          </w:r>
          <w:r>
            <w:instrText xml:space="preserve"> TOC \o "1-3" \h \z \u </w:instrText>
          </w:r>
          <w:r>
            <w:fldChar w:fldCharType="separate"/>
          </w:r>
          <w:hyperlink w:anchor="_Toc20497532" w:history="1">
            <w:r>
              <w:rPr>
                <w:rStyle w:val="af4"/>
              </w:rPr>
              <w:t xml:space="preserve">1 </w:t>
            </w:r>
            <w:r>
              <w:rPr>
                <w:rStyle w:val="af4"/>
                <w:rFonts w:hint="eastAsia"/>
              </w:rPr>
              <w:t>工作简况</w:t>
            </w:r>
            <w:r>
              <w:tab/>
            </w:r>
            <w:r>
              <w:fldChar w:fldCharType="begin"/>
            </w:r>
            <w:r>
              <w:instrText xml:space="preserve"> PAGEREF _Toc20497532 \h </w:instrText>
            </w:r>
            <w:r>
              <w:fldChar w:fldCharType="separate"/>
            </w:r>
            <w:r>
              <w:t>3</w:t>
            </w:r>
            <w:r>
              <w:fldChar w:fldCharType="end"/>
            </w:r>
          </w:hyperlink>
        </w:p>
        <w:p w:rsidR="00531869" w:rsidRDefault="005274E2">
          <w:pPr>
            <w:pStyle w:val="20"/>
            <w:tabs>
              <w:tab w:val="right" w:leader="dot" w:pos="9458"/>
            </w:tabs>
            <w:ind w:left="480"/>
            <w:rPr>
              <w:rFonts w:asciiTheme="minorHAnsi" w:eastAsiaTheme="minorEastAsia" w:hAnsiTheme="minorHAnsi" w:cstheme="minorBidi"/>
              <w:sz w:val="21"/>
              <w:szCs w:val="22"/>
            </w:rPr>
          </w:pPr>
          <w:hyperlink w:anchor="_Toc20497533" w:history="1">
            <w:r>
              <w:rPr>
                <w:rStyle w:val="af4"/>
              </w:rPr>
              <w:t>1.1</w:t>
            </w:r>
            <w:r>
              <w:rPr>
                <w:rStyle w:val="af4"/>
                <w:rFonts w:hint="eastAsia"/>
              </w:rPr>
              <w:t>任务来源</w:t>
            </w:r>
            <w:r>
              <w:tab/>
            </w:r>
            <w:r>
              <w:fldChar w:fldCharType="begin"/>
            </w:r>
            <w:r>
              <w:instrText xml:space="preserve"> PAGEREF _Toc20497533 \h </w:instrText>
            </w:r>
            <w:r>
              <w:fldChar w:fldCharType="separate"/>
            </w:r>
            <w:r>
              <w:t>3</w:t>
            </w:r>
            <w:r>
              <w:fldChar w:fldCharType="end"/>
            </w:r>
          </w:hyperlink>
        </w:p>
        <w:p w:rsidR="00531869" w:rsidRDefault="005274E2">
          <w:pPr>
            <w:pStyle w:val="20"/>
            <w:tabs>
              <w:tab w:val="right" w:leader="dot" w:pos="9458"/>
            </w:tabs>
            <w:ind w:left="480"/>
            <w:rPr>
              <w:rFonts w:asciiTheme="minorHAnsi" w:eastAsiaTheme="minorEastAsia" w:hAnsiTheme="minorHAnsi" w:cstheme="minorBidi"/>
              <w:sz w:val="21"/>
              <w:szCs w:val="22"/>
            </w:rPr>
          </w:pPr>
          <w:hyperlink w:anchor="_Toc20497534" w:history="1">
            <w:r>
              <w:rPr>
                <w:rStyle w:val="af4"/>
              </w:rPr>
              <w:t xml:space="preserve">1.2 </w:t>
            </w:r>
            <w:r>
              <w:rPr>
                <w:rStyle w:val="af4"/>
                <w:rFonts w:hint="eastAsia"/>
              </w:rPr>
              <w:t>主要工作过程</w:t>
            </w:r>
            <w:r>
              <w:tab/>
            </w:r>
            <w:r>
              <w:fldChar w:fldCharType="begin"/>
            </w:r>
            <w:r>
              <w:instrText xml:space="preserve"> PAGEREF _Toc20497534 \h </w:instrText>
            </w:r>
            <w:r>
              <w:fldChar w:fldCharType="separate"/>
            </w:r>
            <w:r>
              <w:t>4</w:t>
            </w:r>
            <w:r>
              <w:fldChar w:fldCharType="end"/>
            </w:r>
          </w:hyperlink>
        </w:p>
        <w:p w:rsidR="00531869" w:rsidRDefault="005274E2">
          <w:pPr>
            <w:pStyle w:val="20"/>
            <w:tabs>
              <w:tab w:val="right" w:leader="dot" w:pos="9458"/>
            </w:tabs>
            <w:ind w:left="480"/>
            <w:rPr>
              <w:rFonts w:asciiTheme="minorHAnsi" w:eastAsiaTheme="minorEastAsia" w:hAnsiTheme="minorHAnsi" w:cstheme="minorBidi"/>
              <w:sz w:val="21"/>
              <w:szCs w:val="22"/>
            </w:rPr>
          </w:pPr>
          <w:hyperlink w:anchor="_Toc20497535" w:history="1">
            <w:r>
              <w:rPr>
                <w:rStyle w:val="af4"/>
              </w:rPr>
              <w:t xml:space="preserve">1.3 </w:t>
            </w:r>
            <w:r>
              <w:rPr>
                <w:rStyle w:val="af4"/>
                <w:rFonts w:hint="eastAsia"/>
              </w:rPr>
              <w:t>主要参加单位和工作组成员及其所做的工作</w:t>
            </w:r>
            <w:r>
              <w:tab/>
            </w:r>
            <w:r>
              <w:fldChar w:fldCharType="begin"/>
            </w:r>
            <w:r>
              <w:instrText xml:space="preserve"> PAGEREF _Toc20497535 \h </w:instrText>
            </w:r>
            <w:r>
              <w:fldChar w:fldCharType="separate"/>
            </w:r>
            <w:r>
              <w:t>31</w:t>
            </w:r>
            <w:r>
              <w:fldChar w:fldCharType="end"/>
            </w:r>
          </w:hyperlink>
        </w:p>
        <w:p w:rsidR="00531869" w:rsidRDefault="005274E2">
          <w:pPr>
            <w:pStyle w:val="10"/>
            <w:tabs>
              <w:tab w:val="right" w:leader="dot" w:pos="9458"/>
            </w:tabs>
            <w:rPr>
              <w:rFonts w:asciiTheme="minorHAnsi" w:eastAsiaTheme="minorEastAsia" w:hAnsiTheme="minorHAnsi" w:cstheme="minorBidi"/>
              <w:sz w:val="21"/>
              <w:szCs w:val="22"/>
            </w:rPr>
          </w:pPr>
          <w:hyperlink w:anchor="_Toc20497536" w:history="1">
            <w:r>
              <w:rPr>
                <w:rStyle w:val="af4"/>
              </w:rPr>
              <w:t xml:space="preserve">2 </w:t>
            </w:r>
            <w:r>
              <w:rPr>
                <w:rStyle w:val="af4"/>
                <w:rFonts w:hint="eastAsia"/>
              </w:rPr>
              <w:t>标准编制的原则和主要内容</w:t>
            </w:r>
            <w:r>
              <w:tab/>
            </w:r>
            <w:r>
              <w:fldChar w:fldCharType="begin"/>
            </w:r>
            <w:r>
              <w:instrText xml:space="preserve"> PAGEREF _Toc20497536 \h </w:instrText>
            </w:r>
            <w:r>
              <w:fldChar w:fldCharType="separate"/>
            </w:r>
            <w:r>
              <w:t>32</w:t>
            </w:r>
            <w:r>
              <w:fldChar w:fldCharType="end"/>
            </w:r>
          </w:hyperlink>
        </w:p>
        <w:p w:rsidR="00531869" w:rsidRDefault="005274E2">
          <w:pPr>
            <w:pStyle w:val="20"/>
            <w:tabs>
              <w:tab w:val="right" w:leader="dot" w:pos="9458"/>
            </w:tabs>
            <w:ind w:left="480"/>
            <w:rPr>
              <w:rFonts w:asciiTheme="minorHAnsi" w:eastAsiaTheme="minorEastAsia" w:hAnsiTheme="minorHAnsi" w:cstheme="minorBidi"/>
              <w:sz w:val="21"/>
              <w:szCs w:val="22"/>
            </w:rPr>
          </w:pPr>
          <w:hyperlink w:anchor="_Toc20497537" w:history="1">
            <w:r>
              <w:rPr>
                <w:rStyle w:val="af4"/>
              </w:rPr>
              <w:t xml:space="preserve">2.1 </w:t>
            </w:r>
            <w:r>
              <w:rPr>
                <w:rStyle w:val="af4"/>
                <w:rFonts w:hint="eastAsia"/>
              </w:rPr>
              <w:t>标准制定的原则</w:t>
            </w:r>
            <w:r>
              <w:tab/>
            </w:r>
            <w:r>
              <w:fldChar w:fldCharType="begin"/>
            </w:r>
            <w:r>
              <w:instrText xml:space="preserve"> PAGEREF _Toc20497537 \h </w:instrText>
            </w:r>
            <w:r>
              <w:fldChar w:fldCharType="separate"/>
            </w:r>
            <w:r>
              <w:t>32</w:t>
            </w:r>
            <w:r>
              <w:fldChar w:fldCharType="end"/>
            </w:r>
          </w:hyperlink>
        </w:p>
        <w:p w:rsidR="00531869" w:rsidRDefault="005274E2">
          <w:pPr>
            <w:pStyle w:val="20"/>
            <w:tabs>
              <w:tab w:val="right" w:leader="dot" w:pos="9458"/>
            </w:tabs>
            <w:ind w:left="480"/>
            <w:rPr>
              <w:rFonts w:asciiTheme="minorHAnsi" w:eastAsiaTheme="minorEastAsia" w:hAnsiTheme="minorHAnsi" w:cstheme="minorBidi"/>
              <w:sz w:val="21"/>
              <w:szCs w:val="22"/>
            </w:rPr>
          </w:pPr>
          <w:hyperlink w:anchor="_Toc20497538" w:history="1">
            <w:r>
              <w:rPr>
                <w:rStyle w:val="af4"/>
              </w:rPr>
              <w:t xml:space="preserve">2.2 </w:t>
            </w:r>
            <w:r>
              <w:rPr>
                <w:rStyle w:val="af4"/>
                <w:rFonts w:hint="eastAsia"/>
              </w:rPr>
              <w:t>标准的主要内容</w:t>
            </w:r>
            <w:r>
              <w:tab/>
            </w:r>
            <w:r>
              <w:fldChar w:fldCharType="begin"/>
            </w:r>
            <w:r>
              <w:instrText xml:space="preserve"> PAGEREF _Toc20497538 \h </w:instrText>
            </w:r>
            <w:r>
              <w:fldChar w:fldCharType="separate"/>
            </w:r>
            <w:r>
              <w:t>32</w:t>
            </w:r>
            <w:r>
              <w:fldChar w:fldCharType="end"/>
            </w:r>
          </w:hyperlink>
        </w:p>
        <w:p w:rsidR="00531869" w:rsidRDefault="005274E2">
          <w:pPr>
            <w:pStyle w:val="10"/>
            <w:tabs>
              <w:tab w:val="right" w:leader="dot" w:pos="9458"/>
            </w:tabs>
            <w:rPr>
              <w:rFonts w:asciiTheme="minorHAnsi" w:eastAsiaTheme="minorEastAsia" w:hAnsiTheme="minorHAnsi" w:cstheme="minorBidi"/>
              <w:sz w:val="21"/>
              <w:szCs w:val="22"/>
            </w:rPr>
          </w:pPr>
          <w:hyperlink w:anchor="_Toc20497539" w:history="1">
            <w:r>
              <w:rPr>
                <w:rStyle w:val="af4"/>
              </w:rPr>
              <w:t xml:space="preserve">3 </w:t>
            </w:r>
            <w:r>
              <w:rPr>
                <w:rStyle w:val="af4"/>
                <w:rFonts w:hint="eastAsia"/>
              </w:rPr>
              <w:t>主要试验验证情况分析与指标确定</w:t>
            </w:r>
            <w:r>
              <w:tab/>
            </w:r>
            <w:r>
              <w:fldChar w:fldCharType="begin"/>
            </w:r>
            <w:r>
              <w:instrText xml:space="preserve"> PAGEREF _Toc20497539 \h </w:instrText>
            </w:r>
            <w:r>
              <w:fldChar w:fldCharType="separate"/>
            </w:r>
            <w:r>
              <w:t>32</w:t>
            </w:r>
            <w:r>
              <w:fldChar w:fldCharType="end"/>
            </w:r>
          </w:hyperlink>
        </w:p>
        <w:p w:rsidR="00531869" w:rsidRDefault="005274E2">
          <w:pPr>
            <w:pStyle w:val="10"/>
            <w:tabs>
              <w:tab w:val="right" w:leader="dot" w:pos="9458"/>
            </w:tabs>
            <w:rPr>
              <w:rFonts w:asciiTheme="minorHAnsi" w:eastAsiaTheme="minorEastAsia" w:hAnsiTheme="minorHAnsi" w:cstheme="minorBidi"/>
              <w:sz w:val="21"/>
              <w:szCs w:val="22"/>
            </w:rPr>
          </w:pPr>
          <w:hyperlink w:anchor="_Toc20497540" w:history="1">
            <w:r>
              <w:rPr>
                <w:rStyle w:val="af4"/>
              </w:rPr>
              <w:t xml:space="preserve">4 </w:t>
            </w:r>
            <w:r>
              <w:rPr>
                <w:rStyle w:val="af4"/>
                <w:rFonts w:hint="eastAsia"/>
              </w:rPr>
              <w:t>标准中涉及专利情况说明</w:t>
            </w:r>
            <w:r>
              <w:tab/>
            </w:r>
            <w:r>
              <w:fldChar w:fldCharType="begin"/>
            </w:r>
            <w:r>
              <w:instrText xml:space="preserve"> PAGEREF _Toc20497540 \h </w:instrText>
            </w:r>
            <w:r>
              <w:fldChar w:fldCharType="separate"/>
            </w:r>
            <w:r>
              <w:t>36</w:t>
            </w:r>
            <w:r>
              <w:fldChar w:fldCharType="end"/>
            </w:r>
          </w:hyperlink>
        </w:p>
        <w:p w:rsidR="00531869" w:rsidRDefault="005274E2">
          <w:pPr>
            <w:pStyle w:val="10"/>
            <w:tabs>
              <w:tab w:val="right" w:leader="dot" w:pos="9458"/>
            </w:tabs>
            <w:rPr>
              <w:rFonts w:asciiTheme="minorHAnsi" w:eastAsiaTheme="minorEastAsia" w:hAnsiTheme="minorHAnsi" w:cstheme="minorBidi"/>
              <w:sz w:val="21"/>
              <w:szCs w:val="22"/>
            </w:rPr>
          </w:pPr>
          <w:hyperlink w:anchor="_Toc20497541" w:history="1">
            <w:r>
              <w:rPr>
                <w:rStyle w:val="af4"/>
              </w:rPr>
              <w:t xml:space="preserve">5 </w:t>
            </w:r>
            <w:r>
              <w:rPr>
                <w:rStyle w:val="af4"/>
                <w:rFonts w:hint="eastAsia"/>
              </w:rPr>
              <w:t>产业化情况、推广应用论证和预期达到的经济效果</w:t>
            </w:r>
            <w:r>
              <w:tab/>
            </w:r>
            <w:r>
              <w:fldChar w:fldCharType="begin"/>
            </w:r>
            <w:r>
              <w:instrText xml:space="preserve"> PAGEREF _Toc20497541 \h </w:instrText>
            </w:r>
            <w:r>
              <w:fldChar w:fldCharType="separate"/>
            </w:r>
            <w:r>
              <w:t>36</w:t>
            </w:r>
            <w:r>
              <w:fldChar w:fldCharType="end"/>
            </w:r>
          </w:hyperlink>
        </w:p>
        <w:p w:rsidR="00531869" w:rsidRDefault="005274E2">
          <w:pPr>
            <w:pStyle w:val="10"/>
            <w:tabs>
              <w:tab w:val="right" w:leader="dot" w:pos="9458"/>
            </w:tabs>
            <w:rPr>
              <w:rFonts w:asciiTheme="minorHAnsi" w:eastAsiaTheme="minorEastAsia" w:hAnsiTheme="minorHAnsi" w:cstheme="minorBidi"/>
              <w:sz w:val="21"/>
              <w:szCs w:val="22"/>
            </w:rPr>
          </w:pPr>
          <w:hyperlink w:anchor="_Toc20497542" w:history="1">
            <w:r>
              <w:rPr>
                <w:rStyle w:val="af4"/>
              </w:rPr>
              <w:t xml:space="preserve">6 </w:t>
            </w:r>
            <w:r>
              <w:rPr>
                <w:rStyle w:val="af4"/>
                <w:rFonts w:hint="eastAsia"/>
              </w:rPr>
              <w:t>采用国际标准</w:t>
            </w:r>
            <w:r>
              <w:tab/>
            </w:r>
            <w:r>
              <w:fldChar w:fldCharType="begin"/>
            </w:r>
            <w:r>
              <w:instrText xml:space="preserve"> PAGEREF _Toc20497542 \h </w:instrText>
            </w:r>
            <w:r>
              <w:fldChar w:fldCharType="separate"/>
            </w:r>
            <w:r>
              <w:t>36</w:t>
            </w:r>
            <w:r>
              <w:fldChar w:fldCharType="end"/>
            </w:r>
          </w:hyperlink>
        </w:p>
        <w:p w:rsidR="00531869" w:rsidRDefault="005274E2">
          <w:pPr>
            <w:pStyle w:val="10"/>
            <w:tabs>
              <w:tab w:val="right" w:leader="dot" w:pos="9458"/>
            </w:tabs>
            <w:rPr>
              <w:rFonts w:asciiTheme="minorHAnsi" w:eastAsiaTheme="minorEastAsia" w:hAnsiTheme="minorHAnsi" w:cstheme="minorBidi"/>
              <w:sz w:val="21"/>
              <w:szCs w:val="22"/>
            </w:rPr>
          </w:pPr>
          <w:hyperlink w:anchor="_Toc20497543" w:history="1">
            <w:r>
              <w:rPr>
                <w:rStyle w:val="af4"/>
              </w:rPr>
              <w:t xml:space="preserve">7 </w:t>
            </w:r>
            <w:r>
              <w:rPr>
                <w:rStyle w:val="af4"/>
                <w:rFonts w:hint="eastAsia"/>
              </w:rPr>
              <w:t>与现行相关法律、法规、规章及相关标准的协调</w:t>
            </w:r>
            <w:r>
              <w:tab/>
            </w:r>
            <w:r>
              <w:fldChar w:fldCharType="begin"/>
            </w:r>
            <w:r>
              <w:instrText xml:space="preserve"> PAGEREF _Toc20497543 \h </w:instrText>
            </w:r>
            <w:r>
              <w:fldChar w:fldCharType="separate"/>
            </w:r>
            <w:r>
              <w:t>36</w:t>
            </w:r>
            <w:r>
              <w:fldChar w:fldCharType="end"/>
            </w:r>
          </w:hyperlink>
        </w:p>
        <w:p w:rsidR="00531869" w:rsidRDefault="005274E2">
          <w:pPr>
            <w:pStyle w:val="10"/>
            <w:tabs>
              <w:tab w:val="right" w:leader="dot" w:pos="9458"/>
            </w:tabs>
            <w:rPr>
              <w:rFonts w:asciiTheme="minorHAnsi" w:eastAsiaTheme="minorEastAsia" w:hAnsiTheme="minorHAnsi" w:cstheme="minorBidi"/>
              <w:sz w:val="21"/>
              <w:szCs w:val="22"/>
            </w:rPr>
          </w:pPr>
          <w:hyperlink w:anchor="_Toc20497544" w:history="1">
            <w:r>
              <w:rPr>
                <w:rStyle w:val="af4"/>
              </w:rPr>
              <w:t xml:space="preserve">8 </w:t>
            </w:r>
            <w:r>
              <w:rPr>
                <w:rStyle w:val="af4"/>
                <w:rFonts w:hint="eastAsia"/>
              </w:rPr>
              <w:t>重大意见分歧的处理依据和结果</w:t>
            </w:r>
            <w:r>
              <w:tab/>
            </w:r>
            <w:r>
              <w:fldChar w:fldCharType="begin"/>
            </w:r>
            <w:r>
              <w:instrText xml:space="preserve"> PAGEREF _Toc20497544 \h </w:instrText>
            </w:r>
            <w:r>
              <w:fldChar w:fldCharType="separate"/>
            </w:r>
            <w:r>
              <w:t>36</w:t>
            </w:r>
            <w:r>
              <w:fldChar w:fldCharType="end"/>
            </w:r>
          </w:hyperlink>
        </w:p>
        <w:p w:rsidR="00531869" w:rsidRDefault="005274E2">
          <w:pPr>
            <w:pStyle w:val="10"/>
            <w:tabs>
              <w:tab w:val="right" w:leader="dot" w:pos="9458"/>
            </w:tabs>
            <w:rPr>
              <w:rFonts w:asciiTheme="minorHAnsi" w:eastAsiaTheme="minorEastAsia" w:hAnsiTheme="minorHAnsi" w:cstheme="minorBidi"/>
              <w:sz w:val="21"/>
              <w:szCs w:val="22"/>
            </w:rPr>
          </w:pPr>
          <w:hyperlink w:anchor="_Toc20497545" w:history="1">
            <w:r>
              <w:rPr>
                <w:rStyle w:val="af4"/>
              </w:rPr>
              <w:t xml:space="preserve">9 </w:t>
            </w:r>
            <w:r>
              <w:rPr>
                <w:rStyle w:val="af4"/>
                <w:rFonts w:hint="eastAsia"/>
              </w:rPr>
              <w:t>标准性质的建议说明</w:t>
            </w:r>
            <w:r>
              <w:tab/>
            </w:r>
            <w:r>
              <w:fldChar w:fldCharType="begin"/>
            </w:r>
            <w:r>
              <w:instrText xml:space="preserve"> PAGEREF _Toc20497545 \h </w:instrText>
            </w:r>
            <w:r>
              <w:fldChar w:fldCharType="separate"/>
            </w:r>
            <w:r>
              <w:t>36</w:t>
            </w:r>
            <w:r>
              <w:fldChar w:fldCharType="end"/>
            </w:r>
          </w:hyperlink>
        </w:p>
        <w:p w:rsidR="00531869" w:rsidRDefault="005274E2">
          <w:pPr>
            <w:pStyle w:val="10"/>
            <w:tabs>
              <w:tab w:val="right" w:leader="dot" w:pos="9458"/>
            </w:tabs>
            <w:rPr>
              <w:rFonts w:asciiTheme="minorHAnsi" w:eastAsiaTheme="minorEastAsia" w:hAnsiTheme="minorHAnsi" w:cstheme="minorBidi"/>
              <w:sz w:val="21"/>
              <w:szCs w:val="22"/>
            </w:rPr>
          </w:pPr>
          <w:hyperlink w:anchor="_Toc20497546" w:history="1">
            <w:r>
              <w:rPr>
                <w:rStyle w:val="af4"/>
              </w:rPr>
              <w:t xml:space="preserve">10 </w:t>
            </w:r>
            <w:r>
              <w:rPr>
                <w:rStyle w:val="af4"/>
                <w:rFonts w:hint="eastAsia"/>
              </w:rPr>
              <w:t>贯彻标准的措施建议</w:t>
            </w:r>
            <w:r>
              <w:tab/>
            </w:r>
            <w:r>
              <w:fldChar w:fldCharType="begin"/>
            </w:r>
            <w:r>
              <w:instrText xml:space="preserve"> PAGEREF _Toc20497546 \h </w:instrText>
            </w:r>
            <w:r>
              <w:fldChar w:fldCharType="separate"/>
            </w:r>
            <w:r>
              <w:t>36</w:t>
            </w:r>
            <w:r>
              <w:fldChar w:fldCharType="end"/>
            </w:r>
          </w:hyperlink>
        </w:p>
        <w:p w:rsidR="00531869" w:rsidRDefault="005274E2">
          <w:pPr>
            <w:pStyle w:val="10"/>
            <w:tabs>
              <w:tab w:val="right" w:leader="dot" w:pos="9458"/>
            </w:tabs>
            <w:rPr>
              <w:rFonts w:asciiTheme="minorHAnsi" w:eastAsiaTheme="minorEastAsia" w:hAnsiTheme="minorHAnsi" w:cstheme="minorBidi"/>
              <w:sz w:val="21"/>
              <w:szCs w:val="22"/>
            </w:rPr>
          </w:pPr>
          <w:hyperlink w:anchor="_Toc20497547" w:history="1">
            <w:r>
              <w:rPr>
                <w:rStyle w:val="af4"/>
              </w:rPr>
              <w:t xml:space="preserve">11 </w:t>
            </w:r>
            <w:r>
              <w:rPr>
                <w:rStyle w:val="af4"/>
                <w:rFonts w:hint="eastAsia"/>
              </w:rPr>
              <w:t>废止现行有关标准的建议</w:t>
            </w:r>
            <w:r>
              <w:tab/>
            </w:r>
            <w:r>
              <w:fldChar w:fldCharType="begin"/>
            </w:r>
            <w:r>
              <w:instrText xml:space="preserve"> PAGEREF _Toc20497547 \h </w:instrText>
            </w:r>
            <w:r>
              <w:fldChar w:fldCharType="separate"/>
            </w:r>
            <w:r>
              <w:t>36</w:t>
            </w:r>
            <w:r>
              <w:fldChar w:fldCharType="end"/>
            </w:r>
          </w:hyperlink>
        </w:p>
        <w:p w:rsidR="00531869" w:rsidRDefault="005274E2">
          <w:pPr>
            <w:pStyle w:val="10"/>
            <w:tabs>
              <w:tab w:val="right" w:leader="dot" w:pos="9458"/>
            </w:tabs>
            <w:rPr>
              <w:rFonts w:asciiTheme="minorHAnsi" w:eastAsiaTheme="minorEastAsia" w:hAnsiTheme="minorHAnsi" w:cstheme="minorBidi"/>
              <w:sz w:val="21"/>
              <w:szCs w:val="22"/>
            </w:rPr>
          </w:pPr>
          <w:hyperlink w:anchor="_Toc20497548" w:history="1">
            <w:r>
              <w:rPr>
                <w:rStyle w:val="af4"/>
              </w:rPr>
              <w:t xml:space="preserve">12 </w:t>
            </w:r>
            <w:r>
              <w:rPr>
                <w:rStyle w:val="af4"/>
                <w:rFonts w:hint="eastAsia"/>
              </w:rPr>
              <w:t>其他应说明的事项</w:t>
            </w:r>
            <w:r>
              <w:tab/>
            </w:r>
            <w:r>
              <w:fldChar w:fldCharType="begin"/>
            </w:r>
            <w:r>
              <w:instrText xml:space="preserve"> PAGEREF _Toc20497548 \h </w:instrText>
            </w:r>
            <w:r>
              <w:fldChar w:fldCharType="separate"/>
            </w:r>
            <w:r>
              <w:t>36</w:t>
            </w:r>
            <w:r>
              <w:fldChar w:fldCharType="end"/>
            </w:r>
          </w:hyperlink>
        </w:p>
        <w:p w:rsidR="00531869" w:rsidRDefault="005274E2">
          <w:pPr>
            <w:pStyle w:val="10"/>
            <w:tabs>
              <w:tab w:val="right" w:leader="dot" w:pos="9458"/>
            </w:tabs>
          </w:pPr>
          <w:r>
            <w:rPr>
              <w:bCs/>
              <w:lang w:val="zh-CN"/>
            </w:rPr>
            <w:fldChar w:fldCharType="end"/>
          </w:r>
        </w:p>
      </w:sdtContent>
    </w:sdt>
    <w:p w:rsidR="00531869" w:rsidRDefault="00531869">
      <w:pPr>
        <w:pStyle w:val="af6"/>
        <w:framePr w:w="0" w:hRule="auto" w:wrap="auto" w:hAnchor="text" w:xAlign="left" w:yAlign="inline"/>
        <w:spacing w:line="360" w:lineRule="auto"/>
        <w:rPr>
          <w:rFonts w:ascii="Times New Roman" w:eastAsia="宋体"/>
          <w:sz w:val="32"/>
          <w:szCs w:val="32"/>
        </w:rPr>
      </w:pPr>
    </w:p>
    <w:p w:rsidR="00531869" w:rsidRDefault="005274E2">
      <w:pPr>
        <w:pStyle w:val="af6"/>
        <w:framePr w:w="0" w:hRule="auto" w:wrap="auto" w:hAnchor="text" w:xAlign="left" w:yAlign="inline"/>
        <w:spacing w:line="360" w:lineRule="auto"/>
        <w:jc w:val="left"/>
        <w:rPr>
          <w:rFonts w:ascii="宋体" w:hAnsi="宋体"/>
          <w:szCs w:val="28"/>
        </w:rPr>
      </w:pPr>
      <w:r>
        <w:rPr>
          <w:rFonts w:ascii="宋体" w:eastAsia="宋体" w:hAnsi="宋体"/>
          <w:b/>
          <w:bCs/>
          <w:sz w:val="28"/>
          <w:szCs w:val="28"/>
        </w:rPr>
        <w:br w:type="page"/>
      </w:r>
      <w:bookmarkStart w:id="0" w:name="_Toc20497532"/>
      <w:r>
        <w:rPr>
          <w:rFonts w:ascii="宋体" w:eastAsia="宋体" w:hAnsi="宋体"/>
          <w:b/>
          <w:bCs/>
          <w:sz w:val="28"/>
          <w:szCs w:val="28"/>
        </w:rPr>
        <w:lastRenderedPageBreak/>
        <w:t xml:space="preserve">1 </w:t>
      </w:r>
      <w:r>
        <w:rPr>
          <w:rFonts w:ascii="宋体" w:eastAsia="宋体" w:hAnsi="宋体" w:hint="eastAsia"/>
          <w:b/>
          <w:bCs/>
          <w:sz w:val="28"/>
          <w:szCs w:val="28"/>
        </w:rPr>
        <w:t>工作简况</w:t>
      </w:r>
      <w:bookmarkEnd w:id="0"/>
    </w:p>
    <w:p w:rsidR="00531869" w:rsidRDefault="005274E2">
      <w:pPr>
        <w:pStyle w:val="2"/>
        <w:rPr>
          <w:rFonts w:ascii="Times New Roman" w:hAnsi="Times New Roman" w:cs="Times New Roman"/>
        </w:rPr>
      </w:pPr>
      <w:bookmarkStart w:id="1" w:name="_Toc20497533"/>
      <w:r>
        <w:rPr>
          <w:rFonts w:ascii="Times New Roman" w:hAnsi="Times New Roman" w:cs="Times New Roman"/>
        </w:rPr>
        <w:t>1.1</w:t>
      </w:r>
      <w:r>
        <w:rPr>
          <w:rFonts w:ascii="Times New Roman" w:hAnsi="Times New Roman" w:cs="Times New Roman"/>
        </w:rPr>
        <w:t>任务来源</w:t>
      </w:r>
      <w:bookmarkEnd w:id="1"/>
    </w:p>
    <w:p w:rsidR="00531869" w:rsidRDefault="005274E2">
      <w:pPr>
        <w:spacing w:line="360" w:lineRule="auto"/>
        <w:ind w:firstLineChars="200" w:firstLine="480"/>
        <w:rPr>
          <w:rFonts w:eastAsiaTheme="minorEastAsia"/>
          <w:szCs w:val="28"/>
        </w:rPr>
      </w:pPr>
      <w:r>
        <w:rPr>
          <w:rFonts w:eastAsiaTheme="minorEastAsia"/>
          <w:szCs w:val="28"/>
        </w:rPr>
        <w:t>水泥和混凝土是两个紧密联系但却缺少沟通与交流的行业。长期以来</w:t>
      </w:r>
      <w:r>
        <w:rPr>
          <w:rFonts w:eastAsiaTheme="minorEastAsia"/>
          <w:szCs w:val="28"/>
        </w:rPr>
        <w:t xml:space="preserve">, </w:t>
      </w:r>
      <w:r>
        <w:rPr>
          <w:rFonts w:eastAsiaTheme="minorEastAsia"/>
          <w:szCs w:val="28"/>
        </w:rPr>
        <w:t>水泥生产者偏重关注于本产业范畴内的研究和生产，关注于水泥产品的材料性能，特别偏重于水泥强度。水泥行业忽视了现代混凝土的特点，混凝土在工作性、耐久性和长期性能（包括长期强度）等方面存在的问题，以及混凝土问题与水泥质量变化的关系。</w:t>
      </w:r>
    </w:p>
    <w:p w:rsidR="00531869" w:rsidRDefault="005274E2">
      <w:pPr>
        <w:spacing w:line="360" w:lineRule="auto"/>
        <w:ind w:firstLineChars="200" w:firstLine="480"/>
        <w:rPr>
          <w:rFonts w:eastAsiaTheme="minorEastAsia"/>
          <w:szCs w:val="28"/>
        </w:rPr>
      </w:pPr>
      <w:r>
        <w:rPr>
          <w:rFonts w:eastAsiaTheme="minorEastAsia"/>
          <w:szCs w:val="28"/>
        </w:rPr>
        <w:t>混凝土耐久性已经成为一个几乎是在全球范围内存在的具有普遍性的问题。在最近的半个世纪，对混凝土耐久性进行了大量研究，这些研究工作，在认识和控制导致混凝土劣化的各种物理与化学现象方面有了显著的进展。然而现实中的混凝土结构却更加趋于不耐久。导致混凝土耐久性问题的一个不可忽视的因素是水泥质量的变化，目前存在的一个认识误区是，将水泥强度与水泥质量等同，强度第一，甚至唯一，通过各种途径提高水泥强度，然而有些途径与混凝土耐久性的要求是背道而驰的。最近的十余年间，混凝土行业专家和学者对水泥质量已经陆续提出了许多具体存在的问</w:t>
      </w:r>
      <w:r>
        <w:rPr>
          <w:rFonts w:eastAsiaTheme="minorEastAsia"/>
          <w:szCs w:val="28"/>
        </w:rPr>
        <w:t>题。要改变这一现状，就非常有必要制定一部标准引导水泥质量提升，作为现行水泥产品标准的有益补充，从工程应用需求层面科学合理地提出水泥的技术要求，通过下游使用来引导上游生产、标准提升、优质优价、鼓励水泥厂家提升水泥品质，从而为高性能混凝土的推广应用工作奠定基础。</w:t>
      </w:r>
    </w:p>
    <w:p w:rsidR="00531869" w:rsidRDefault="005274E2">
      <w:pPr>
        <w:spacing w:line="360" w:lineRule="auto"/>
        <w:ind w:firstLineChars="200" w:firstLine="480"/>
        <w:rPr>
          <w:rFonts w:eastAsiaTheme="minorEastAsia"/>
          <w:szCs w:val="28"/>
        </w:rPr>
      </w:pPr>
      <w:r>
        <w:rPr>
          <w:rFonts w:eastAsiaTheme="minorEastAsia"/>
          <w:szCs w:val="28"/>
        </w:rPr>
        <w:t>目前在两部委的推动下，全国正在开展高性能混凝土的推广应用工作，重视耐久性是这次高性能混凝土推广应用的</w:t>
      </w:r>
      <w:proofErr w:type="gramStart"/>
      <w:r>
        <w:rPr>
          <w:rFonts w:eastAsiaTheme="minorEastAsia"/>
          <w:szCs w:val="28"/>
        </w:rPr>
        <w:t>最</w:t>
      </w:r>
      <w:proofErr w:type="gramEnd"/>
      <w:r>
        <w:rPr>
          <w:rFonts w:eastAsiaTheme="minorEastAsia"/>
          <w:szCs w:val="28"/>
        </w:rPr>
        <w:t>核心的内涵之一。根据高性能混凝土定义，高性能混凝土应采用优质常规原材料，而水泥是高性能混凝土的核心原材料，对混凝土的性能影响非常关键，根据《住房城乡建</w:t>
      </w:r>
      <w:r>
        <w:rPr>
          <w:rFonts w:eastAsiaTheme="minorEastAsia"/>
          <w:szCs w:val="28"/>
        </w:rPr>
        <w:t>设部工业和信息化部关于推广应用高性能混凝土的若干意见》建标</w:t>
      </w:r>
      <w:r>
        <w:rPr>
          <w:rFonts w:eastAsiaTheme="minorEastAsia"/>
          <w:szCs w:val="28"/>
        </w:rPr>
        <w:t>[2014]117</w:t>
      </w:r>
      <w:r>
        <w:rPr>
          <w:rFonts w:eastAsiaTheme="minorEastAsia"/>
          <w:szCs w:val="28"/>
        </w:rPr>
        <w:t>号文要求，在工作任务中明确提出</w:t>
      </w:r>
      <w:r>
        <w:rPr>
          <w:rFonts w:eastAsiaTheme="minorEastAsia"/>
          <w:szCs w:val="28"/>
        </w:rPr>
        <w:t>“</w:t>
      </w:r>
      <w:r>
        <w:rPr>
          <w:rFonts w:eastAsiaTheme="minorEastAsia"/>
          <w:szCs w:val="28"/>
        </w:rPr>
        <w:t>重点突破高性能混凝土原材料控制</w:t>
      </w:r>
      <w:r>
        <w:rPr>
          <w:rFonts w:eastAsiaTheme="minorEastAsia"/>
          <w:szCs w:val="28"/>
        </w:rPr>
        <w:t>”</w:t>
      </w:r>
      <w:r>
        <w:rPr>
          <w:rFonts w:eastAsiaTheme="minorEastAsia"/>
          <w:szCs w:val="28"/>
        </w:rPr>
        <w:t>、</w:t>
      </w:r>
      <w:r>
        <w:rPr>
          <w:rFonts w:eastAsiaTheme="minorEastAsia"/>
          <w:szCs w:val="28"/>
        </w:rPr>
        <w:t>“</w:t>
      </w:r>
      <w:r>
        <w:rPr>
          <w:rFonts w:eastAsiaTheme="minorEastAsia"/>
          <w:szCs w:val="28"/>
        </w:rPr>
        <w:t>制（修）订高性能混凝土相关标准，完善水泥等原材料标准，加强工程标准与产品标准的联动</w:t>
      </w:r>
      <w:r>
        <w:rPr>
          <w:rFonts w:eastAsiaTheme="minorEastAsia"/>
          <w:szCs w:val="28"/>
        </w:rPr>
        <w:t>”</w:t>
      </w:r>
      <w:r>
        <w:rPr>
          <w:rFonts w:eastAsiaTheme="minorEastAsia"/>
          <w:szCs w:val="28"/>
        </w:rPr>
        <w:t>。</w:t>
      </w:r>
    </w:p>
    <w:p w:rsidR="00531869" w:rsidRDefault="005274E2">
      <w:pPr>
        <w:spacing w:line="360" w:lineRule="auto"/>
        <w:ind w:firstLineChars="200" w:firstLine="480"/>
      </w:pPr>
      <w:r>
        <w:rPr>
          <w:rFonts w:hint="eastAsia"/>
        </w:rPr>
        <w:t>根据中国建筑材料联合会《</w:t>
      </w:r>
      <w:r>
        <w:rPr>
          <w:rFonts w:hint="eastAsia"/>
        </w:rPr>
        <w:t>2017</w:t>
      </w:r>
      <w:r>
        <w:rPr>
          <w:rFonts w:hint="eastAsia"/>
        </w:rPr>
        <w:t>年第二批协会标准制定计划的通知》（中建材</w:t>
      </w:r>
      <w:proofErr w:type="gramStart"/>
      <w:r>
        <w:rPr>
          <w:rFonts w:hint="eastAsia"/>
        </w:rPr>
        <w:t>联标发</w:t>
      </w:r>
      <w:proofErr w:type="gramEnd"/>
      <w:r>
        <w:rPr>
          <w:rFonts w:hint="eastAsia"/>
        </w:rPr>
        <w:t>[2017]53</w:t>
      </w:r>
      <w:r>
        <w:rPr>
          <w:rFonts w:hint="eastAsia"/>
        </w:rPr>
        <w:t>号）和</w:t>
      </w:r>
      <w:r>
        <w:t>中国混凝土与水泥制品协会《关于下达</w:t>
      </w:r>
      <w:r>
        <w:t>2017</w:t>
      </w:r>
      <w:r>
        <w:t>年协会标准制定计划的通知》（</w:t>
      </w:r>
      <w:proofErr w:type="gramStart"/>
      <w:r>
        <w:t>中制协字</w:t>
      </w:r>
      <w:proofErr w:type="gramEnd"/>
      <w:r>
        <w:t>[2017]19</w:t>
      </w:r>
      <w:r>
        <w:t>号）</w:t>
      </w:r>
      <w:r>
        <w:rPr>
          <w:rFonts w:hint="eastAsia"/>
        </w:rPr>
        <w:t>的要求</w:t>
      </w:r>
      <w:r>
        <w:t>，《结构混凝土用硅酸盐水泥》被列为制定项目，统一纳入中国建筑材料协会标准体系</w:t>
      </w:r>
      <w:r>
        <w:t>，</w:t>
      </w:r>
      <w:r>
        <w:rPr>
          <w:rFonts w:hint="eastAsia"/>
        </w:rPr>
        <w:t>项目编号</w:t>
      </w:r>
      <w:r>
        <w:t>为</w:t>
      </w:r>
      <w:r>
        <w:rPr>
          <w:rFonts w:hint="eastAsia"/>
        </w:rPr>
        <w:t>：</w:t>
      </w:r>
      <w:r>
        <w:t>2017-3</w:t>
      </w:r>
      <w:r>
        <w:rPr>
          <w:rFonts w:hint="eastAsia"/>
        </w:rPr>
        <w:t>5</w:t>
      </w:r>
      <w:r>
        <w:t>-xbjh</w:t>
      </w:r>
      <w:r>
        <w:t>，</w:t>
      </w:r>
      <w:r>
        <w:rPr>
          <w:rFonts w:hint="eastAsia"/>
        </w:rPr>
        <w:t>该标准由</w:t>
      </w:r>
      <w:r>
        <w:t>中国混凝土与水泥制品协会和建</w:t>
      </w:r>
      <w:proofErr w:type="gramStart"/>
      <w:r>
        <w:t>研</w:t>
      </w:r>
      <w:proofErr w:type="gramEnd"/>
      <w:r>
        <w:t>建材有限公司</w:t>
      </w:r>
      <w:r>
        <w:rPr>
          <w:rFonts w:hint="eastAsia"/>
        </w:rPr>
        <w:t>负责起草，并牵头组织相关单位共同完成</w:t>
      </w:r>
      <w:r>
        <w:t>。协会标准制定完成后将由中国建筑材料联合会和中国混凝土与水泥制品协会联合发布。</w:t>
      </w:r>
    </w:p>
    <w:p w:rsidR="00531869" w:rsidRDefault="00531869">
      <w:pPr>
        <w:spacing w:line="360" w:lineRule="auto"/>
        <w:ind w:firstLineChars="200" w:firstLine="480"/>
        <w:rPr>
          <w:rFonts w:eastAsiaTheme="minorEastAsia"/>
          <w:szCs w:val="28"/>
        </w:rPr>
      </w:pPr>
    </w:p>
    <w:p w:rsidR="00531869" w:rsidRDefault="005274E2">
      <w:pPr>
        <w:pStyle w:val="2"/>
        <w:numPr>
          <w:ilvl w:val="1"/>
          <w:numId w:val="5"/>
        </w:numPr>
        <w:rPr>
          <w:rFonts w:ascii="Times New Roman" w:hAnsi="Times New Roman" w:cs="Times New Roman"/>
        </w:rPr>
      </w:pPr>
      <w:bookmarkStart w:id="2" w:name="_Toc20497534"/>
      <w:r>
        <w:rPr>
          <w:rFonts w:ascii="Times New Roman" w:hAnsi="Times New Roman" w:cs="Times New Roman"/>
        </w:rPr>
        <w:lastRenderedPageBreak/>
        <w:t>主要工作过程</w:t>
      </w:r>
      <w:bookmarkEnd w:id="2"/>
    </w:p>
    <w:p w:rsidR="00531869" w:rsidRDefault="005274E2">
      <w:pPr>
        <w:spacing w:line="360" w:lineRule="auto"/>
        <w:rPr>
          <w:kern w:val="0"/>
        </w:rPr>
      </w:pPr>
      <w:r>
        <w:rPr>
          <w:rFonts w:hint="eastAsia"/>
          <w:kern w:val="0"/>
        </w:rPr>
        <w:t xml:space="preserve">1.2.1 </w:t>
      </w:r>
      <w:r>
        <w:rPr>
          <w:kern w:val="0"/>
        </w:rPr>
        <w:t>编制组成立暨第一次工作会议</w:t>
      </w:r>
    </w:p>
    <w:p w:rsidR="00531869" w:rsidRDefault="005274E2">
      <w:pPr>
        <w:spacing w:line="360" w:lineRule="auto"/>
        <w:ind w:firstLineChars="200" w:firstLine="480"/>
        <w:rPr>
          <w:kern w:val="0"/>
        </w:rPr>
      </w:pPr>
      <w:r>
        <w:rPr>
          <w:kern w:val="0"/>
        </w:rPr>
        <w:t>2018</w:t>
      </w:r>
      <w:r>
        <w:rPr>
          <w:kern w:val="0"/>
        </w:rPr>
        <w:t>年</w:t>
      </w:r>
      <w:r>
        <w:rPr>
          <w:kern w:val="0"/>
        </w:rPr>
        <w:t>9</w:t>
      </w:r>
      <w:r>
        <w:rPr>
          <w:kern w:val="0"/>
        </w:rPr>
        <w:t>月</w:t>
      </w:r>
      <w:r>
        <w:rPr>
          <w:kern w:val="0"/>
        </w:rPr>
        <w:t>5</w:t>
      </w:r>
      <w:r>
        <w:rPr>
          <w:kern w:val="0"/>
        </w:rPr>
        <w:t>日，《结构混凝土用硅酸盐水泥应用技术规程》</w:t>
      </w:r>
      <w:r>
        <w:rPr>
          <w:rFonts w:hint="eastAsia"/>
          <w:kern w:val="0"/>
        </w:rPr>
        <w:t>、《结构混凝土用硅酸盐水泥》</w:t>
      </w:r>
      <w:r>
        <w:rPr>
          <w:kern w:val="0"/>
        </w:rPr>
        <w:t>编制组成立暨第一次工作会议在北京召开。中国混凝土与水泥制品协会徐</w:t>
      </w:r>
      <w:proofErr w:type="gramStart"/>
      <w:r>
        <w:rPr>
          <w:kern w:val="0"/>
        </w:rPr>
        <w:t>永模执行</w:t>
      </w:r>
      <w:proofErr w:type="gramEnd"/>
      <w:r>
        <w:rPr>
          <w:kern w:val="0"/>
        </w:rPr>
        <w:t>会长出席会议并讲话，建</w:t>
      </w:r>
      <w:proofErr w:type="gramStart"/>
      <w:r>
        <w:rPr>
          <w:kern w:val="0"/>
        </w:rPr>
        <w:t>研</w:t>
      </w:r>
      <w:proofErr w:type="gramEnd"/>
      <w:r>
        <w:rPr>
          <w:kern w:val="0"/>
        </w:rPr>
        <w:t>建材有限公司、中国建筑材料科学研究总院有限公司、</w:t>
      </w:r>
      <w:proofErr w:type="gramStart"/>
      <w:r>
        <w:rPr>
          <w:kern w:val="0"/>
        </w:rPr>
        <w:t>中冶建筑</w:t>
      </w:r>
      <w:proofErr w:type="gramEnd"/>
      <w:r>
        <w:rPr>
          <w:kern w:val="0"/>
        </w:rPr>
        <w:t>研究总院有限公司、华新水泥股份有限公司、金隅冀东（唐山）水泥有限公司、四川鑫统领建材集团有限公司、中国民航机场建设集团公司、北京金隅琉水环保科技有限公司、北京砼享未来工程技术研究院、山东省建筑科学研究院、徐州工程学院等的</w:t>
      </w:r>
      <w:r>
        <w:rPr>
          <w:kern w:val="0"/>
        </w:rPr>
        <w:t>20</w:t>
      </w:r>
      <w:r>
        <w:rPr>
          <w:kern w:val="0"/>
        </w:rPr>
        <w:t>余名代表参加了会议。</w:t>
      </w:r>
    </w:p>
    <w:p w:rsidR="00531869" w:rsidRDefault="005274E2">
      <w:pPr>
        <w:spacing w:line="360" w:lineRule="auto"/>
        <w:ind w:firstLineChars="200" w:firstLine="480"/>
        <w:rPr>
          <w:kern w:val="0"/>
        </w:rPr>
      </w:pPr>
      <w:r>
        <w:t>会议由</w:t>
      </w:r>
      <w:r>
        <w:rPr>
          <w:kern w:val="0"/>
        </w:rPr>
        <w:t>建</w:t>
      </w:r>
      <w:proofErr w:type="gramStart"/>
      <w:r>
        <w:rPr>
          <w:kern w:val="0"/>
        </w:rPr>
        <w:t>研</w:t>
      </w:r>
      <w:proofErr w:type="gramEnd"/>
      <w:r>
        <w:rPr>
          <w:kern w:val="0"/>
        </w:rPr>
        <w:t>建材有限公司总经理冷发光研究员</w:t>
      </w:r>
      <w:r>
        <w:t>主持。</w:t>
      </w:r>
      <w:r>
        <w:rPr>
          <w:kern w:val="0"/>
        </w:rPr>
        <w:t>中国混凝土与水泥制品协会徐</w:t>
      </w:r>
      <w:proofErr w:type="gramStart"/>
      <w:r>
        <w:rPr>
          <w:kern w:val="0"/>
        </w:rPr>
        <w:t>永模执行</w:t>
      </w:r>
      <w:proofErr w:type="gramEnd"/>
      <w:r>
        <w:rPr>
          <w:kern w:val="0"/>
        </w:rPr>
        <w:t>会长发表讲话，介绍了该标准的立项背</w:t>
      </w:r>
      <w:r>
        <w:rPr>
          <w:kern w:val="0"/>
        </w:rPr>
        <w:t>景，鼓励编制组采用</w:t>
      </w:r>
      <w:r>
        <w:rPr>
          <w:kern w:val="0"/>
        </w:rPr>
        <w:t>“</w:t>
      </w:r>
      <w:r>
        <w:rPr>
          <w:kern w:val="0"/>
        </w:rPr>
        <w:t>众创</w:t>
      </w:r>
      <w:r>
        <w:rPr>
          <w:kern w:val="0"/>
        </w:rPr>
        <w:t>”</w:t>
      </w:r>
      <w:r>
        <w:rPr>
          <w:kern w:val="0"/>
        </w:rPr>
        <w:t>思维模式做好标准编制工作</w:t>
      </w:r>
      <w:r>
        <w:t>。中国建筑科学研究院有限公司标准规范处李小阳副处长致辞，感谢中国混凝土与水泥制品协会及各位行业专家对主编单位的支持，承诺全力支持下属单位建</w:t>
      </w:r>
      <w:proofErr w:type="gramStart"/>
      <w:r>
        <w:t>研</w:t>
      </w:r>
      <w:proofErr w:type="gramEnd"/>
      <w:r>
        <w:t>建材有限公司的标准化工作。中国混凝土与水泥制品协会张</w:t>
      </w:r>
      <w:proofErr w:type="gramStart"/>
      <w:r>
        <w:t>庆欢副</w:t>
      </w:r>
      <w:proofErr w:type="gramEnd"/>
      <w:r>
        <w:t>秘书长宣布编制组正式成立并宣读编制组成员名单。主编单位</w:t>
      </w:r>
      <w:r>
        <w:rPr>
          <w:kern w:val="0"/>
        </w:rPr>
        <w:t>对标准编制的背景、标准主要内容、需要重点研究的内容、工作进度计划、编制组分工等进行了介绍。与会人员就标准编制工作大纲、标准草案进行了充分讨论，通过了标准编制工作大纲（附件</w:t>
      </w:r>
      <w:r>
        <w:rPr>
          <w:kern w:val="0"/>
        </w:rPr>
        <w:t>1</w:t>
      </w:r>
      <w:r>
        <w:rPr>
          <w:kern w:val="0"/>
        </w:rPr>
        <w:t>），并形成如下意见：</w:t>
      </w:r>
    </w:p>
    <w:p w:rsidR="00531869" w:rsidRDefault="005274E2">
      <w:pPr>
        <w:numPr>
          <w:ilvl w:val="0"/>
          <w:numId w:val="6"/>
        </w:numPr>
        <w:spacing w:line="360" w:lineRule="auto"/>
        <w:ind w:left="0" w:firstLineChars="200" w:firstLine="480"/>
        <w:rPr>
          <w:kern w:val="0"/>
        </w:rPr>
      </w:pPr>
      <w:r>
        <w:rPr>
          <w:kern w:val="0"/>
        </w:rPr>
        <w:t>《结构混凝土用硅</w:t>
      </w:r>
      <w:r>
        <w:rPr>
          <w:kern w:val="0"/>
        </w:rPr>
        <w:t>酸盐水泥应用技术规程》</w:t>
      </w:r>
      <w:r>
        <w:rPr>
          <w:rFonts w:hint="eastAsia"/>
          <w:kern w:val="0"/>
        </w:rPr>
        <w:t>、《结构混凝土用硅酸盐水泥》</w:t>
      </w:r>
      <w:r>
        <w:rPr>
          <w:kern w:val="0"/>
        </w:rPr>
        <w:t>作为现行标准规范的有益补充，对于规范硅酸盐水泥在各类结构混凝土工程中的应用，具有重要意义。编制过程中，需注意与现行标准规范的协调。</w:t>
      </w:r>
    </w:p>
    <w:p w:rsidR="00531869" w:rsidRDefault="005274E2">
      <w:pPr>
        <w:numPr>
          <w:ilvl w:val="0"/>
          <w:numId w:val="6"/>
        </w:numPr>
        <w:spacing w:line="360" w:lineRule="auto"/>
        <w:ind w:left="0" w:firstLineChars="200" w:firstLine="480"/>
        <w:rPr>
          <w:kern w:val="0"/>
        </w:rPr>
      </w:pPr>
      <w:r>
        <w:rPr>
          <w:kern w:val="0"/>
        </w:rPr>
        <w:t>梳理各类混凝土结构工程对硅酸盐水泥产品及应用的共性化及个性化需求，进一步完善标准框架及技术内容。</w:t>
      </w:r>
    </w:p>
    <w:p w:rsidR="00531869" w:rsidRDefault="005274E2">
      <w:pPr>
        <w:pStyle w:val="afe"/>
        <w:numPr>
          <w:ilvl w:val="0"/>
          <w:numId w:val="6"/>
        </w:numPr>
        <w:spacing w:line="360" w:lineRule="auto"/>
        <w:ind w:left="0" w:firstLine="480"/>
        <w:jc w:val="left"/>
        <w:rPr>
          <w:kern w:val="0"/>
        </w:rPr>
      </w:pPr>
      <w:r>
        <w:rPr>
          <w:kern w:val="0"/>
        </w:rPr>
        <w:t>标准编制过程中，可运用互联网手段，充分发挥编制组及</w:t>
      </w:r>
      <w:proofErr w:type="gramStart"/>
      <w:r>
        <w:rPr>
          <w:kern w:val="0"/>
        </w:rPr>
        <w:t>行业各界</w:t>
      </w:r>
      <w:proofErr w:type="gramEnd"/>
      <w:r>
        <w:rPr>
          <w:kern w:val="0"/>
        </w:rPr>
        <w:t>力量，广泛收集硅酸盐水泥产品及应用方面的数据及思路，为标准编制提供技术支撑。</w:t>
      </w:r>
    </w:p>
    <w:p w:rsidR="00531869" w:rsidRDefault="005274E2">
      <w:pPr>
        <w:spacing w:line="360" w:lineRule="auto"/>
        <w:rPr>
          <w:kern w:val="0"/>
        </w:rPr>
      </w:pPr>
      <w:r>
        <w:rPr>
          <w:rFonts w:hint="eastAsia"/>
          <w:kern w:val="0"/>
        </w:rPr>
        <w:t xml:space="preserve">1.2.2 </w:t>
      </w:r>
      <w:r>
        <w:rPr>
          <w:kern w:val="0"/>
        </w:rPr>
        <w:t>行业专家意见征集</w:t>
      </w:r>
    </w:p>
    <w:p w:rsidR="00531869" w:rsidRDefault="005274E2">
      <w:pPr>
        <w:pStyle w:val="afe"/>
        <w:spacing w:line="360" w:lineRule="auto"/>
        <w:ind w:firstLine="480"/>
        <w:rPr>
          <w:kern w:val="0"/>
        </w:rPr>
      </w:pPr>
      <w:r>
        <w:t>2019</w:t>
      </w:r>
      <w:r>
        <w:t>年</w:t>
      </w:r>
      <w:r>
        <w:t>1</w:t>
      </w:r>
      <w:r>
        <w:t>月，向编制组内部、编制组外部海工、公路、桥梁、隧道、城</w:t>
      </w:r>
      <w:r>
        <w:t>建、核电、</w:t>
      </w:r>
      <w:r>
        <w:rPr>
          <w:kern w:val="0"/>
        </w:rPr>
        <w:t>水利水电等多个领域专家征求关于该标准编制的意见和建议。</w:t>
      </w:r>
    </w:p>
    <w:p w:rsidR="00531869" w:rsidRDefault="005274E2">
      <w:pPr>
        <w:spacing w:line="360" w:lineRule="auto"/>
        <w:rPr>
          <w:kern w:val="0"/>
        </w:rPr>
      </w:pPr>
      <w:r>
        <w:rPr>
          <w:rFonts w:hint="eastAsia"/>
          <w:kern w:val="0"/>
        </w:rPr>
        <w:t xml:space="preserve">1.2.3 </w:t>
      </w:r>
      <w:r>
        <w:rPr>
          <w:kern w:val="0"/>
        </w:rPr>
        <w:t>水泥样品征集及试验验证</w:t>
      </w:r>
    </w:p>
    <w:p w:rsidR="00531869" w:rsidRDefault="005274E2">
      <w:pPr>
        <w:pStyle w:val="afe"/>
        <w:spacing w:line="360" w:lineRule="auto"/>
        <w:ind w:firstLine="480"/>
      </w:pPr>
      <w:r>
        <w:t>2019</w:t>
      </w:r>
      <w:r>
        <w:t>年</w:t>
      </w:r>
      <w:r>
        <w:t>2</w:t>
      </w:r>
      <w:r>
        <w:t>月</w:t>
      </w:r>
      <w:r>
        <w:t>~5</w:t>
      </w:r>
      <w:r>
        <w:t>月，在中国混凝土与水泥制品协会的协助下，向华新、南方、金隅、冀东、大连特种水泥几家代表性大型水泥生产企业征集水泥样品，共征集样品</w:t>
      </w:r>
      <w:r>
        <w:t>7</w:t>
      </w:r>
      <w:r>
        <w:t>个（</w:t>
      </w:r>
      <w:r>
        <w:t>3</w:t>
      </w:r>
      <w:r>
        <w:t>个</w:t>
      </w:r>
      <w:r>
        <w:rPr>
          <w:color w:val="000000"/>
          <w:kern w:val="0"/>
          <w:szCs w:val="21"/>
        </w:rPr>
        <w:t xml:space="preserve">P·O </w:t>
      </w:r>
      <w:r>
        <w:rPr>
          <w:color w:val="000000"/>
          <w:kern w:val="0"/>
          <w:szCs w:val="21"/>
        </w:rPr>
        <w:lastRenderedPageBreak/>
        <w:t>42.5</w:t>
      </w:r>
      <w:r>
        <w:rPr>
          <w:color w:val="000000"/>
          <w:kern w:val="0"/>
          <w:szCs w:val="21"/>
        </w:rPr>
        <w:t>，</w:t>
      </w:r>
      <w:r>
        <w:rPr>
          <w:color w:val="000000"/>
          <w:kern w:val="0"/>
          <w:szCs w:val="21"/>
        </w:rPr>
        <w:t>2</w:t>
      </w:r>
      <w:r>
        <w:rPr>
          <w:color w:val="000000"/>
          <w:kern w:val="0"/>
          <w:szCs w:val="21"/>
        </w:rPr>
        <w:t>个</w:t>
      </w:r>
      <w:r>
        <w:rPr>
          <w:color w:val="000000"/>
          <w:kern w:val="0"/>
          <w:szCs w:val="21"/>
        </w:rPr>
        <w:t>P·O 52.5</w:t>
      </w:r>
      <w:r>
        <w:rPr>
          <w:color w:val="000000"/>
          <w:kern w:val="0"/>
          <w:szCs w:val="21"/>
        </w:rPr>
        <w:t>，</w:t>
      </w:r>
      <w:r>
        <w:rPr>
          <w:color w:val="000000"/>
          <w:kern w:val="0"/>
          <w:szCs w:val="21"/>
        </w:rPr>
        <w:t>1</w:t>
      </w:r>
      <w:r>
        <w:rPr>
          <w:color w:val="000000"/>
          <w:kern w:val="0"/>
          <w:szCs w:val="21"/>
        </w:rPr>
        <w:t>个</w:t>
      </w:r>
      <w:r>
        <w:rPr>
          <w:color w:val="000000"/>
          <w:kern w:val="0"/>
          <w:szCs w:val="21"/>
        </w:rPr>
        <w:t>P·II 42.5</w:t>
      </w:r>
      <w:r>
        <w:rPr>
          <w:color w:val="000000"/>
          <w:kern w:val="0"/>
          <w:szCs w:val="21"/>
        </w:rPr>
        <w:t>，</w:t>
      </w:r>
      <w:r>
        <w:rPr>
          <w:color w:val="000000"/>
          <w:kern w:val="0"/>
          <w:szCs w:val="21"/>
        </w:rPr>
        <w:t>1</w:t>
      </w:r>
      <w:r>
        <w:rPr>
          <w:color w:val="000000"/>
          <w:kern w:val="0"/>
          <w:szCs w:val="21"/>
        </w:rPr>
        <w:t>个</w:t>
      </w:r>
      <w:r>
        <w:rPr>
          <w:color w:val="000000"/>
          <w:kern w:val="0"/>
          <w:szCs w:val="21"/>
        </w:rPr>
        <w:t>P·N42.5</w:t>
      </w:r>
      <w:r>
        <w:t>），开展了实验室基本性能测试。</w:t>
      </w:r>
    </w:p>
    <w:p w:rsidR="00531869" w:rsidRDefault="005274E2">
      <w:pPr>
        <w:spacing w:line="360" w:lineRule="auto"/>
        <w:rPr>
          <w:kern w:val="0"/>
        </w:rPr>
      </w:pPr>
      <w:r>
        <w:rPr>
          <w:rFonts w:hint="eastAsia"/>
          <w:kern w:val="0"/>
        </w:rPr>
        <w:t xml:space="preserve">1.2.4 </w:t>
      </w:r>
      <w:r>
        <w:rPr>
          <w:kern w:val="0"/>
        </w:rPr>
        <w:t>水泥基本性能数据收集统计</w:t>
      </w:r>
    </w:p>
    <w:p w:rsidR="00531869" w:rsidRDefault="005274E2">
      <w:pPr>
        <w:spacing w:line="360" w:lineRule="auto"/>
        <w:ind w:left="480"/>
      </w:pPr>
      <w:r>
        <w:t>检索并统计了中国知</w:t>
      </w:r>
      <w:proofErr w:type="gramStart"/>
      <w:r>
        <w:t>网上近</w:t>
      </w:r>
      <w:proofErr w:type="gramEnd"/>
      <w:r>
        <w:t>三年文献中的水泥基本性能数据</w:t>
      </w:r>
      <w:r>
        <w:rPr>
          <w:rFonts w:hint="eastAsia"/>
        </w:rPr>
        <w:t>。详见表</w:t>
      </w:r>
      <w:r>
        <w:rPr>
          <w:rFonts w:hint="eastAsia"/>
        </w:rPr>
        <w:t>3.</w:t>
      </w:r>
    </w:p>
    <w:p w:rsidR="00531869" w:rsidRDefault="005274E2">
      <w:pPr>
        <w:spacing w:line="360" w:lineRule="auto"/>
      </w:pPr>
      <w:r>
        <w:rPr>
          <w:rFonts w:hint="eastAsia"/>
          <w:kern w:val="0"/>
        </w:rPr>
        <w:t xml:space="preserve">1.2.5 </w:t>
      </w:r>
      <w:r>
        <w:rPr>
          <w:rFonts w:hint="eastAsia"/>
        </w:rPr>
        <w:t>国内外结构混凝土用硅酸盐</w:t>
      </w:r>
      <w:r>
        <w:rPr>
          <w:rFonts w:hint="eastAsia"/>
        </w:rPr>
        <w:t>水泥相关标准规范调研</w:t>
      </w:r>
    </w:p>
    <w:p w:rsidR="00531869" w:rsidRDefault="005274E2">
      <w:pPr>
        <w:pStyle w:val="afe"/>
        <w:spacing w:line="360" w:lineRule="auto"/>
        <w:ind w:firstLine="480"/>
      </w:pPr>
      <w:r>
        <w:rPr>
          <w:rFonts w:hint="eastAsia"/>
        </w:rPr>
        <w:t>调研了我国国家标准以及混凝土常用行业（即建工、城建、交通、铁路、水运、民航）的行业标准以及协会标准中对水泥的规定。调研了国内外水泥产品标准，并重点分析了强度、细度、水化热、收缩、混合材等方面的技术指标。并调研了国内外相关学者对于现行水泥相关标准的建议。详见调研报告。</w:t>
      </w:r>
    </w:p>
    <w:p w:rsidR="00531869" w:rsidRDefault="005274E2">
      <w:pPr>
        <w:spacing w:line="360" w:lineRule="auto"/>
      </w:pPr>
      <w:r>
        <w:rPr>
          <w:rFonts w:hint="eastAsia"/>
          <w:kern w:val="0"/>
        </w:rPr>
        <w:t xml:space="preserve">1.2.6 </w:t>
      </w:r>
      <w:r>
        <w:rPr>
          <w:rFonts w:hint="eastAsia"/>
        </w:rPr>
        <w:t>标准征求意见稿编制</w:t>
      </w:r>
    </w:p>
    <w:p w:rsidR="00531869" w:rsidRDefault="005274E2">
      <w:pPr>
        <w:pStyle w:val="afe"/>
        <w:spacing w:line="360" w:lineRule="auto"/>
        <w:ind w:firstLine="480"/>
      </w:pPr>
      <w:r>
        <w:rPr>
          <w:rFonts w:hint="eastAsia"/>
        </w:rPr>
        <w:t>在标准草案的基础上，结合调研、试验等工作，形成了标准征求意见稿。</w:t>
      </w:r>
    </w:p>
    <w:p w:rsidR="00531869" w:rsidRDefault="005274E2">
      <w:pPr>
        <w:pStyle w:val="2"/>
        <w:rPr>
          <w:rFonts w:ascii="Times New Roman" w:hAnsi="Times New Roman" w:cs="Times New Roman"/>
        </w:rPr>
      </w:pPr>
      <w:bookmarkStart w:id="3" w:name="_Toc20497535"/>
      <w:bookmarkStart w:id="4" w:name="_GoBack"/>
      <w:bookmarkEnd w:id="4"/>
      <w:r>
        <w:rPr>
          <w:rFonts w:ascii="Times New Roman" w:hAnsi="Times New Roman" w:cs="Times New Roman"/>
        </w:rPr>
        <w:t xml:space="preserve">1.3 </w:t>
      </w:r>
      <w:r>
        <w:rPr>
          <w:rFonts w:ascii="Times New Roman" w:hAnsi="Times New Roman" w:cs="Times New Roman"/>
        </w:rPr>
        <w:t>主要参加单位和工作组成员及其所做的工作</w:t>
      </w:r>
      <w:bookmarkEnd w:id="3"/>
    </w:p>
    <w:p w:rsidR="00531869" w:rsidRDefault="005274E2">
      <w:pPr>
        <w:spacing w:line="360" w:lineRule="auto"/>
        <w:ind w:firstLineChars="200" w:firstLine="480"/>
        <w:jc w:val="left"/>
        <w:rPr>
          <w:rFonts w:eastAsiaTheme="minorEastAsia"/>
          <w:szCs w:val="28"/>
        </w:rPr>
      </w:pPr>
      <w:r>
        <w:rPr>
          <w:rFonts w:eastAsiaTheme="minorEastAsia"/>
          <w:szCs w:val="28"/>
        </w:rPr>
        <w:t>本标准的主要参编单位及其分工见表</w:t>
      </w:r>
      <w:r>
        <w:rPr>
          <w:rFonts w:eastAsiaTheme="minorEastAsia" w:hint="eastAsia"/>
          <w:szCs w:val="28"/>
        </w:rPr>
        <w:t>1</w:t>
      </w:r>
      <w:r>
        <w:rPr>
          <w:rFonts w:eastAsiaTheme="minorEastAsia" w:hint="eastAsia"/>
          <w:szCs w:val="28"/>
        </w:rPr>
        <w:t>。</w:t>
      </w:r>
    </w:p>
    <w:p w:rsidR="00531869" w:rsidRDefault="005274E2">
      <w:pPr>
        <w:spacing w:line="360" w:lineRule="auto"/>
        <w:ind w:firstLineChars="200" w:firstLine="480"/>
        <w:jc w:val="center"/>
        <w:rPr>
          <w:rFonts w:eastAsiaTheme="minorEastAsia"/>
          <w:szCs w:val="28"/>
        </w:rPr>
      </w:pPr>
      <w:r>
        <w:rPr>
          <w:rFonts w:eastAsiaTheme="minorEastAsia"/>
          <w:szCs w:val="28"/>
        </w:rPr>
        <w:t>表</w:t>
      </w:r>
      <w:r>
        <w:rPr>
          <w:rFonts w:eastAsiaTheme="minorEastAsia" w:hint="eastAsia"/>
          <w:szCs w:val="28"/>
        </w:rPr>
        <w:t>1</w:t>
      </w:r>
      <w:r>
        <w:rPr>
          <w:rFonts w:eastAsiaTheme="minorEastAsia"/>
          <w:szCs w:val="28"/>
        </w:rPr>
        <w:t xml:space="preserve"> </w:t>
      </w:r>
      <w:r>
        <w:rPr>
          <w:rFonts w:eastAsiaTheme="minorEastAsia"/>
          <w:szCs w:val="28"/>
        </w:rPr>
        <w:t>标准主要参编单位及其分工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489"/>
        <w:gridCol w:w="3118"/>
      </w:tblGrid>
      <w:tr w:rsidR="00531869">
        <w:trPr>
          <w:trHeight w:val="191"/>
        </w:trPr>
        <w:tc>
          <w:tcPr>
            <w:tcW w:w="2105" w:type="pct"/>
            <w:vAlign w:val="center"/>
          </w:tcPr>
          <w:p w:rsidR="00531869" w:rsidRDefault="005274E2">
            <w:pPr>
              <w:widowControl/>
              <w:spacing w:line="360" w:lineRule="auto"/>
              <w:jc w:val="center"/>
              <w:rPr>
                <w:kern w:val="0"/>
                <w:szCs w:val="21"/>
              </w:rPr>
            </w:pPr>
            <w:r>
              <w:rPr>
                <w:kern w:val="0"/>
                <w:szCs w:val="21"/>
              </w:rPr>
              <w:t>工作内容</w:t>
            </w:r>
          </w:p>
        </w:tc>
        <w:tc>
          <w:tcPr>
            <w:tcW w:w="1285" w:type="pct"/>
            <w:vAlign w:val="center"/>
          </w:tcPr>
          <w:p w:rsidR="00531869" w:rsidRDefault="005274E2">
            <w:pPr>
              <w:widowControl/>
              <w:spacing w:line="360" w:lineRule="auto"/>
              <w:jc w:val="center"/>
              <w:rPr>
                <w:kern w:val="0"/>
                <w:szCs w:val="21"/>
              </w:rPr>
            </w:pPr>
            <w:r>
              <w:rPr>
                <w:kern w:val="0"/>
                <w:szCs w:val="21"/>
              </w:rPr>
              <w:t>负责单位</w:t>
            </w:r>
          </w:p>
        </w:tc>
        <w:tc>
          <w:tcPr>
            <w:tcW w:w="1610" w:type="pct"/>
            <w:vAlign w:val="center"/>
          </w:tcPr>
          <w:p w:rsidR="00531869" w:rsidRDefault="005274E2">
            <w:pPr>
              <w:widowControl/>
              <w:spacing w:line="360" w:lineRule="auto"/>
              <w:jc w:val="center"/>
              <w:rPr>
                <w:kern w:val="0"/>
                <w:szCs w:val="21"/>
              </w:rPr>
            </w:pPr>
            <w:r>
              <w:rPr>
                <w:kern w:val="0"/>
                <w:szCs w:val="21"/>
              </w:rPr>
              <w:t>参与单位</w:t>
            </w:r>
          </w:p>
        </w:tc>
      </w:tr>
      <w:tr w:rsidR="00531869">
        <w:trPr>
          <w:trHeight w:val="191"/>
        </w:trPr>
        <w:tc>
          <w:tcPr>
            <w:tcW w:w="2105" w:type="pct"/>
            <w:vAlign w:val="center"/>
          </w:tcPr>
          <w:p w:rsidR="00531869" w:rsidRDefault="005274E2">
            <w:pPr>
              <w:widowControl/>
              <w:spacing w:line="360" w:lineRule="auto"/>
              <w:jc w:val="left"/>
              <w:rPr>
                <w:kern w:val="0"/>
                <w:szCs w:val="21"/>
              </w:rPr>
            </w:pPr>
            <w:r>
              <w:rPr>
                <w:rFonts w:eastAsiaTheme="minorEastAsia"/>
                <w:szCs w:val="28"/>
              </w:rPr>
              <w:t>负责标准立项、标准文本及相关材料的审查</w:t>
            </w:r>
          </w:p>
        </w:tc>
        <w:tc>
          <w:tcPr>
            <w:tcW w:w="1285" w:type="pct"/>
            <w:vAlign w:val="center"/>
          </w:tcPr>
          <w:p w:rsidR="00531869" w:rsidRDefault="005274E2">
            <w:pPr>
              <w:widowControl/>
              <w:spacing w:line="360" w:lineRule="auto"/>
              <w:jc w:val="left"/>
              <w:rPr>
                <w:kern w:val="0"/>
                <w:szCs w:val="21"/>
              </w:rPr>
            </w:pPr>
            <w:r>
              <w:rPr>
                <w:rFonts w:eastAsiaTheme="minorEastAsia"/>
                <w:szCs w:val="28"/>
              </w:rPr>
              <w:t>中国混凝土与水泥制品协会</w:t>
            </w:r>
          </w:p>
        </w:tc>
        <w:tc>
          <w:tcPr>
            <w:tcW w:w="1610" w:type="pct"/>
            <w:vAlign w:val="center"/>
          </w:tcPr>
          <w:p w:rsidR="00531869" w:rsidRDefault="00531869">
            <w:pPr>
              <w:widowControl/>
              <w:spacing w:line="360" w:lineRule="auto"/>
              <w:jc w:val="left"/>
              <w:rPr>
                <w:kern w:val="0"/>
                <w:szCs w:val="21"/>
              </w:rPr>
            </w:pPr>
          </w:p>
        </w:tc>
      </w:tr>
      <w:tr w:rsidR="00531869">
        <w:trPr>
          <w:trHeight w:val="191"/>
        </w:trPr>
        <w:tc>
          <w:tcPr>
            <w:tcW w:w="2105" w:type="pct"/>
            <w:vAlign w:val="center"/>
          </w:tcPr>
          <w:p w:rsidR="00531869" w:rsidRDefault="005274E2">
            <w:pPr>
              <w:spacing w:line="360" w:lineRule="auto"/>
              <w:jc w:val="left"/>
              <w:rPr>
                <w:kern w:val="0"/>
                <w:szCs w:val="21"/>
              </w:rPr>
            </w:pPr>
            <w:r>
              <w:rPr>
                <w:kern w:val="0"/>
                <w:szCs w:val="21"/>
              </w:rPr>
              <w:t>全面负责本标准编制工作的组织和技术协调，负责本标准各章节的统稿和协调工作，负责组织实施相关的试验研究，并负责标准的具体统稿。</w:t>
            </w:r>
          </w:p>
        </w:tc>
        <w:tc>
          <w:tcPr>
            <w:tcW w:w="1285" w:type="pct"/>
            <w:vAlign w:val="center"/>
          </w:tcPr>
          <w:p w:rsidR="00531869" w:rsidRDefault="005274E2">
            <w:pPr>
              <w:spacing w:line="360" w:lineRule="auto"/>
              <w:jc w:val="left"/>
              <w:rPr>
                <w:kern w:val="0"/>
                <w:szCs w:val="21"/>
              </w:rPr>
            </w:pPr>
            <w:r>
              <w:rPr>
                <w:kern w:val="0"/>
                <w:szCs w:val="21"/>
              </w:rPr>
              <w:t>建</w:t>
            </w:r>
            <w:proofErr w:type="gramStart"/>
            <w:r>
              <w:rPr>
                <w:kern w:val="0"/>
                <w:szCs w:val="21"/>
              </w:rPr>
              <w:t>研</w:t>
            </w:r>
            <w:proofErr w:type="gramEnd"/>
            <w:r>
              <w:rPr>
                <w:kern w:val="0"/>
                <w:szCs w:val="21"/>
              </w:rPr>
              <w:t>建材有限公司</w:t>
            </w:r>
          </w:p>
        </w:tc>
        <w:tc>
          <w:tcPr>
            <w:tcW w:w="1610" w:type="pct"/>
            <w:vAlign w:val="center"/>
          </w:tcPr>
          <w:p w:rsidR="00531869" w:rsidRDefault="005274E2">
            <w:pPr>
              <w:spacing w:line="360" w:lineRule="auto"/>
              <w:jc w:val="left"/>
              <w:rPr>
                <w:kern w:val="0"/>
                <w:szCs w:val="21"/>
              </w:rPr>
            </w:pPr>
            <w:r>
              <w:rPr>
                <w:kern w:val="0"/>
                <w:szCs w:val="21"/>
              </w:rPr>
              <w:t>-</w:t>
            </w:r>
          </w:p>
        </w:tc>
      </w:tr>
      <w:tr w:rsidR="00531869">
        <w:trPr>
          <w:trHeight w:val="191"/>
        </w:trPr>
        <w:tc>
          <w:tcPr>
            <w:tcW w:w="2105" w:type="pct"/>
            <w:vAlign w:val="center"/>
          </w:tcPr>
          <w:p w:rsidR="00531869" w:rsidRDefault="005274E2">
            <w:pPr>
              <w:spacing w:line="360" w:lineRule="auto"/>
              <w:jc w:val="left"/>
              <w:rPr>
                <w:kern w:val="0"/>
                <w:szCs w:val="21"/>
              </w:rPr>
            </w:pPr>
            <w:r>
              <w:rPr>
                <w:kern w:val="0"/>
                <w:szCs w:val="21"/>
              </w:rPr>
              <w:t>起草</w:t>
            </w:r>
            <w:r>
              <w:rPr>
                <w:rFonts w:hint="eastAsia"/>
                <w:kern w:val="0"/>
                <w:szCs w:val="21"/>
              </w:rPr>
              <w:t>1</w:t>
            </w:r>
            <w:r>
              <w:rPr>
                <w:rFonts w:hint="eastAsia"/>
                <w:kern w:val="0"/>
                <w:szCs w:val="21"/>
              </w:rPr>
              <w:t>范围、</w:t>
            </w:r>
            <w:r>
              <w:rPr>
                <w:rFonts w:hint="eastAsia"/>
                <w:kern w:val="0"/>
                <w:szCs w:val="21"/>
              </w:rPr>
              <w:t>2</w:t>
            </w:r>
            <w:r>
              <w:rPr>
                <w:rFonts w:hint="eastAsia"/>
                <w:kern w:val="0"/>
                <w:szCs w:val="21"/>
              </w:rPr>
              <w:t>规范性引用文件、</w:t>
            </w:r>
            <w:r>
              <w:rPr>
                <w:rFonts w:hint="eastAsia"/>
                <w:kern w:val="0"/>
                <w:szCs w:val="21"/>
              </w:rPr>
              <w:t>3</w:t>
            </w:r>
            <w:r>
              <w:rPr>
                <w:rFonts w:hint="eastAsia"/>
                <w:kern w:val="0"/>
                <w:szCs w:val="21"/>
              </w:rPr>
              <w:t>术语和定义、</w:t>
            </w:r>
            <w:r>
              <w:rPr>
                <w:rFonts w:hint="eastAsia"/>
                <w:kern w:val="0"/>
                <w:szCs w:val="21"/>
              </w:rPr>
              <w:t>4</w:t>
            </w:r>
            <w:r>
              <w:rPr>
                <w:rFonts w:hint="eastAsia"/>
                <w:kern w:val="0"/>
                <w:szCs w:val="21"/>
              </w:rPr>
              <w:t>分类</w:t>
            </w:r>
            <w:r>
              <w:rPr>
                <w:rFonts w:hint="eastAsia"/>
                <w:kern w:val="0"/>
                <w:szCs w:val="21"/>
              </w:rPr>
              <w:t>与标记</w:t>
            </w:r>
            <w:r>
              <w:rPr>
                <w:kern w:val="0"/>
                <w:szCs w:val="21"/>
              </w:rPr>
              <w:t>。</w:t>
            </w:r>
          </w:p>
        </w:tc>
        <w:tc>
          <w:tcPr>
            <w:tcW w:w="1285" w:type="pct"/>
            <w:vAlign w:val="center"/>
          </w:tcPr>
          <w:p w:rsidR="00531869" w:rsidRDefault="005274E2">
            <w:pPr>
              <w:spacing w:line="360" w:lineRule="auto"/>
              <w:jc w:val="left"/>
              <w:rPr>
                <w:kern w:val="0"/>
                <w:szCs w:val="21"/>
              </w:rPr>
            </w:pPr>
            <w:proofErr w:type="gramStart"/>
            <w:r>
              <w:t>中冶建筑</w:t>
            </w:r>
            <w:proofErr w:type="gramEnd"/>
            <w:r>
              <w:t>研究总院有限公司</w:t>
            </w:r>
          </w:p>
        </w:tc>
        <w:tc>
          <w:tcPr>
            <w:tcW w:w="1610" w:type="pct"/>
            <w:vAlign w:val="center"/>
          </w:tcPr>
          <w:p w:rsidR="00531869" w:rsidRDefault="005274E2">
            <w:pPr>
              <w:spacing w:line="360" w:lineRule="auto"/>
              <w:jc w:val="left"/>
              <w:rPr>
                <w:kern w:val="0"/>
                <w:szCs w:val="21"/>
              </w:rPr>
            </w:pPr>
            <w:r>
              <w:rPr>
                <w:kern w:val="0"/>
                <w:szCs w:val="21"/>
              </w:rPr>
              <w:t>建</w:t>
            </w:r>
            <w:proofErr w:type="gramStart"/>
            <w:r>
              <w:rPr>
                <w:kern w:val="0"/>
                <w:szCs w:val="21"/>
              </w:rPr>
              <w:t>研</w:t>
            </w:r>
            <w:proofErr w:type="gramEnd"/>
            <w:r>
              <w:rPr>
                <w:kern w:val="0"/>
                <w:szCs w:val="21"/>
              </w:rPr>
              <w:t>建材有限公司、</w:t>
            </w:r>
            <w:r>
              <w:rPr>
                <w:szCs w:val="21"/>
              </w:rPr>
              <w:t>山东省建筑科学研究院</w:t>
            </w:r>
          </w:p>
        </w:tc>
      </w:tr>
      <w:tr w:rsidR="00531869">
        <w:trPr>
          <w:trHeight w:val="191"/>
        </w:trPr>
        <w:tc>
          <w:tcPr>
            <w:tcW w:w="2105" w:type="pct"/>
            <w:vAlign w:val="center"/>
          </w:tcPr>
          <w:p w:rsidR="00531869" w:rsidRDefault="005274E2">
            <w:pPr>
              <w:spacing w:line="360" w:lineRule="auto"/>
            </w:pPr>
            <w:r>
              <w:rPr>
                <w:szCs w:val="21"/>
              </w:rPr>
              <w:t>起草</w:t>
            </w:r>
            <w:r>
              <w:rPr>
                <w:rFonts w:hint="eastAsia"/>
              </w:rPr>
              <w:t>5</w:t>
            </w:r>
            <w:r>
              <w:rPr>
                <w:rFonts w:hint="eastAsia"/>
              </w:rPr>
              <w:t>技术要求。</w:t>
            </w:r>
          </w:p>
        </w:tc>
        <w:tc>
          <w:tcPr>
            <w:tcW w:w="1285" w:type="pct"/>
            <w:vAlign w:val="center"/>
          </w:tcPr>
          <w:p w:rsidR="00531869" w:rsidRDefault="005274E2">
            <w:pPr>
              <w:spacing w:line="360" w:lineRule="auto"/>
              <w:jc w:val="left"/>
              <w:rPr>
                <w:kern w:val="0"/>
                <w:szCs w:val="21"/>
              </w:rPr>
            </w:pPr>
            <w:r>
              <w:rPr>
                <w:szCs w:val="21"/>
              </w:rPr>
              <w:t>四川鑫统领集团科技有限公司</w:t>
            </w:r>
          </w:p>
        </w:tc>
        <w:tc>
          <w:tcPr>
            <w:tcW w:w="1610" w:type="pct"/>
            <w:vAlign w:val="center"/>
          </w:tcPr>
          <w:p w:rsidR="00531869" w:rsidRDefault="005274E2">
            <w:pPr>
              <w:spacing w:line="360" w:lineRule="auto"/>
              <w:jc w:val="left"/>
              <w:rPr>
                <w:kern w:val="0"/>
                <w:szCs w:val="21"/>
              </w:rPr>
            </w:pPr>
            <w:r>
              <w:rPr>
                <w:kern w:val="0"/>
                <w:szCs w:val="21"/>
              </w:rPr>
              <w:t>建</w:t>
            </w:r>
            <w:proofErr w:type="gramStart"/>
            <w:r>
              <w:rPr>
                <w:kern w:val="0"/>
                <w:szCs w:val="21"/>
              </w:rPr>
              <w:t>研</w:t>
            </w:r>
            <w:proofErr w:type="gramEnd"/>
            <w:r>
              <w:rPr>
                <w:kern w:val="0"/>
                <w:szCs w:val="21"/>
              </w:rPr>
              <w:t>建材有限公司</w:t>
            </w:r>
            <w:r>
              <w:rPr>
                <w:szCs w:val="21"/>
              </w:rPr>
              <w:t>、华新水泥股份有限公司、北京金隅琉水环保科技有限公司、中国民航机场建设集团公司</w:t>
            </w:r>
          </w:p>
        </w:tc>
      </w:tr>
      <w:tr w:rsidR="00531869">
        <w:trPr>
          <w:trHeight w:val="191"/>
        </w:trPr>
        <w:tc>
          <w:tcPr>
            <w:tcW w:w="2105" w:type="pct"/>
            <w:vAlign w:val="center"/>
          </w:tcPr>
          <w:p w:rsidR="00531869" w:rsidRDefault="005274E2">
            <w:pPr>
              <w:spacing w:line="360" w:lineRule="auto"/>
              <w:jc w:val="left"/>
              <w:rPr>
                <w:kern w:val="0"/>
                <w:szCs w:val="21"/>
              </w:rPr>
            </w:pPr>
            <w:r>
              <w:rPr>
                <w:szCs w:val="21"/>
              </w:rPr>
              <w:t>起草</w:t>
            </w:r>
            <w:r>
              <w:rPr>
                <w:rFonts w:hint="eastAsia"/>
                <w:kern w:val="0"/>
                <w:szCs w:val="21"/>
              </w:rPr>
              <w:t>6</w:t>
            </w:r>
            <w:r>
              <w:rPr>
                <w:rFonts w:hint="eastAsia"/>
                <w:kern w:val="0"/>
                <w:szCs w:val="21"/>
              </w:rPr>
              <w:t>试验方法</w:t>
            </w:r>
            <w:r>
              <w:rPr>
                <w:kern w:val="0"/>
                <w:szCs w:val="21"/>
              </w:rPr>
              <w:t>。</w:t>
            </w:r>
          </w:p>
        </w:tc>
        <w:tc>
          <w:tcPr>
            <w:tcW w:w="1285" w:type="pct"/>
            <w:vAlign w:val="center"/>
          </w:tcPr>
          <w:p w:rsidR="00531869" w:rsidRDefault="005274E2">
            <w:pPr>
              <w:spacing w:line="360" w:lineRule="auto"/>
              <w:jc w:val="left"/>
              <w:rPr>
                <w:szCs w:val="21"/>
              </w:rPr>
            </w:pPr>
            <w:r>
              <w:rPr>
                <w:kern w:val="0"/>
                <w:szCs w:val="21"/>
              </w:rPr>
              <w:t>建</w:t>
            </w:r>
            <w:proofErr w:type="gramStart"/>
            <w:r>
              <w:rPr>
                <w:kern w:val="0"/>
                <w:szCs w:val="21"/>
              </w:rPr>
              <w:t>研</w:t>
            </w:r>
            <w:proofErr w:type="gramEnd"/>
            <w:r>
              <w:rPr>
                <w:kern w:val="0"/>
                <w:szCs w:val="21"/>
              </w:rPr>
              <w:t>建材有限公司</w:t>
            </w:r>
          </w:p>
        </w:tc>
        <w:tc>
          <w:tcPr>
            <w:tcW w:w="1610" w:type="pct"/>
            <w:vAlign w:val="center"/>
          </w:tcPr>
          <w:p w:rsidR="00531869" w:rsidRDefault="005274E2">
            <w:pPr>
              <w:spacing w:line="360" w:lineRule="auto"/>
              <w:jc w:val="left"/>
              <w:rPr>
                <w:szCs w:val="21"/>
              </w:rPr>
            </w:pPr>
            <w:proofErr w:type="gramStart"/>
            <w:r>
              <w:t>中冶建筑</w:t>
            </w:r>
            <w:proofErr w:type="gramEnd"/>
            <w:r>
              <w:t>研究总院有限公司</w:t>
            </w:r>
            <w:r>
              <w:rPr>
                <w:kern w:val="0"/>
                <w:szCs w:val="21"/>
              </w:rPr>
              <w:t>、</w:t>
            </w:r>
            <w:r>
              <w:rPr>
                <w:szCs w:val="21"/>
              </w:rPr>
              <w:t>中国建筑材料科学研究总院有限公司、交通运输部公路科学研究院、中国水利</w:t>
            </w:r>
            <w:r>
              <w:rPr>
                <w:szCs w:val="21"/>
              </w:rPr>
              <w:lastRenderedPageBreak/>
              <w:t>水电科学研究院</w:t>
            </w:r>
          </w:p>
        </w:tc>
      </w:tr>
      <w:tr w:rsidR="00531869">
        <w:trPr>
          <w:trHeight w:val="1189"/>
        </w:trPr>
        <w:tc>
          <w:tcPr>
            <w:tcW w:w="2105" w:type="pct"/>
            <w:vAlign w:val="center"/>
          </w:tcPr>
          <w:p w:rsidR="00531869" w:rsidRDefault="005274E2">
            <w:pPr>
              <w:spacing w:line="360" w:lineRule="auto"/>
            </w:pPr>
            <w:r>
              <w:rPr>
                <w:szCs w:val="21"/>
              </w:rPr>
              <w:lastRenderedPageBreak/>
              <w:t>起草</w:t>
            </w:r>
            <w:r>
              <w:rPr>
                <w:rFonts w:hint="eastAsia"/>
              </w:rPr>
              <w:t>7</w:t>
            </w:r>
            <w:r>
              <w:rPr>
                <w:rFonts w:hint="eastAsia"/>
              </w:rPr>
              <w:t>检验规则、</w:t>
            </w:r>
            <w:r>
              <w:rPr>
                <w:rFonts w:hint="eastAsia"/>
              </w:rPr>
              <w:t>8</w:t>
            </w:r>
            <w:r>
              <w:rPr>
                <w:rFonts w:hint="eastAsia"/>
              </w:rPr>
              <w:t>包装、标</w:t>
            </w:r>
            <w:r>
              <w:rPr>
                <w:rFonts w:hint="eastAsia"/>
              </w:rPr>
              <w:t>志</w:t>
            </w:r>
            <w:r>
              <w:rPr>
                <w:rFonts w:hint="eastAsia"/>
              </w:rPr>
              <w:t>、运输与贮存</w:t>
            </w:r>
            <w:r>
              <w:rPr>
                <w:kern w:val="0"/>
                <w:szCs w:val="21"/>
              </w:rPr>
              <w:t>。</w:t>
            </w:r>
          </w:p>
        </w:tc>
        <w:tc>
          <w:tcPr>
            <w:tcW w:w="1285" w:type="pct"/>
            <w:vAlign w:val="center"/>
          </w:tcPr>
          <w:p w:rsidR="00531869" w:rsidRDefault="005274E2">
            <w:pPr>
              <w:spacing w:line="360" w:lineRule="auto"/>
              <w:jc w:val="left"/>
              <w:rPr>
                <w:kern w:val="0"/>
                <w:szCs w:val="21"/>
              </w:rPr>
            </w:pPr>
            <w:r>
              <w:rPr>
                <w:szCs w:val="21"/>
              </w:rPr>
              <w:t>北京砼享未来工程技术研究院</w:t>
            </w:r>
          </w:p>
        </w:tc>
        <w:tc>
          <w:tcPr>
            <w:tcW w:w="1610" w:type="pct"/>
            <w:vAlign w:val="center"/>
          </w:tcPr>
          <w:p w:rsidR="00531869" w:rsidRDefault="005274E2">
            <w:pPr>
              <w:spacing w:line="360" w:lineRule="auto"/>
              <w:jc w:val="left"/>
              <w:rPr>
                <w:kern w:val="0"/>
                <w:szCs w:val="21"/>
              </w:rPr>
            </w:pPr>
            <w:r>
              <w:rPr>
                <w:kern w:val="0"/>
                <w:szCs w:val="21"/>
              </w:rPr>
              <w:t>建</w:t>
            </w:r>
            <w:proofErr w:type="gramStart"/>
            <w:r>
              <w:rPr>
                <w:kern w:val="0"/>
                <w:szCs w:val="21"/>
              </w:rPr>
              <w:t>研</w:t>
            </w:r>
            <w:proofErr w:type="gramEnd"/>
            <w:r>
              <w:rPr>
                <w:kern w:val="0"/>
                <w:szCs w:val="21"/>
              </w:rPr>
              <w:t>建材有限公司、</w:t>
            </w:r>
            <w:r>
              <w:rPr>
                <w:szCs w:val="21"/>
              </w:rPr>
              <w:t>徐州工程学院、中国民航机场建设集团公司、</w:t>
            </w:r>
            <w:r>
              <w:t>金隅冀东（唐山）水泥有限公司</w:t>
            </w:r>
          </w:p>
        </w:tc>
      </w:tr>
    </w:tbl>
    <w:p w:rsidR="00531869" w:rsidRDefault="00531869">
      <w:pPr>
        <w:adjustRightInd w:val="0"/>
        <w:spacing w:line="360" w:lineRule="auto"/>
        <w:jc w:val="center"/>
      </w:pPr>
    </w:p>
    <w:p w:rsidR="00531869" w:rsidRDefault="00531869">
      <w:pPr>
        <w:jc w:val="center"/>
        <w:sectPr w:rsidR="00531869">
          <w:footerReference w:type="default" r:id="rId10"/>
          <w:pgSz w:w="11906" w:h="16838"/>
          <w:pgMar w:top="1134" w:right="1134" w:bottom="1134" w:left="1304" w:header="851" w:footer="992" w:gutter="0"/>
          <w:cols w:space="425"/>
          <w:docGrid w:linePitch="326"/>
        </w:sectPr>
      </w:pPr>
    </w:p>
    <w:p w:rsidR="00531869" w:rsidRDefault="005274E2">
      <w:pPr>
        <w:pStyle w:val="1"/>
      </w:pPr>
      <w:bookmarkStart w:id="5" w:name="_Toc20497536"/>
      <w:r>
        <w:lastRenderedPageBreak/>
        <w:t xml:space="preserve">2 </w:t>
      </w:r>
      <w:r>
        <w:t>标准编制的原则和主要内容</w:t>
      </w:r>
      <w:bookmarkEnd w:id="5"/>
    </w:p>
    <w:p w:rsidR="00531869" w:rsidRDefault="005274E2">
      <w:pPr>
        <w:pStyle w:val="2"/>
        <w:rPr>
          <w:rFonts w:ascii="Times New Roman" w:hAnsi="Times New Roman" w:cs="Times New Roman"/>
        </w:rPr>
      </w:pPr>
      <w:bookmarkStart w:id="6" w:name="_Toc20497537"/>
      <w:r>
        <w:rPr>
          <w:rFonts w:ascii="Times New Roman" w:hAnsi="Times New Roman" w:cs="Times New Roman"/>
        </w:rPr>
        <w:t xml:space="preserve">2.1 </w:t>
      </w:r>
      <w:r>
        <w:rPr>
          <w:rFonts w:ascii="Times New Roman" w:hAnsi="Times New Roman" w:cs="Times New Roman"/>
        </w:rPr>
        <w:t>标准制定的原则</w:t>
      </w:r>
      <w:bookmarkEnd w:id="6"/>
    </w:p>
    <w:p w:rsidR="00531869" w:rsidRDefault="005274E2">
      <w:pPr>
        <w:spacing w:line="360" w:lineRule="auto"/>
        <w:ind w:firstLineChars="200" w:firstLine="480"/>
      </w:pPr>
      <w:r>
        <w:rPr>
          <w:rFonts w:eastAsiaTheme="minorEastAsia"/>
          <w:szCs w:val="28"/>
        </w:rPr>
        <w:t>本标准按照</w:t>
      </w:r>
      <w:r>
        <w:rPr>
          <w:rFonts w:eastAsiaTheme="minorEastAsia"/>
          <w:szCs w:val="28"/>
        </w:rPr>
        <w:t>GB/T 1.1-2009</w:t>
      </w:r>
      <w:r>
        <w:rPr>
          <w:rFonts w:eastAsiaTheme="minorEastAsia"/>
          <w:szCs w:val="28"/>
        </w:rPr>
        <w:t>给出的规则起草。遵从以下规则：</w:t>
      </w:r>
      <w:r>
        <w:t>贯彻执行国家的政策、法规，与现行其他国家标准协调一致的原则；技术指标制定先进可行、规范合理的原则。</w:t>
      </w:r>
      <w:r>
        <w:rPr>
          <w:rFonts w:eastAsiaTheme="minorEastAsia"/>
          <w:szCs w:val="28"/>
        </w:rPr>
        <w:t>标准制定过程中</w:t>
      </w:r>
      <w:r>
        <w:t>参考了各生产企业标准，试验方法主要采用现行的国家标准和行业标准，以保证标准中技术指标的准确性、科学性与可比性，各项指标值在满足工程要求的前提下根据各生产企业试样试验验证结果确定。</w:t>
      </w:r>
    </w:p>
    <w:p w:rsidR="00531869" w:rsidRDefault="005274E2">
      <w:pPr>
        <w:pStyle w:val="2"/>
        <w:rPr>
          <w:rFonts w:ascii="Times New Roman" w:hAnsi="Times New Roman" w:cs="Times New Roman"/>
        </w:rPr>
      </w:pPr>
      <w:bookmarkStart w:id="7" w:name="_Toc20497538"/>
      <w:r>
        <w:rPr>
          <w:rFonts w:ascii="Times New Roman" w:hAnsi="Times New Roman" w:cs="Times New Roman"/>
        </w:rPr>
        <w:t xml:space="preserve">2.2 </w:t>
      </w:r>
      <w:r>
        <w:rPr>
          <w:rFonts w:ascii="Times New Roman" w:hAnsi="Times New Roman" w:cs="Times New Roman"/>
        </w:rPr>
        <w:t>标准的主要内容</w:t>
      </w:r>
      <w:bookmarkEnd w:id="7"/>
      <w:r>
        <w:rPr>
          <w:rFonts w:ascii="Times New Roman" w:hAnsi="Times New Roman" w:cs="Times New Roman"/>
        </w:rPr>
        <w:tab/>
      </w:r>
    </w:p>
    <w:p w:rsidR="00531869" w:rsidRDefault="005274E2">
      <w:pPr>
        <w:spacing w:line="360" w:lineRule="auto"/>
        <w:ind w:firstLineChars="200" w:firstLine="482"/>
        <w:rPr>
          <w:b/>
        </w:rPr>
      </w:pPr>
      <w:r>
        <w:rPr>
          <w:rFonts w:hint="eastAsia"/>
          <w:b/>
        </w:rPr>
        <w:t>1</w:t>
      </w:r>
      <w:r>
        <w:rPr>
          <w:rFonts w:hint="eastAsia"/>
          <w:b/>
        </w:rPr>
        <w:t>）术语和定义、一般要求</w:t>
      </w:r>
    </w:p>
    <w:p w:rsidR="00531869" w:rsidRPr="006702DC" w:rsidRDefault="005274E2" w:rsidP="006702DC">
      <w:pPr>
        <w:spacing w:line="360" w:lineRule="auto"/>
        <w:ind w:firstLineChars="200" w:firstLine="480"/>
        <w:rPr>
          <w:szCs w:val="21"/>
        </w:rPr>
      </w:pPr>
      <w:r w:rsidRPr="006702DC">
        <w:rPr>
          <w:rFonts w:hint="eastAsia"/>
          <w:szCs w:val="21"/>
        </w:rPr>
        <w:t>结构混凝土用硅酸盐水泥</w:t>
      </w:r>
      <w:r w:rsidRPr="006702DC">
        <w:rPr>
          <w:szCs w:val="21"/>
        </w:rPr>
        <w:t xml:space="preserve">  </w:t>
      </w:r>
      <w:r w:rsidRPr="006702DC">
        <w:rPr>
          <w:szCs w:val="21"/>
        </w:rPr>
        <w:t xml:space="preserve"> </w:t>
      </w:r>
      <w:r w:rsidRPr="006702DC">
        <w:rPr>
          <w:szCs w:val="21"/>
        </w:rPr>
        <w:t>Portland cement used for structural concrete</w:t>
      </w:r>
    </w:p>
    <w:p w:rsidR="00531869" w:rsidRDefault="005274E2" w:rsidP="006702DC">
      <w:pPr>
        <w:spacing w:line="360" w:lineRule="auto"/>
        <w:ind w:firstLineChars="200" w:firstLine="480"/>
        <w:rPr>
          <w:szCs w:val="21"/>
        </w:rPr>
      </w:pPr>
      <w:r>
        <w:rPr>
          <w:rFonts w:hint="eastAsia"/>
          <w:szCs w:val="21"/>
        </w:rPr>
        <w:t>适用于</w:t>
      </w:r>
      <w:r>
        <w:rPr>
          <w:rFonts w:hint="eastAsia"/>
          <w:szCs w:val="21"/>
        </w:rPr>
        <w:t>常见环境作用</w:t>
      </w:r>
      <w:proofErr w:type="gramStart"/>
      <w:r>
        <w:rPr>
          <w:rFonts w:hint="eastAsia"/>
          <w:szCs w:val="21"/>
        </w:rPr>
        <w:t>下工业</w:t>
      </w:r>
      <w:proofErr w:type="gramEnd"/>
      <w:r>
        <w:rPr>
          <w:rFonts w:hint="eastAsia"/>
          <w:szCs w:val="21"/>
        </w:rPr>
        <w:t>与民用建构筑物、桥梁、隧道、水利水电工程、核电工程等普通混凝土结构及其构件用的以适当成分的硅酸盐水泥熟料和适量的石膏及规定的混合材料制成的水硬性胶凝材料。</w:t>
      </w:r>
    </w:p>
    <w:p w:rsidR="00531869" w:rsidRDefault="005274E2">
      <w:pPr>
        <w:spacing w:line="360" w:lineRule="auto"/>
        <w:ind w:firstLineChars="200" w:firstLine="480"/>
        <w:rPr>
          <w:rFonts w:ascii="宋体" w:hAnsi="宋体" w:cs="宋体"/>
          <w:szCs w:val="28"/>
        </w:rPr>
      </w:pPr>
      <w:r>
        <w:rPr>
          <w:rFonts w:ascii="宋体" w:hAnsi="宋体" w:cs="宋体" w:hint="eastAsia"/>
          <w:szCs w:val="28"/>
        </w:rPr>
        <w:t>本标准中的“硅酸盐水泥”较</w:t>
      </w:r>
      <w:r>
        <w:rPr>
          <w:rFonts w:ascii="宋体" w:hAnsi="宋体" w:cs="宋体" w:hint="eastAsia"/>
          <w:szCs w:val="28"/>
        </w:rPr>
        <w:t>GB 175</w:t>
      </w:r>
      <w:r>
        <w:rPr>
          <w:rFonts w:ascii="宋体" w:hAnsi="宋体" w:cs="宋体" w:hint="eastAsia"/>
          <w:szCs w:val="28"/>
        </w:rPr>
        <w:t>中的“硅酸盐水泥”内涵更广，为广义的“硅酸盐水泥”。考虑到结构工程中实际常用的为</w:t>
      </w:r>
      <w:r>
        <w:rPr>
          <w:rFonts w:ascii="宋体" w:hAnsi="宋体" w:cs="宋体" w:hint="eastAsia"/>
          <w:szCs w:val="28"/>
        </w:rPr>
        <w:t>P</w:t>
      </w:r>
      <w:r>
        <w:rPr>
          <w:rFonts w:ascii="宋体" w:hAnsi="宋体" w:cs="宋体" w:hint="eastAsia"/>
          <w:szCs w:val="28"/>
        </w:rPr>
        <w:t>·</w:t>
      </w:r>
      <w:r>
        <w:rPr>
          <w:rFonts w:ascii="宋体" w:hAnsi="宋体" w:cs="宋体" w:hint="eastAsia"/>
          <w:szCs w:val="28"/>
        </w:rPr>
        <w:t>I</w:t>
      </w:r>
      <w:r>
        <w:rPr>
          <w:rFonts w:ascii="宋体" w:hAnsi="宋体" w:cs="宋体" w:hint="eastAsia"/>
          <w:szCs w:val="28"/>
        </w:rPr>
        <w:t>、</w:t>
      </w:r>
      <w:r>
        <w:rPr>
          <w:rFonts w:ascii="宋体" w:hAnsi="宋体" w:cs="宋体" w:hint="eastAsia"/>
          <w:szCs w:val="28"/>
        </w:rPr>
        <w:t>P</w:t>
      </w:r>
      <w:r>
        <w:rPr>
          <w:rFonts w:ascii="宋体" w:hAnsi="宋体" w:cs="宋体" w:hint="eastAsia"/>
          <w:szCs w:val="28"/>
        </w:rPr>
        <w:t>·</w:t>
      </w:r>
      <w:r>
        <w:rPr>
          <w:rFonts w:ascii="宋体" w:hAnsi="宋体" w:cs="宋体" w:hint="eastAsia"/>
          <w:szCs w:val="28"/>
        </w:rPr>
        <w:t>II</w:t>
      </w:r>
      <w:r>
        <w:rPr>
          <w:rFonts w:ascii="宋体" w:hAnsi="宋体" w:cs="宋体" w:hint="eastAsia"/>
          <w:szCs w:val="28"/>
        </w:rPr>
        <w:t>、</w:t>
      </w:r>
      <w:r>
        <w:rPr>
          <w:rFonts w:ascii="宋体" w:hAnsi="宋体" w:cs="宋体" w:hint="eastAsia"/>
          <w:szCs w:val="28"/>
        </w:rPr>
        <w:t>P</w:t>
      </w:r>
      <w:r>
        <w:rPr>
          <w:rFonts w:ascii="宋体" w:hAnsi="宋体" w:cs="宋体" w:hint="eastAsia"/>
          <w:szCs w:val="28"/>
        </w:rPr>
        <w:t>·</w:t>
      </w:r>
      <w:r>
        <w:rPr>
          <w:rFonts w:ascii="宋体" w:hAnsi="宋体" w:cs="宋体" w:hint="eastAsia"/>
          <w:szCs w:val="28"/>
        </w:rPr>
        <w:t>O</w:t>
      </w:r>
      <w:r>
        <w:rPr>
          <w:rFonts w:ascii="宋体" w:hAnsi="宋体" w:cs="宋体" w:hint="eastAsia"/>
          <w:szCs w:val="28"/>
        </w:rPr>
        <w:t>，本标准中规定的</w:t>
      </w:r>
      <w:r>
        <w:rPr>
          <w:rFonts w:ascii="宋体" w:hAnsi="宋体" w:cs="宋体" w:hint="eastAsia"/>
          <w:szCs w:val="28"/>
        </w:rPr>
        <w:t>品种限定为</w:t>
      </w:r>
      <w:r>
        <w:rPr>
          <w:rFonts w:ascii="宋体" w:hAnsi="宋体" w:cs="宋体" w:hint="eastAsia"/>
          <w:szCs w:val="28"/>
        </w:rPr>
        <w:t>该三种水泥</w:t>
      </w:r>
      <w:r>
        <w:rPr>
          <w:rFonts w:ascii="宋体" w:hAnsi="宋体" w:cs="宋体" w:hint="eastAsia"/>
          <w:szCs w:val="28"/>
        </w:rPr>
        <w:t>。</w:t>
      </w:r>
    </w:p>
    <w:p w:rsidR="00531869" w:rsidRDefault="005274E2">
      <w:pPr>
        <w:spacing w:line="360" w:lineRule="auto"/>
        <w:ind w:firstLineChars="200" w:firstLine="482"/>
        <w:rPr>
          <w:b/>
        </w:rPr>
      </w:pPr>
      <w:bookmarkStart w:id="8" w:name="_Toc24606"/>
      <w:r>
        <w:rPr>
          <w:rFonts w:hint="eastAsia"/>
          <w:b/>
        </w:rPr>
        <w:t>2</w:t>
      </w:r>
      <w:r>
        <w:rPr>
          <w:rFonts w:hint="eastAsia"/>
          <w:b/>
        </w:rPr>
        <w:t>）</w:t>
      </w:r>
      <w:r>
        <w:rPr>
          <w:rFonts w:hint="eastAsia"/>
          <w:b/>
        </w:rPr>
        <w:t>分类</w:t>
      </w:r>
      <w:r>
        <w:rPr>
          <w:rFonts w:hint="eastAsia"/>
          <w:b/>
        </w:rPr>
        <w:t>与</w:t>
      </w:r>
      <w:r>
        <w:rPr>
          <w:rFonts w:hint="eastAsia"/>
          <w:b/>
        </w:rPr>
        <w:t>标记</w:t>
      </w:r>
      <w:bookmarkEnd w:id="8"/>
    </w:p>
    <w:p w:rsidR="00531869" w:rsidRPr="006702DC" w:rsidRDefault="005274E2" w:rsidP="006702DC">
      <w:pPr>
        <w:numPr>
          <w:ilvl w:val="0"/>
          <w:numId w:val="7"/>
        </w:numPr>
        <w:spacing w:line="360" w:lineRule="auto"/>
        <w:ind w:firstLineChars="200" w:firstLine="480"/>
        <w:rPr>
          <w:bCs/>
        </w:rPr>
      </w:pPr>
      <w:r w:rsidRPr="006702DC">
        <w:rPr>
          <w:rFonts w:hint="eastAsia"/>
          <w:bCs/>
        </w:rPr>
        <w:t>分类</w:t>
      </w:r>
    </w:p>
    <w:p w:rsidR="00531869" w:rsidRPr="006702DC" w:rsidRDefault="005274E2" w:rsidP="006702DC">
      <w:pPr>
        <w:spacing w:line="360" w:lineRule="auto"/>
        <w:ind w:firstLineChars="200" w:firstLine="480"/>
        <w:rPr>
          <w:bCs/>
        </w:rPr>
      </w:pPr>
      <w:r w:rsidRPr="006702DC">
        <w:rPr>
          <w:rFonts w:hint="eastAsia"/>
          <w:bCs/>
        </w:rPr>
        <w:t>结构混凝土用硅酸盐水泥按水泥品种分为</w:t>
      </w:r>
      <w:r w:rsidRPr="006702DC">
        <w:rPr>
          <w:rFonts w:hint="eastAsia"/>
          <w:bCs/>
        </w:rPr>
        <w:t>P</w:t>
      </w:r>
      <w:r w:rsidRPr="006702DC">
        <w:rPr>
          <w:rFonts w:hint="eastAsia"/>
          <w:bCs/>
        </w:rPr>
        <w:t>•</w:t>
      </w:r>
      <w:r w:rsidRPr="006702DC">
        <w:rPr>
          <w:rFonts w:hint="eastAsia"/>
          <w:bCs/>
        </w:rPr>
        <w:t>I</w:t>
      </w:r>
      <w:r w:rsidRPr="006702DC">
        <w:rPr>
          <w:rFonts w:hint="eastAsia"/>
          <w:bCs/>
        </w:rPr>
        <w:t>、</w:t>
      </w:r>
      <w:r w:rsidRPr="006702DC">
        <w:rPr>
          <w:rFonts w:hint="eastAsia"/>
          <w:bCs/>
        </w:rPr>
        <w:t>P</w:t>
      </w:r>
      <w:r w:rsidRPr="006702DC">
        <w:rPr>
          <w:rFonts w:hint="eastAsia"/>
          <w:bCs/>
        </w:rPr>
        <w:t>•</w:t>
      </w:r>
      <w:r w:rsidRPr="006702DC">
        <w:rPr>
          <w:rFonts w:hint="eastAsia"/>
          <w:bCs/>
        </w:rPr>
        <w:t>II</w:t>
      </w:r>
      <w:r w:rsidRPr="006702DC">
        <w:rPr>
          <w:rFonts w:hint="eastAsia"/>
          <w:bCs/>
        </w:rPr>
        <w:t>硅酸盐水泥以及</w:t>
      </w:r>
      <w:r w:rsidRPr="006702DC">
        <w:rPr>
          <w:rFonts w:hint="eastAsia"/>
          <w:bCs/>
        </w:rPr>
        <w:t>P</w:t>
      </w:r>
      <w:r w:rsidRPr="006702DC">
        <w:rPr>
          <w:rFonts w:hint="eastAsia"/>
          <w:bCs/>
        </w:rPr>
        <w:t>•</w:t>
      </w:r>
      <w:r w:rsidRPr="006702DC">
        <w:rPr>
          <w:rFonts w:hint="eastAsia"/>
          <w:bCs/>
        </w:rPr>
        <w:t>O</w:t>
      </w:r>
      <w:r w:rsidRPr="006702DC">
        <w:rPr>
          <w:rFonts w:hint="eastAsia"/>
          <w:bCs/>
        </w:rPr>
        <w:t>普通硅酸盐水泥。</w:t>
      </w:r>
    </w:p>
    <w:p w:rsidR="00531869" w:rsidRPr="006702DC" w:rsidRDefault="005274E2" w:rsidP="006702DC">
      <w:pPr>
        <w:numPr>
          <w:ilvl w:val="0"/>
          <w:numId w:val="7"/>
        </w:numPr>
        <w:spacing w:line="360" w:lineRule="auto"/>
        <w:ind w:firstLineChars="200" w:firstLine="480"/>
        <w:rPr>
          <w:bCs/>
        </w:rPr>
      </w:pPr>
      <w:r w:rsidRPr="006702DC">
        <w:rPr>
          <w:bCs/>
        </w:rPr>
        <w:t xml:space="preserve"> </w:t>
      </w:r>
      <w:r w:rsidRPr="006702DC">
        <w:rPr>
          <w:rFonts w:hint="eastAsia"/>
          <w:bCs/>
        </w:rPr>
        <w:t>标记</w:t>
      </w:r>
    </w:p>
    <w:p w:rsidR="00531869" w:rsidRPr="006702DC" w:rsidRDefault="005274E2" w:rsidP="006702DC">
      <w:pPr>
        <w:spacing w:line="360" w:lineRule="auto"/>
        <w:ind w:firstLineChars="200" w:firstLine="480"/>
        <w:rPr>
          <w:bCs/>
        </w:rPr>
      </w:pPr>
      <w:r w:rsidRPr="006702DC">
        <w:rPr>
          <w:rFonts w:hint="eastAsia"/>
          <w:bCs/>
        </w:rPr>
        <w:t>结构混凝土用硅酸盐水泥标记应按下列顺序：</w:t>
      </w:r>
    </w:p>
    <w:p w:rsidR="00531869" w:rsidRPr="006702DC" w:rsidRDefault="005274E2" w:rsidP="006702DC">
      <w:pPr>
        <w:spacing w:line="360" w:lineRule="auto"/>
        <w:ind w:firstLineChars="200" w:firstLine="480"/>
        <w:rPr>
          <w:bCs/>
        </w:rPr>
      </w:pPr>
      <w:r w:rsidRPr="006702DC">
        <w:rPr>
          <w:rFonts w:hint="eastAsia"/>
          <w:bCs/>
        </w:rPr>
        <w:t>水泥品种代号；</w:t>
      </w:r>
    </w:p>
    <w:p w:rsidR="00531869" w:rsidRPr="006702DC" w:rsidRDefault="005274E2" w:rsidP="006702DC">
      <w:pPr>
        <w:spacing w:line="360" w:lineRule="auto"/>
        <w:ind w:firstLineChars="200" w:firstLine="480"/>
        <w:rPr>
          <w:bCs/>
        </w:rPr>
      </w:pPr>
      <w:r w:rsidRPr="006702DC">
        <w:rPr>
          <w:rFonts w:hint="eastAsia"/>
          <w:bCs/>
        </w:rPr>
        <w:t>强度等级；</w:t>
      </w:r>
    </w:p>
    <w:p w:rsidR="00531869" w:rsidRPr="006702DC" w:rsidRDefault="005274E2" w:rsidP="006702DC">
      <w:pPr>
        <w:spacing w:line="360" w:lineRule="auto"/>
        <w:ind w:firstLineChars="200" w:firstLine="480"/>
        <w:rPr>
          <w:bCs/>
        </w:rPr>
      </w:pPr>
      <w:r w:rsidRPr="006702DC">
        <w:rPr>
          <w:rFonts w:hint="eastAsia"/>
          <w:bCs/>
        </w:rPr>
        <w:t>适用环境作用等级代号，适用环境作用等级代号部分应符合</w:t>
      </w:r>
      <w:r w:rsidRPr="006702DC">
        <w:rPr>
          <w:rFonts w:hint="eastAsia"/>
          <w:bCs/>
        </w:rPr>
        <w:t>GB/T</w:t>
      </w:r>
      <w:r w:rsidRPr="006702DC">
        <w:rPr>
          <w:bCs/>
        </w:rPr>
        <w:t xml:space="preserve"> 50476-2019</w:t>
      </w:r>
      <w:r w:rsidRPr="006702DC">
        <w:rPr>
          <w:rFonts w:hint="eastAsia"/>
          <w:bCs/>
        </w:rPr>
        <w:t>的规定；</w:t>
      </w:r>
    </w:p>
    <w:p w:rsidR="00531869" w:rsidRPr="006702DC" w:rsidRDefault="005274E2" w:rsidP="006702DC">
      <w:pPr>
        <w:spacing w:line="360" w:lineRule="auto"/>
        <w:ind w:firstLineChars="200" w:firstLine="480"/>
        <w:rPr>
          <w:bCs/>
        </w:rPr>
      </w:pPr>
      <w:r w:rsidRPr="006702DC">
        <w:rPr>
          <w:rFonts w:hint="eastAsia"/>
          <w:bCs/>
        </w:rPr>
        <w:t>本标准号。</w:t>
      </w:r>
    </w:p>
    <w:p w:rsidR="00531869" w:rsidRPr="006702DC" w:rsidRDefault="005274E2" w:rsidP="006702DC">
      <w:pPr>
        <w:numPr>
          <w:ilvl w:val="0"/>
          <w:numId w:val="7"/>
        </w:numPr>
        <w:spacing w:line="360" w:lineRule="auto"/>
        <w:ind w:firstLineChars="200" w:firstLine="480"/>
        <w:rPr>
          <w:bCs/>
        </w:rPr>
      </w:pPr>
      <w:r w:rsidRPr="006702DC">
        <w:rPr>
          <w:rFonts w:hint="eastAsia"/>
          <w:bCs/>
        </w:rPr>
        <w:t>标记示例</w:t>
      </w:r>
    </w:p>
    <w:p w:rsidR="00531869" w:rsidRPr="006702DC" w:rsidRDefault="005274E2" w:rsidP="006702DC">
      <w:pPr>
        <w:spacing w:line="360" w:lineRule="auto"/>
        <w:ind w:firstLineChars="200" w:firstLine="480"/>
        <w:rPr>
          <w:bCs/>
        </w:rPr>
      </w:pPr>
      <w:r w:rsidRPr="006702DC">
        <w:rPr>
          <w:rFonts w:hint="eastAsia"/>
          <w:bCs/>
        </w:rPr>
        <w:t>示例</w:t>
      </w:r>
      <w:r w:rsidRPr="006702DC">
        <w:rPr>
          <w:rFonts w:hint="eastAsia"/>
          <w:bCs/>
        </w:rPr>
        <w:t>1</w:t>
      </w:r>
      <w:r w:rsidRPr="006702DC">
        <w:rPr>
          <w:rFonts w:hint="eastAsia"/>
          <w:bCs/>
        </w:rPr>
        <w:t>：适用于</w:t>
      </w:r>
      <w:r w:rsidRPr="006702DC">
        <w:rPr>
          <w:rFonts w:hint="eastAsia"/>
          <w:bCs/>
        </w:rPr>
        <w:t>GB/T</w:t>
      </w:r>
      <w:r w:rsidRPr="006702DC">
        <w:rPr>
          <w:bCs/>
        </w:rPr>
        <w:t xml:space="preserve"> 50476-2019</w:t>
      </w:r>
      <w:r w:rsidRPr="006702DC">
        <w:rPr>
          <w:rFonts w:hint="eastAsia"/>
          <w:bCs/>
        </w:rPr>
        <w:t>规定的一般环境及冻融环境的</w:t>
      </w:r>
      <w:r w:rsidRPr="006702DC">
        <w:rPr>
          <w:rFonts w:hint="eastAsia"/>
          <w:bCs/>
        </w:rPr>
        <w:t>42.5</w:t>
      </w:r>
      <w:r w:rsidRPr="006702DC">
        <w:rPr>
          <w:rFonts w:hint="eastAsia"/>
          <w:bCs/>
        </w:rPr>
        <w:t>级强度等级的</w:t>
      </w:r>
      <w:r w:rsidRPr="006702DC">
        <w:rPr>
          <w:rFonts w:hint="eastAsia"/>
          <w:bCs/>
        </w:rPr>
        <w:t>P</w:t>
      </w:r>
      <w:r w:rsidRPr="006702DC">
        <w:rPr>
          <w:rFonts w:hint="eastAsia"/>
          <w:bCs/>
        </w:rPr>
        <w:t>•</w:t>
      </w:r>
      <w:r w:rsidRPr="006702DC">
        <w:rPr>
          <w:bCs/>
        </w:rPr>
        <w:t>I</w:t>
      </w:r>
      <w:r w:rsidRPr="006702DC">
        <w:rPr>
          <w:rFonts w:hint="eastAsia"/>
          <w:bCs/>
        </w:rPr>
        <w:t>硅酸盐水泥，其标记为：</w:t>
      </w:r>
    </w:p>
    <w:p w:rsidR="00531869" w:rsidRPr="006702DC" w:rsidRDefault="005274E2" w:rsidP="006702DC">
      <w:pPr>
        <w:spacing w:line="360" w:lineRule="auto"/>
        <w:ind w:firstLineChars="200" w:firstLine="480"/>
        <w:rPr>
          <w:bCs/>
        </w:rPr>
      </w:pPr>
      <w:r w:rsidRPr="006702DC">
        <w:rPr>
          <w:bCs/>
        </w:rPr>
        <w:lastRenderedPageBreak/>
        <w:t>P•I-</w:t>
      </w:r>
      <w:r w:rsidRPr="006702DC">
        <w:rPr>
          <w:bCs/>
        </w:rPr>
        <w:t>42.5-I/II-T/CBMF XX—</w:t>
      </w:r>
      <w:proofErr w:type="gramStart"/>
      <w:r w:rsidRPr="006702DC">
        <w:rPr>
          <w:bCs/>
        </w:rPr>
        <w:t>202X(</w:t>
      </w:r>
      <w:proofErr w:type="gramEnd"/>
      <w:r w:rsidRPr="006702DC">
        <w:rPr>
          <w:bCs/>
        </w:rPr>
        <w:t xml:space="preserve"> T/CCPA XX—202X )</w:t>
      </w:r>
    </w:p>
    <w:p w:rsidR="00531869" w:rsidRPr="006702DC" w:rsidRDefault="005274E2" w:rsidP="006702DC">
      <w:pPr>
        <w:spacing w:line="360" w:lineRule="auto"/>
        <w:ind w:firstLineChars="200" w:firstLine="480"/>
        <w:rPr>
          <w:bCs/>
        </w:rPr>
      </w:pPr>
      <w:r w:rsidRPr="006702DC">
        <w:rPr>
          <w:rFonts w:hint="eastAsia"/>
          <w:bCs/>
        </w:rPr>
        <w:t>示例</w:t>
      </w:r>
      <w:r w:rsidRPr="006702DC">
        <w:rPr>
          <w:rFonts w:hint="eastAsia"/>
          <w:bCs/>
        </w:rPr>
        <w:t>2</w:t>
      </w:r>
      <w:r w:rsidRPr="006702DC">
        <w:rPr>
          <w:rFonts w:hint="eastAsia"/>
          <w:bCs/>
        </w:rPr>
        <w:t>：适用于</w:t>
      </w:r>
      <w:r w:rsidRPr="006702DC">
        <w:rPr>
          <w:rFonts w:hint="eastAsia"/>
          <w:bCs/>
        </w:rPr>
        <w:t>GB/T</w:t>
      </w:r>
      <w:r w:rsidRPr="006702DC">
        <w:rPr>
          <w:bCs/>
        </w:rPr>
        <w:t xml:space="preserve"> 50476-2019</w:t>
      </w:r>
      <w:r w:rsidRPr="006702DC">
        <w:rPr>
          <w:rFonts w:hint="eastAsia"/>
          <w:bCs/>
        </w:rPr>
        <w:t>规定的</w:t>
      </w:r>
      <w:r w:rsidRPr="006702DC">
        <w:rPr>
          <w:rFonts w:hint="eastAsia"/>
          <w:bCs/>
        </w:rPr>
        <w:t>V-C</w:t>
      </w:r>
      <w:r w:rsidRPr="006702DC">
        <w:rPr>
          <w:rFonts w:hint="eastAsia"/>
          <w:bCs/>
        </w:rPr>
        <w:t>化学腐蚀环境的</w:t>
      </w:r>
      <w:r w:rsidRPr="006702DC">
        <w:rPr>
          <w:rFonts w:hint="eastAsia"/>
          <w:bCs/>
        </w:rPr>
        <w:t>52.5</w:t>
      </w:r>
      <w:r w:rsidRPr="006702DC">
        <w:rPr>
          <w:rFonts w:hint="eastAsia"/>
          <w:bCs/>
        </w:rPr>
        <w:t>级强度等级的</w:t>
      </w:r>
      <w:r w:rsidRPr="006702DC">
        <w:rPr>
          <w:rFonts w:hint="eastAsia"/>
          <w:bCs/>
        </w:rPr>
        <w:t>P</w:t>
      </w:r>
      <w:r w:rsidRPr="006702DC">
        <w:rPr>
          <w:rFonts w:hint="eastAsia"/>
          <w:bCs/>
        </w:rPr>
        <w:t>•</w:t>
      </w:r>
      <w:r w:rsidRPr="006702DC">
        <w:rPr>
          <w:bCs/>
        </w:rPr>
        <w:t>O</w:t>
      </w:r>
      <w:r w:rsidRPr="006702DC">
        <w:rPr>
          <w:rFonts w:hint="eastAsia"/>
          <w:bCs/>
        </w:rPr>
        <w:t>普通硅酸盐水泥，其标记为：</w:t>
      </w:r>
    </w:p>
    <w:p w:rsidR="00531869" w:rsidRPr="006702DC" w:rsidRDefault="005274E2" w:rsidP="006702DC">
      <w:pPr>
        <w:spacing w:line="360" w:lineRule="auto"/>
        <w:ind w:firstLineChars="200" w:firstLine="480"/>
        <w:rPr>
          <w:bCs/>
        </w:rPr>
      </w:pPr>
      <w:r w:rsidRPr="006702DC">
        <w:rPr>
          <w:bCs/>
        </w:rPr>
        <w:t>P•O-52.5-V-C-T/CBMF XX—</w:t>
      </w:r>
      <w:proofErr w:type="gramStart"/>
      <w:r w:rsidRPr="006702DC">
        <w:rPr>
          <w:bCs/>
        </w:rPr>
        <w:t>202X(</w:t>
      </w:r>
      <w:proofErr w:type="gramEnd"/>
      <w:r w:rsidRPr="006702DC">
        <w:rPr>
          <w:bCs/>
        </w:rPr>
        <w:t xml:space="preserve"> T/CCPA XX—202X )</w:t>
      </w:r>
    </w:p>
    <w:p w:rsidR="00531869" w:rsidRDefault="005274E2">
      <w:pPr>
        <w:spacing w:line="360" w:lineRule="auto"/>
        <w:ind w:firstLineChars="200" w:firstLine="482"/>
        <w:rPr>
          <w:b/>
        </w:rPr>
      </w:pPr>
      <w:r>
        <w:rPr>
          <w:rFonts w:hint="eastAsia"/>
          <w:b/>
        </w:rPr>
        <w:t>3</w:t>
      </w:r>
      <w:r>
        <w:rPr>
          <w:rFonts w:hint="eastAsia"/>
          <w:b/>
        </w:rPr>
        <w:t>）技术要求</w:t>
      </w:r>
    </w:p>
    <w:p w:rsidR="00531869" w:rsidRDefault="005274E2">
      <w:pPr>
        <w:spacing w:line="360" w:lineRule="auto"/>
        <w:ind w:firstLineChars="200" w:firstLine="480"/>
        <w:rPr>
          <w:rFonts w:ascii="宋体" w:hAnsi="宋体" w:cs="宋体"/>
          <w:szCs w:val="28"/>
        </w:rPr>
      </w:pPr>
      <w:r>
        <w:rPr>
          <w:rFonts w:ascii="宋体" w:hAnsi="宋体" w:cs="宋体"/>
          <w:szCs w:val="28"/>
        </w:rPr>
        <w:t>提出了结构混凝土用</w:t>
      </w:r>
      <w:r>
        <w:rPr>
          <w:rFonts w:ascii="宋体" w:hAnsi="宋体" w:cs="宋体" w:hint="eastAsia"/>
          <w:szCs w:val="28"/>
        </w:rPr>
        <w:t>P</w:t>
      </w:r>
      <w:r>
        <w:rPr>
          <w:rFonts w:ascii="宋体" w:hAnsi="宋体" w:cs="宋体" w:hint="eastAsia"/>
          <w:szCs w:val="28"/>
        </w:rPr>
        <w:t>·</w:t>
      </w:r>
      <w:r>
        <w:rPr>
          <w:rFonts w:ascii="宋体" w:hAnsi="宋体" w:cs="宋体" w:hint="eastAsia"/>
          <w:szCs w:val="28"/>
        </w:rPr>
        <w:t>I</w:t>
      </w:r>
      <w:r>
        <w:rPr>
          <w:rFonts w:ascii="宋体" w:hAnsi="宋体" w:cs="宋体" w:hint="eastAsia"/>
          <w:szCs w:val="28"/>
        </w:rPr>
        <w:t>、</w:t>
      </w:r>
      <w:r>
        <w:rPr>
          <w:rFonts w:ascii="宋体" w:hAnsi="宋体" w:cs="宋体" w:hint="eastAsia"/>
          <w:szCs w:val="28"/>
        </w:rPr>
        <w:t>P</w:t>
      </w:r>
      <w:r>
        <w:rPr>
          <w:rFonts w:ascii="宋体" w:hAnsi="宋体" w:cs="宋体" w:hint="eastAsia"/>
          <w:szCs w:val="28"/>
        </w:rPr>
        <w:t>·</w:t>
      </w:r>
      <w:r>
        <w:rPr>
          <w:rFonts w:ascii="宋体" w:hAnsi="宋体" w:cs="宋体" w:hint="eastAsia"/>
          <w:szCs w:val="28"/>
        </w:rPr>
        <w:t>II</w:t>
      </w:r>
      <w:r>
        <w:rPr>
          <w:rFonts w:ascii="宋体" w:hAnsi="宋体" w:cs="宋体" w:hint="eastAsia"/>
          <w:szCs w:val="28"/>
        </w:rPr>
        <w:t>、</w:t>
      </w:r>
      <w:r>
        <w:rPr>
          <w:rFonts w:ascii="宋体" w:hAnsi="宋体" w:cs="宋体" w:hint="eastAsia"/>
          <w:szCs w:val="28"/>
        </w:rPr>
        <w:t>P</w:t>
      </w:r>
      <w:r>
        <w:rPr>
          <w:rFonts w:ascii="宋体" w:hAnsi="宋体" w:cs="宋体" w:hint="eastAsia"/>
          <w:szCs w:val="28"/>
        </w:rPr>
        <w:t>·</w:t>
      </w:r>
      <w:r>
        <w:rPr>
          <w:rFonts w:ascii="宋体" w:hAnsi="宋体" w:cs="宋体" w:hint="eastAsia"/>
          <w:szCs w:val="28"/>
        </w:rPr>
        <w:t>O</w:t>
      </w:r>
      <w:r>
        <w:rPr>
          <w:rFonts w:ascii="宋体" w:hAnsi="宋体" w:cs="宋体" w:hint="eastAsia"/>
          <w:szCs w:val="28"/>
        </w:rPr>
        <w:t>硅酸盐水泥的组分与材料、化学要求及物理要求。主要技术指标的确定见“</w:t>
      </w:r>
      <w:r>
        <w:rPr>
          <w:rFonts w:ascii="宋体" w:hAnsi="宋体" w:cs="宋体" w:hint="eastAsia"/>
          <w:szCs w:val="28"/>
        </w:rPr>
        <w:t xml:space="preserve">3 </w:t>
      </w:r>
      <w:r>
        <w:rPr>
          <w:rFonts w:ascii="宋体" w:hAnsi="宋体" w:cs="宋体" w:hint="eastAsia"/>
          <w:szCs w:val="28"/>
        </w:rPr>
        <w:t>主要试验验证情况分析与指标确定”。</w:t>
      </w:r>
    </w:p>
    <w:p w:rsidR="00531869" w:rsidRDefault="005274E2">
      <w:pPr>
        <w:spacing w:line="360" w:lineRule="auto"/>
        <w:ind w:firstLineChars="200" w:firstLine="482"/>
        <w:rPr>
          <w:b/>
        </w:rPr>
      </w:pPr>
      <w:r>
        <w:rPr>
          <w:rFonts w:hint="eastAsia"/>
          <w:b/>
        </w:rPr>
        <w:t>4</w:t>
      </w:r>
      <w:r>
        <w:rPr>
          <w:rFonts w:hint="eastAsia"/>
          <w:b/>
        </w:rPr>
        <w:t>）试验方法</w:t>
      </w:r>
    </w:p>
    <w:p w:rsidR="00531869" w:rsidRDefault="005274E2">
      <w:pPr>
        <w:spacing w:line="360" w:lineRule="auto"/>
        <w:ind w:firstLineChars="200" w:firstLine="480"/>
        <w:rPr>
          <w:rFonts w:ascii="宋体" w:hAnsi="宋体" w:cs="宋体"/>
          <w:szCs w:val="28"/>
        </w:rPr>
      </w:pPr>
      <w:r>
        <w:rPr>
          <w:rFonts w:ascii="宋体" w:hAnsi="宋体" w:cs="宋体" w:hint="eastAsia"/>
          <w:szCs w:val="28"/>
        </w:rPr>
        <w:t>本标准采用的试验方法为现行的成熟试验方法。同时增加了两个新的试验方法：附录</w:t>
      </w:r>
      <w:r>
        <w:rPr>
          <w:rFonts w:ascii="宋体" w:hAnsi="宋体" w:cs="宋体" w:hint="eastAsia"/>
          <w:szCs w:val="28"/>
        </w:rPr>
        <w:t>A</w:t>
      </w:r>
      <w:r>
        <w:rPr>
          <w:rFonts w:ascii="宋体" w:hAnsi="宋体" w:cs="宋体" w:hint="eastAsia"/>
          <w:szCs w:val="28"/>
        </w:rPr>
        <w:t>水泥</w:t>
      </w:r>
      <w:proofErr w:type="gramStart"/>
      <w:r>
        <w:rPr>
          <w:rFonts w:ascii="宋体" w:hAnsi="宋体" w:cs="宋体" w:hint="eastAsia"/>
          <w:szCs w:val="28"/>
        </w:rPr>
        <w:t>稠化指数</w:t>
      </w:r>
      <w:proofErr w:type="gramEnd"/>
      <w:r>
        <w:rPr>
          <w:rFonts w:ascii="宋体" w:hAnsi="宋体" w:cs="宋体" w:hint="eastAsia"/>
          <w:szCs w:val="28"/>
        </w:rPr>
        <w:t>试验方法、附录</w:t>
      </w:r>
      <w:r>
        <w:rPr>
          <w:rFonts w:ascii="宋体" w:hAnsi="宋体" w:cs="宋体" w:hint="eastAsia"/>
          <w:szCs w:val="28"/>
        </w:rPr>
        <w:t>B</w:t>
      </w:r>
      <w:r>
        <w:rPr>
          <w:rFonts w:ascii="宋体" w:hAnsi="宋体" w:cs="宋体" w:hint="eastAsia"/>
          <w:szCs w:val="28"/>
        </w:rPr>
        <w:t>水泥砂浆扩展度试验方法。</w:t>
      </w:r>
    </w:p>
    <w:p w:rsidR="00531869" w:rsidRDefault="005274E2">
      <w:pPr>
        <w:spacing w:line="360" w:lineRule="auto"/>
        <w:ind w:firstLineChars="200" w:firstLine="482"/>
        <w:rPr>
          <w:b/>
        </w:rPr>
      </w:pPr>
      <w:r>
        <w:rPr>
          <w:rFonts w:hint="eastAsia"/>
          <w:b/>
        </w:rPr>
        <w:t>5</w:t>
      </w:r>
      <w:r>
        <w:rPr>
          <w:rFonts w:hint="eastAsia"/>
          <w:b/>
        </w:rPr>
        <w:t>）检验规则</w:t>
      </w:r>
    </w:p>
    <w:p w:rsidR="00531869" w:rsidRDefault="005274E2">
      <w:pPr>
        <w:spacing w:line="360" w:lineRule="auto"/>
        <w:ind w:firstLineChars="200" w:firstLine="480"/>
        <w:rPr>
          <w:rFonts w:ascii="宋体" w:hAnsi="宋体" w:cs="宋体"/>
          <w:szCs w:val="28"/>
        </w:rPr>
      </w:pPr>
      <w:r>
        <w:rPr>
          <w:rFonts w:ascii="宋体" w:hAnsi="宋体" w:cs="宋体"/>
          <w:szCs w:val="28"/>
        </w:rPr>
        <w:t>本标准中的检验规则</w:t>
      </w:r>
      <w:r>
        <w:rPr>
          <w:rFonts w:ascii="宋体" w:hAnsi="宋体" w:cs="宋体" w:hint="eastAsia"/>
          <w:szCs w:val="28"/>
        </w:rPr>
        <w:t>在《通用硅酸盐水泥》</w:t>
      </w:r>
      <w:r>
        <w:rPr>
          <w:rFonts w:ascii="宋体" w:hAnsi="宋体" w:cs="宋体" w:hint="eastAsia"/>
          <w:szCs w:val="28"/>
        </w:rPr>
        <w:t>GB175</w:t>
      </w:r>
      <w:r>
        <w:rPr>
          <w:rFonts w:ascii="宋体" w:hAnsi="宋体" w:cs="宋体" w:hint="eastAsia"/>
          <w:szCs w:val="28"/>
        </w:rPr>
        <w:t>（</w:t>
      </w:r>
      <w:r>
        <w:rPr>
          <w:rFonts w:ascii="宋体" w:hAnsi="宋体" w:cs="宋体" w:hint="eastAsia"/>
          <w:szCs w:val="28"/>
        </w:rPr>
        <w:t>2020</w:t>
      </w:r>
      <w:r>
        <w:rPr>
          <w:rFonts w:ascii="宋体" w:hAnsi="宋体" w:cs="宋体" w:hint="eastAsia"/>
          <w:szCs w:val="28"/>
        </w:rPr>
        <w:t>年修订报批稿）</w:t>
      </w:r>
      <w:r>
        <w:rPr>
          <w:rFonts w:ascii="宋体" w:hAnsi="宋体" w:cs="宋体" w:hint="eastAsia"/>
          <w:szCs w:val="28"/>
        </w:rPr>
        <w:t>的基础上进行了补充完善。其中，检验报告的内容</w:t>
      </w:r>
      <w:r>
        <w:t>应包括执行标准、</w:t>
      </w:r>
      <w:r>
        <w:rPr>
          <w:rFonts w:hint="eastAsia"/>
        </w:rPr>
        <w:t>水泥</w:t>
      </w:r>
      <w:r>
        <w:t>品种、代号、强度等级、生产日期及出厂编号、检验项目、</w:t>
      </w:r>
      <w:r>
        <w:rPr>
          <w:iCs/>
        </w:rPr>
        <w:t>混合材种类及掺量</w:t>
      </w:r>
      <w:r>
        <w:t>、</w:t>
      </w:r>
      <w:r>
        <w:rPr>
          <w:rFonts w:hint="eastAsia"/>
          <w:iCs/>
        </w:rPr>
        <w:t>密度、</w:t>
      </w:r>
      <w:r>
        <w:rPr>
          <w:iCs/>
        </w:rPr>
        <w:t>砂浆扩展度</w:t>
      </w:r>
      <w:r>
        <w:rPr>
          <w:rFonts w:hint="eastAsia"/>
          <w:iCs/>
        </w:rPr>
        <w:t>、</w:t>
      </w:r>
      <w:r>
        <w:t>石膏</w:t>
      </w:r>
      <w:r>
        <w:rPr>
          <w:rFonts w:hint="eastAsia"/>
        </w:rPr>
        <w:t>和</w:t>
      </w:r>
      <w:proofErr w:type="gramStart"/>
      <w:r>
        <w:t>助磨剂</w:t>
      </w:r>
      <w:proofErr w:type="gramEnd"/>
      <w:r>
        <w:t>的品种及掺量、合同约定的其他技术要求等</w:t>
      </w:r>
      <w:r>
        <w:rPr>
          <w:rFonts w:hint="eastAsia"/>
        </w:rPr>
        <w:t>。</w:t>
      </w:r>
      <w:r>
        <w:rPr>
          <w:rFonts w:ascii="宋体" w:hAnsi="宋体" w:cs="宋体" w:hint="eastAsia"/>
          <w:szCs w:val="28"/>
        </w:rPr>
        <w:t>《通用硅酸盐水泥》</w:t>
      </w:r>
      <w:r>
        <w:rPr>
          <w:rFonts w:ascii="宋体" w:hAnsi="宋体" w:cs="宋体" w:hint="eastAsia"/>
          <w:szCs w:val="28"/>
        </w:rPr>
        <w:t>GB175</w:t>
      </w:r>
      <w:r>
        <w:rPr>
          <w:rFonts w:ascii="宋体" w:hAnsi="宋体" w:cs="宋体" w:hint="eastAsia"/>
          <w:szCs w:val="28"/>
        </w:rPr>
        <w:t>（</w:t>
      </w:r>
      <w:r>
        <w:rPr>
          <w:rFonts w:ascii="宋体" w:hAnsi="宋体" w:cs="宋体" w:hint="eastAsia"/>
          <w:szCs w:val="28"/>
        </w:rPr>
        <w:t>2020</w:t>
      </w:r>
      <w:r>
        <w:rPr>
          <w:rFonts w:ascii="宋体" w:hAnsi="宋体" w:cs="宋体" w:hint="eastAsia"/>
          <w:szCs w:val="28"/>
        </w:rPr>
        <w:t>年修订报批稿）</w:t>
      </w:r>
      <w:r>
        <w:rPr>
          <w:rFonts w:ascii="宋体" w:hAnsi="宋体" w:cs="宋体" w:hint="eastAsia"/>
          <w:szCs w:val="28"/>
        </w:rPr>
        <w:t>中检验报告里包括</w:t>
      </w:r>
      <w:r>
        <w:rPr>
          <w:rFonts w:hint="eastAsia"/>
        </w:rPr>
        <w:t>出厂检验项目</w:t>
      </w:r>
      <w:r>
        <w:rPr>
          <w:rFonts w:hint="eastAsia"/>
        </w:rPr>
        <w:t>，</w:t>
      </w:r>
      <w:r>
        <w:rPr>
          <w:rFonts w:hint="eastAsia"/>
        </w:rPr>
        <w:t>未明确型式检验项目</w:t>
      </w:r>
      <w:r>
        <w:rPr>
          <w:rFonts w:hint="eastAsia"/>
        </w:rPr>
        <w:t>。</w:t>
      </w:r>
      <w:r>
        <w:rPr>
          <w:rFonts w:hint="eastAsia"/>
        </w:rPr>
        <w:t>本标准</w:t>
      </w:r>
      <w:r>
        <w:rPr>
          <w:rFonts w:hint="eastAsia"/>
        </w:rPr>
        <w:t>中检验报告中</w:t>
      </w:r>
      <w:proofErr w:type="gramStart"/>
      <w:r>
        <w:rPr>
          <w:rFonts w:hint="eastAsia"/>
        </w:rPr>
        <w:t>需包括</w:t>
      </w:r>
      <w:proofErr w:type="gramEnd"/>
      <w:r>
        <w:rPr>
          <w:rFonts w:hint="eastAsia"/>
        </w:rPr>
        <w:t>“</w:t>
      </w:r>
      <w:r>
        <w:rPr>
          <w:rFonts w:hint="eastAsia"/>
        </w:rPr>
        <w:t>检验项目</w:t>
      </w:r>
      <w:r>
        <w:rPr>
          <w:rFonts w:hint="eastAsia"/>
        </w:rPr>
        <w:t>”</w:t>
      </w:r>
      <w:r>
        <w:rPr>
          <w:rFonts w:hint="eastAsia"/>
        </w:rPr>
        <w:t>，即出厂检验报告中为出厂检验项目，型式检验报告中为型式检验项目。</w:t>
      </w:r>
      <w:r>
        <w:rPr>
          <w:rFonts w:ascii="宋体" w:hAnsi="宋体" w:cs="宋体" w:hint="eastAsia"/>
          <w:szCs w:val="28"/>
        </w:rPr>
        <w:t>《通用硅酸盐水泥》</w:t>
      </w:r>
      <w:r>
        <w:rPr>
          <w:rFonts w:ascii="宋体" w:hAnsi="宋体" w:cs="宋体" w:hint="eastAsia"/>
          <w:szCs w:val="28"/>
        </w:rPr>
        <w:t>GB175</w:t>
      </w:r>
      <w:r>
        <w:rPr>
          <w:rFonts w:ascii="宋体" w:hAnsi="宋体" w:cs="宋体" w:hint="eastAsia"/>
          <w:szCs w:val="28"/>
        </w:rPr>
        <w:t>（</w:t>
      </w:r>
      <w:r>
        <w:rPr>
          <w:rFonts w:ascii="宋体" w:hAnsi="宋体" w:cs="宋体" w:hint="eastAsia"/>
          <w:szCs w:val="28"/>
        </w:rPr>
        <w:t>2020</w:t>
      </w:r>
      <w:r>
        <w:rPr>
          <w:rFonts w:ascii="宋体" w:hAnsi="宋体" w:cs="宋体" w:hint="eastAsia"/>
          <w:szCs w:val="28"/>
        </w:rPr>
        <w:t>年修订报批稿）中密度仅限硅酸盐水泥，本标准将其扩充为</w:t>
      </w:r>
      <w:r>
        <w:rPr>
          <w:rFonts w:ascii="宋体" w:hAnsi="宋体" w:cs="宋体" w:hint="eastAsia"/>
          <w:szCs w:val="28"/>
        </w:rPr>
        <w:t>P</w:t>
      </w:r>
      <w:r>
        <w:rPr>
          <w:rFonts w:ascii="宋体" w:hAnsi="宋体" w:cs="宋体" w:hint="eastAsia"/>
          <w:szCs w:val="28"/>
        </w:rPr>
        <w:t>·</w:t>
      </w:r>
      <w:r>
        <w:rPr>
          <w:rFonts w:ascii="宋体" w:hAnsi="宋体" w:cs="宋体" w:hint="eastAsia"/>
          <w:szCs w:val="28"/>
        </w:rPr>
        <w:t>I</w:t>
      </w:r>
      <w:r>
        <w:rPr>
          <w:rFonts w:ascii="宋体" w:hAnsi="宋体" w:cs="宋体" w:hint="eastAsia"/>
          <w:szCs w:val="28"/>
        </w:rPr>
        <w:t>、</w:t>
      </w:r>
      <w:r>
        <w:rPr>
          <w:rFonts w:ascii="宋体" w:hAnsi="宋体" w:cs="宋体" w:hint="eastAsia"/>
          <w:szCs w:val="28"/>
        </w:rPr>
        <w:t>P</w:t>
      </w:r>
      <w:r>
        <w:rPr>
          <w:rFonts w:ascii="宋体" w:hAnsi="宋体" w:cs="宋体" w:hint="eastAsia"/>
          <w:szCs w:val="28"/>
        </w:rPr>
        <w:t>·</w:t>
      </w:r>
      <w:r>
        <w:rPr>
          <w:rFonts w:ascii="宋体" w:hAnsi="宋体" w:cs="宋体" w:hint="eastAsia"/>
          <w:szCs w:val="28"/>
        </w:rPr>
        <w:t>II</w:t>
      </w:r>
      <w:r>
        <w:rPr>
          <w:rFonts w:ascii="宋体" w:hAnsi="宋体" w:cs="宋体" w:hint="eastAsia"/>
          <w:szCs w:val="28"/>
        </w:rPr>
        <w:t>、</w:t>
      </w:r>
      <w:r>
        <w:rPr>
          <w:rFonts w:ascii="宋体" w:hAnsi="宋体" w:cs="宋体" w:hint="eastAsia"/>
          <w:szCs w:val="28"/>
        </w:rPr>
        <w:t>P</w:t>
      </w:r>
      <w:r>
        <w:rPr>
          <w:rFonts w:ascii="宋体" w:hAnsi="宋体" w:cs="宋体" w:hint="eastAsia"/>
          <w:szCs w:val="28"/>
        </w:rPr>
        <w:t>·</w:t>
      </w:r>
      <w:r>
        <w:rPr>
          <w:rFonts w:ascii="宋体" w:hAnsi="宋体" w:cs="宋体" w:hint="eastAsia"/>
          <w:szCs w:val="28"/>
        </w:rPr>
        <w:t>O</w:t>
      </w:r>
      <w:r>
        <w:rPr>
          <w:rFonts w:ascii="宋体" w:hAnsi="宋体" w:cs="宋体" w:hint="eastAsia"/>
          <w:szCs w:val="28"/>
        </w:rPr>
        <w:t>硅酸盐水泥，因为密度可以侧面反映水泥中混合材的掺加情况，便于用户更好地侧面了解水泥的组分稳定程度。</w:t>
      </w:r>
      <w:r>
        <w:rPr>
          <w:rFonts w:hint="eastAsia"/>
        </w:rPr>
        <w:t>此外，比</w:t>
      </w:r>
      <w:r>
        <w:rPr>
          <w:rFonts w:ascii="宋体" w:hAnsi="宋体" w:cs="宋体" w:hint="eastAsia"/>
          <w:szCs w:val="28"/>
        </w:rPr>
        <w:t>《通用硅酸盐水泥》</w:t>
      </w:r>
      <w:r>
        <w:rPr>
          <w:rFonts w:ascii="宋体" w:hAnsi="宋体" w:cs="宋体" w:hint="eastAsia"/>
          <w:szCs w:val="28"/>
        </w:rPr>
        <w:t>GB175</w:t>
      </w:r>
      <w:r>
        <w:rPr>
          <w:rFonts w:ascii="宋体" w:hAnsi="宋体" w:cs="宋体" w:hint="eastAsia"/>
          <w:szCs w:val="28"/>
        </w:rPr>
        <w:t>（</w:t>
      </w:r>
      <w:r>
        <w:rPr>
          <w:rFonts w:ascii="宋体" w:hAnsi="宋体" w:cs="宋体" w:hint="eastAsia"/>
          <w:szCs w:val="28"/>
        </w:rPr>
        <w:t>2020</w:t>
      </w:r>
      <w:r>
        <w:rPr>
          <w:rFonts w:ascii="宋体" w:hAnsi="宋体" w:cs="宋体" w:hint="eastAsia"/>
          <w:szCs w:val="28"/>
        </w:rPr>
        <w:t>年修订报批稿）</w:t>
      </w:r>
      <w:r>
        <w:rPr>
          <w:rFonts w:hint="eastAsia"/>
        </w:rPr>
        <w:t>增加了砂浆扩展度，为</w:t>
      </w:r>
      <w:r>
        <w:rPr>
          <w:rFonts w:hint="eastAsia"/>
        </w:rPr>
        <w:t>了用户更好地掌握水泥与减水剂相容性的稳定程度。</w:t>
      </w:r>
    </w:p>
    <w:p w:rsidR="00531869" w:rsidRDefault="005274E2">
      <w:pPr>
        <w:spacing w:line="360" w:lineRule="auto"/>
        <w:ind w:firstLineChars="200" w:firstLine="482"/>
        <w:rPr>
          <w:b/>
        </w:rPr>
      </w:pPr>
      <w:r>
        <w:rPr>
          <w:rFonts w:hint="eastAsia"/>
          <w:b/>
        </w:rPr>
        <w:t>6</w:t>
      </w:r>
      <w:r>
        <w:rPr>
          <w:rFonts w:hint="eastAsia"/>
          <w:b/>
        </w:rPr>
        <w:t>）包装、标</w:t>
      </w:r>
      <w:r>
        <w:rPr>
          <w:rFonts w:hint="eastAsia"/>
          <w:b/>
        </w:rPr>
        <w:t>志</w:t>
      </w:r>
      <w:r>
        <w:rPr>
          <w:rFonts w:hint="eastAsia"/>
          <w:b/>
        </w:rPr>
        <w:t>、运输与贮存</w:t>
      </w:r>
    </w:p>
    <w:p w:rsidR="00531869" w:rsidRDefault="005274E2">
      <w:pPr>
        <w:spacing w:line="360" w:lineRule="auto"/>
        <w:ind w:firstLineChars="200" w:firstLine="480"/>
      </w:pPr>
      <w:r>
        <w:rPr>
          <w:rFonts w:ascii="宋体" w:hAnsi="宋体" w:cs="宋体"/>
          <w:szCs w:val="28"/>
        </w:rPr>
        <w:t>本标准中的</w:t>
      </w:r>
      <w:r>
        <w:rPr>
          <w:rFonts w:ascii="宋体" w:hAnsi="宋体" w:cs="宋体" w:hint="eastAsia"/>
          <w:szCs w:val="28"/>
        </w:rPr>
        <w:t>包装、标</w:t>
      </w:r>
      <w:r>
        <w:rPr>
          <w:rFonts w:hint="eastAsia"/>
          <w:b/>
        </w:rPr>
        <w:t>志</w:t>
      </w:r>
      <w:r>
        <w:rPr>
          <w:rFonts w:ascii="宋体" w:hAnsi="宋体" w:cs="宋体" w:hint="eastAsia"/>
          <w:szCs w:val="28"/>
        </w:rPr>
        <w:t>、运输与贮存在《通用硅酸盐水泥》</w:t>
      </w:r>
      <w:r>
        <w:rPr>
          <w:rFonts w:ascii="宋体" w:hAnsi="宋体" w:cs="宋体" w:hint="eastAsia"/>
          <w:szCs w:val="28"/>
        </w:rPr>
        <w:t>GB175</w:t>
      </w:r>
      <w:r>
        <w:rPr>
          <w:rFonts w:ascii="宋体" w:hAnsi="宋体" w:cs="宋体" w:hint="eastAsia"/>
          <w:szCs w:val="28"/>
        </w:rPr>
        <w:t>的基础上进行了补充完善，增加了“</w:t>
      </w:r>
      <w:r>
        <w:t>散装水泥出厂温度不宜超过</w:t>
      </w:r>
      <w:r>
        <w:rPr>
          <w:rFonts w:hint="eastAsia"/>
        </w:rPr>
        <w:t>7</w:t>
      </w:r>
      <w:r>
        <w:t>0℃</w:t>
      </w:r>
      <w:r>
        <w:rPr>
          <w:rFonts w:ascii="宋体" w:hAnsi="宋体" w:cs="宋体" w:hint="eastAsia"/>
          <w:szCs w:val="28"/>
        </w:rPr>
        <w:t>”</w:t>
      </w:r>
      <w:r>
        <w:rPr>
          <w:rFonts w:hint="eastAsia"/>
        </w:rPr>
        <w:t>的</w:t>
      </w:r>
      <w:r>
        <w:t>规定</w:t>
      </w:r>
      <w:r>
        <w:rPr>
          <w:rFonts w:hint="eastAsia"/>
        </w:rPr>
        <w:t>。</w:t>
      </w:r>
    </w:p>
    <w:p w:rsidR="00531869" w:rsidRDefault="00531869">
      <w:pPr>
        <w:pStyle w:val="afe"/>
        <w:numPr>
          <w:ilvl w:val="0"/>
          <w:numId w:val="8"/>
        </w:numPr>
        <w:spacing w:line="360" w:lineRule="auto"/>
        <w:ind w:firstLineChars="0"/>
        <w:rPr>
          <w:kern w:val="0"/>
        </w:rPr>
        <w:sectPr w:rsidR="00531869">
          <w:pgSz w:w="11906" w:h="16838"/>
          <w:pgMar w:top="1134" w:right="1304" w:bottom="1134" w:left="1134" w:header="851" w:footer="992" w:gutter="0"/>
          <w:cols w:space="425"/>
          <w:docGrid w:type="lines" w:linePitch="326"/>
        </w:sectPr>
      </w:pPr>
    </w:p>
    <w:p w:rsidR="00531869" w:rsidRDefault="005274E2">
      <w:pPr>
        <w:pStyle w:val="1"/>
      </w:pPr>
      <w:bookmarkStart w:id="9" w:name="_Toc20497539"/>
      <w:r>
        <w:lastRenderedPageBreak/>
        <w:t xml:space="preserve">3 </w:t>
      </w:r>
      <w:r>
        <w:t>主要试验验证情况分析与指标确定</w:t>
      </w:r>
      <w:bookmarkEnd w:id="9"/>
    </w:p>
    <w:p w:rsidR="00531869" w:rsidRDefault="005274E2">
      <w:pPr>
        <w:spacing w:line="360" w:lineRule="auto"/>
        <w:ind w:firstLineChars="200" w:firstLine="480"/>
        <w:jc w:val="left"/>
        <w:sectPr w:rsidR="00531869">
          <w:pgSz w:w="11906" w:h="16838"/>
          <w:pgMar w:top="1134" w:right="1134" w:bottom="1134" w:left="1304" w:header="851" w:footer="992" w:gutter="0"/>
          <w:cols w:space="425"/>
          <w:docGrid w:linePitch="312"/>
        </w:sectPr>
      </w:pPr>
      <w:r>
        <w:rPr>
          <w:bCs/>
        </w:rPr>
        <w:t>为保证标准</w:t>
      </w:r>
      <w:r>
        <w:rPr>
          <w:rFonts w:hint="eastAsia"/>
          <w:bCs/>
        </w:rPr>
        <w:t>内容</w:t>
      </w:r>
      <w:r>
        <w:rPr>
          <w:bCs/>
        </w:rPr>
        <w:t>的合理性，编制组</w:t>
      </w:r>
      <w:r>
        <w:t>在中国混凝土与水泥制品协会的协助下，向华新、南方、金隅、冀东、大连特种水泥几家代表性大型水泥生产企业征集水泥样品，共征集样品</w:t>
      </w:r>
      <w:r>
        <w:t>7</w:t>
      </w:r>
      <w:r>
        <w:t>个（</w:t>
      </w:r>
      <w:r>
        <w:t>3</w:t>
      </w:r>
      <w:r>
        <w:t>个</w:t>
      </w:r>
      <w:r>
        <w:rPr>
          <w:color w:val="000000"/>
          <w:kern w:val="0"/>
          <w:szCs w:val="21"/>
        </w:rPr>
        <w:t>P·O</w:t>
      </w:r>
      <w:r>
        <w:rPr>
          <w:color w:val="000000"/>
          <w:kern w:val="0"/>
          <w:szCs w:val="21"/>
        </w:rPr>
        <w:t xml:space="preserve"> 42.5</w:t>
      </w:r>
      <w:r>
        <w:rPr>
          <w:color w:val="000000"/>
          <w:kern w:val="0"/>
          <w:szCs w:val="21"/>
        </w:rPr>
        <w:t>，</w:t>
      </w:r>
      <w:r>
        <w:rPr>
          <w:color w:val="000000"/>
          <w:kern w:val="0"/>
          <w:szCs w:val="21"/>
        </w:rPr>
        <w:t>2</w:t>
      </w:r>
      <w:r>
        <w:rPr>
          <w:color w:val="000000"/>
          <w:kern w:val="0"/>
          <w:szCs w:val="21"/>
        </w:rPr>
        <w:t>个</w:t>
      </w:r>
      <w:r>
        <w:rPr>
          <w:color w:val="000000"/>
          <w:kern w:val="0"/>
          <w:szCs w:val="21"/>
        </w:rPr>
        <w:t>P·O 52.5</w:t>
      </w:r>
      <w:r>
        <w:rPr>
          <w:color w:val="000000"/>
          <w:kern w:val="0"/>
          <w:szCs w:val="21"/>
        </w:rPr>
        <w:t>，</w:t>
      </w:r>
      <w:r>
        <w:rPr>
          <w:color w:val="000000"/>
          <w:kern w:val="0"/>
          <w:szCs w:val="21"/>
        </w:rPr>
        <w:t>1</w:t>
      </w:r>
      <w:r>
        <w:rPr>
          <w:color w:val="000000"/>
          <w:kern w:val="0"/>
          <w:szCs w:val="21"/>
        </w:rPr>
        <w:t>个</w:t>
      </w:r>
      <w:r>
        <w:rPr>
          <w:color w:val="000000"/>
          <w:kern w:val="0"/>
          <w:szCs w:val="21"/>
        </w:rPr>
        <w:t>P·II 42.5</w:t>
      </w:r>
      <w:r>
        <w:rPr>
          <w:color w:val="000000"/>
          <w:kern w:val="0"/>
          <w:szCs w:val="21"/>
        </w:rPr>
        <w:t>，</w:t>
      </w:r>
      <w:r>
        <w:rPr>
          <w:color w:val="000000"/>
          <w:kern w:val="0"/>
          <w:szCs w:val="21"/>
        </w:rPr>
        <w:t>1</w:t>
      </w:r>
      <w:r>
        <w:rPr>
          <w:color w:val="000000"/>
          <w:kern w:val="0"/>
          <w:szCs w:val="21"/>
        </w:rPr>
        <w:t>个</w:t>
      </w:r>
      <w:r>
        <w:rPr>
          <w:color w:val="000000"/>
          <w:kern w:val="0"/>
          <w:szCs w:val="21"/>
        </w:rPr>
        <w:t>P·N42.5</w:t>
      </w:r>
      <w:r>
        <w:t>），开展了实验室基本性能测试，具体结果见表</w:t>
      </w:r>
      <w:r>
        <w:rPr>
          <w:rFonts w:hint="eastAsia"/>
        </w:rPr>
        <w:t>2</w:t>
      </w:r>
      <w:r>
        <w:t>。编制组调研了国内近三年文献中的</w:t>
      </w:r>
      <w:r>
        <w:t>P·O42.5</w:t>
      </w:r>
      <w:r>
        <w:t>水泥基本性能数据</w:t>
      </w:r>
      <w:r>
        <w:rPr>
          <w:rFonts w:hint="eastAsia"/>
        </w:rPr>
        <w:t>，</w:t>
      </w:r>
      <w:r>
        <w:t>具体结果见表</w:t>
      </w:r>
      <w:r>
        <w:rPr>
          <w:rFonts w:hint="eastAsia"/>
        </w:rPr>
        <w:t>3</w:t>
      </w:r>
      <w:r>
        <w:rPr>
          <w:rFonts w:hint="eastAsia"/>
        </w:rPr>
        <w:t>。</w:t>
      </w:r>
    </w:p>
    <w:p w:rsidR="00531869" w:rsidRDefault="005274E2">
      <w:pPr>
        <w:spacing w:line="360" w:lineRule="auto"/>
        <w:ind w:firstLineChars="200" w:firstLine="480"/>
        <w:jc w:val="center"/>
      </w:pPr>
      <w:r>
        <w:lastRenderedPageBreak/>
        <w:t>表</w:t>
      </w:r>
      <w:r>
        <w:rPr>
          <w:rFonts w:hint="eastAsia"/>
        </w:rPr>
        <w:t>2</w:t>
      </w:r>
      <w:r>
        <w:t xml:space="preserve"> </w:t>
      </w:r>
      <w:r>
        <w:t>水泥样品基本性能数据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444"/>
        <w:gridCol w:w="1331"/>
        <w:gridCol w:w="1626"/>
        <w:gridCol w:w="1479"/>
        <w:gridCol w:w="1204"/>
        <w:gridCol w:w="952"/>
        <w:gridCol w:w="952"/>
        <w:gridCol w:w="781"/>
        <w:gridCol w:w="778"/>
        <w:gridCol w:w="1103"/>
        <w:gridCol w:w="1183"/>
        <w:gridCol w:w="1215"/>
      </w:tblGrid>
      <w:tr w:rsidR="00531869">
        <w:trPr>
          <w:trHeight w:val="270"/>
        </w:trPr>
        <w:tc>
          <w:tcPr>
            <w:tcW w:w="1188" w:type="pct"/>
            <w:gridSpan w:val="3"/>
            <w:vMerge w:val="restart"/>
            <w:shd w:val="clear" w:color="auto" w:fill="auto"/>
            <w:vAlign w:val="center"/>
          </w:tcPr>
          <w:p w:rsidR="00531869" w:rsidRDefault="005274E2">
            <w:pPr>
              <w:widowControl/>
              <w:jc w:val="center"/>
              <w:rPr>
                <w:color w:val="000000"/>
                <w:kern w:val="0"/>
                <w:szCs w:val="21"/>
              </w:rPr>
            </w:pPr>
            <w:r>
              <w:rPr>
                <w:color w:val="000000"/>
                <w:kern w:val="0"/>
                <w:szCs w:val="21"/>
              </w:rPr>
              <w:t>测试项目</w:t>
            </w:r>
          </w:p>
        </w:tc>
        <w:tc>
          <w:tcPr>
            <w:tcW w:w="550" w:type="pct"/>
            <w:vMerge w:val="restart"/>
            <w:shd w:val="clear" w:color="auto" w:fill="auto"/>
            <w:vAlign w:val="center"/>
          </w:tcPr>
          <w:p w:rsidR="00531869" w:rsidRDefault="005274E2">
            <w:pPr>
              <w:widowControl/>
              <w:jc w:val="center"/>
              <w:rPr>
                <w:color w:val="000000"/>
                <w:kern w:val="0"/>
                <w:szCs w:val="21"/>
              </w:rPr>
            </w:pPr>
            <w:r>
              <w:rPr>
                <w:color w:val="000000"/>
                <w:kern w:val="0"/>
                <w:szCs w:val="21"/>
              </w:rPr>
              <w:t>测试方法</w:t>
            </w:r>
          </w:p>
        </w:tc>
        <w:tc>
          <w:tcPr>
            <w:tcW w:w="2451" w:type="pct"/>
            <w:gridSpan w:val="7"/>
            <w:vAlign w:val="center"/>
          </w:tcPr>
          <w:p w:rsidR="00531869" w:rsidRDefault="005274E2">
            <w:pPr>
              <w:widowControl/>
              <w:jc w:val="center"/>
              <w:rPr>
                <w:color w:val="000000"/>
                <w:kern w:val="0"/>
                <w:sz w:val="22"/>
              </w:rPr>
            </w:pPr>
            <w:r>
              <w:rPr>
                <w:color w:val="000000"/>
                <w:kern w:val="0"/>
                <w:sz w:val="22"/>
              </w:rPr>
              <w:t>实验室验证</w:t>
            </w:r>
          </w:p>
        </w:tc>
        <w:tc>
          <w:tcPr>
            <w:tcW w:w="811" w:type="pct"/>
            <w:gridSpan w:val="2"/>
            <w:shd w:val="clear" w:color="auto" w:fill="auto"/>
            <w:noWrap/>
            <w:vAlign w:val="center"/>
          </w:tcPr>
          <w:p w:rsidR="00531869" w:rsidRDefault="005274E2">
            <w:pPr>
              <w:widowControl/>
              <w:jc w:val="center"/>
              <w:rPr>
                <w:color w:val="000000"/>
                <w:kern w:val="0"/>
                <w:sz w:val="22"/>
              </w:rPr>
            </w:pPr>
            <w:r>
              <w:rPr>
                <w:color w:val="000000"/>
                <w:kern w:val="0"/>
                <w:sz w:val="22"/>
              </w:rPr>
              <w:t>水泥企业提供</w:t>
            </w:r>
          </w:p>
        </w:tc>
      </w:tr>
      <w:tr w:rsidR="00531869">
        <w:trPr>
          <w:trHeight w:val="765"/>
        </w:trPr>
        <w:tc>
          <w:tcPr>
            <w:tcW w:w="1188" w:type="pct"/>
            <w:gridSpan w:val="3"/>
            <w:vMerge/>
            <w:vAlign w:val="center"/>
          </w:tcPr>
          <w:p w:rsidR="00531869" w:rsidRDefault="00531869">
            <w:pPr>
              <w:widowControl/>
              <w:jc w:val="center"/>
              <w:rPr>
                <w:color w:val="000000"/>
                <w:kern w:val="0"/>
                <w:szCs w:val="21"/>
              </w:rPr>
            </w:pPr>
          </w:p>
        </w:tc>
        <w:tc>
          <w:tcPr>
            <w:tcW w:w="550" w:type="pct"/>
            <w:vMerge/>
            <w:vAlign w:val="center"/>
          </w:tcPr>
          <w:p w:rsidR="00531869" w:rsidRDefault="00531869">
            <w:pPr>
              <w:widowControl/>
              <w:jc w:val="center"/>
              <w:rPr>
                <w:color w:val="000000"/>
                <w:kern w:val="0"/>
                <w:szCs w:val="21"/>
              </w:rPr>
            </w:pPr>
          </w:p>
        </w:tc>
        <w:tc>
          <w:tcPr>
            <w:tcW w:w="500" w:type="pct"/>
            <w:shd w:val="clear" w:color="auto" w:fill="auto"/>
            <w:vAlign w:val="center"/>
          </w:tcPr>
          <w:p w:rsidR="00531869" w:rsidRDefault="005274E2">
            <w:pPr>
              <w:widowControl/>
              <w:jc w:val="center"/>
              <w:rPr>
                <w:color w:val="000000"/>
                <w:kern w:val="0"/>
                <w:szCs w:val="21"/>
              </w:rPr>
            </w:pPr>
            <w:r>
              <w:rPr>
                <w:rFonts w:hint="eastAsia"/>
                <w:color w:val="000000"/>
                <w:kern w:val="0"/>
                <w:szCs w:val="21"/>
              </w:rPr>
              <w:t>1</w:t>
            </w:r>
            <w:r>
              <w:rPr>
                <w:rFonts w:hint="eastAsia"/>
                <w:color w:val="000000"/>
                <w:kern w:val="0"/>
                <w:szCs w:val="21"/>
              </w:rPr>
              <w:t>号样品：</w:t>
            </w:r>
            <w:r>
              <w:rPr>
                <w:color w:val="000000"/>
                <w:kern w:val="0"/>
                <w:szCs w:val="21"/>
              </w:rPr>
              <w:t>P·O 42.5</w:t>
            </w:r>
            <w:r>
              <w:rPr>
                <w:color w:val="000000"/>
                <w:kern w:val="0"/>
                <w:szCs w:val="21"/>
              </w:rPr>
              <w:t>水泥</w:t>
            </w:r>
          </w:p>
        </w:tc>
        <w:tc>
          <w:tcPr>
            <w:tcW w:w="407" w:type="pct"/>
            <w:vAlign w:val="center"/>
          </w:tcPr>
          <w:p w:rsidR="00531869" w:rsidRDefault="005274E2">
            <w:pPr>
              <w:widowControl/>
              <w:jc w:val="center"/>
              <w:rPr>
                <w:color w:val="000000"/>
                <w:kern w:val="0"/>
                <w:szCs w:val="21"/>
              </w:rPr>
            </w:pPr>
            <w:r>
              <w:rPr>
                <w:rFonts w:hint="eastAsia"/>
                <w:color w:val="000000"/>
                <w:kern w:val="0"/>
                <w:szCs w:val="21"/>
              </w:rPr>
              <w:t>2</w:t>
            </w:r>
            <w:r>
              <w:rPr>
                <w:rFonts w:hint="eastAsia"/>
                <w:color w:val="000000"/>
                <w:kern w:val="0"/>
                <w:szCs w:val="21"/>
              </w:rPr>
              <w:t>号样品：</w:t>
            </w:r>
            <w:r>
              <w:rPr>
                <w:color w:val="000000"/>
                <w:kern w:val="0"/>
                <w:szCs w:val="21"/>
              </w:rPr>
              <w:t>P·O 42.5</w:t>
            </w:r>
            <w:r>
              <w:rPr>
                <w:color w:val="000000"/>
                <w:kern w:val="0"/>
                <w:szCs w:val="21"/>
              </w:rPr>
              <w:t>水泥</w:t>
            </w:r>
          </w:p>
        </w:tc>
        <w:tc>
          <w:tcPr>
            <w:tcW w:w="322" w:type="pct"/>
            <w:shd w:val="clear" w:color="auto" w:fill="auto"/>
            <w:vAlign w:val="center"/>
          </w:tcPr>
          <w:p w:rsidR="00531869" w:rsidRDefault="005274E2">
            <w:pPr>
              <w:widowControl/>
              <w:jc w:val="center"/>
              <w:rPr>
                <w:color w:val="FF0000"/>
                <w:kern w:val="0"/>
                <w:szCs w:val="21"/>
              </w:rPr>
            </w:pPr>
            <w:r>
              <w:rPr>
                <w:rFonts w:hint="eastAsia"/>
                <w:color w:val="000000"/>
                <w:kern w:val="0"/>
                <w:szCs w:val="21"/>
              </w:rPr>
              <w:t>3</w:t>
            </w:r>
            <w:r>
              <w:rPr>
                <w:rFonts w:hint="eastAsia"/>
                <w:color w:val="000000"/>
                <w:kern w:val="0"/>
                <w:szCs w:val="21"/>
              </w:rPr>
              <w:t>号样品：</w:t>
            </w:r>
            <w:r>
              <w:rPr>
                <w:color w:val="000000"/>
                <w:kern w:val="0"/>
                <w:szCs w:val="21"/>
              </w:rPr>
              <w:t>P·O 42.5</w:t>
            </w:r>
            <w:r>
              <w:rPr>
                <w:color w:val="000000"/>
                <w:kern w:val="0"/>
                <w:szCs w:val="21"/>
              </w:rPr>
              <w:t>水泥</w:t>
            </w:r>
          </w:p>
        </w:tc>
        <w:tc>
          <w:tcPr>
            <w:tcW w:w="322" w:type="pct"/>
            <w:shd w:val="clear" w:color="auto" w:fill="auto"/>
            <w:vAlign w:val="center"/>
          </w:tcPr>
          <w:p w:rsidR="00531869" w:rsidRDefault="005274E2">
            <w:pPr>
              <w:widowControl/>
              <w:jc w:val="center"/>
              <w:rPr>
                <w:color w:val="000000"/>
                <w:kern w:val="0"/>
                <w:szCs w:val="21"/>
              </w:rPr>
            </w:pPr>
            <w:r>
              <w:rPr>
                <w:rFonts w:hint="eastAsia"/>
                <w:color w:val="000000"/>
                <w:kern w:val="0"/>
                <w:szCs w:val="21"/>
              </w:rPr>
              <w:t>4</w:t>
            </w:r>
            <w:r>
              <w:rPr>
                <w:rFonts w:hint="eastAsia"/>
                <w:color w:val="000000"/>
                <w:kern w:val="0"/>
                <w:szCs w:val="21"/>
              </w:rPr>
              <w:t>号样品：</w:t>
            </w:r>
            <w:r>
              <w:rPr>
                <w:color w:val="000000"/>
                <w:kern w:val="0"/>
                <w:szCs w:val="21"/>
              </w:rPr>
              <w:t>P·O 52.5</w:t>
            </w:r>
            <w:r>
              <w:rPr>
                <w:color w:val="000000"/>
                <w:kern w:val="0"/>
                <w:szCs w:val="21"/>
              </w:rPr>
              <w:t>水泥</w:t>
            </w:r>
          </w:p>
        </w:tc>
        <w:tc>
          <w:tcPr>
            <w:tcW w:w="264" w:type="pct"/>
            <w:shd w:val="clear" w:color="auto" w:fill="auto"/>
            <w:vAlign w:val="center"/>
          </w:tcPr>
          <w:p w:rsidR="00531869" w:rsidRDefault="005274E2">
            <w:pPr>
              <w:widowControl/>
              <w:jc w:val="center"/>
              <w:rPr>
                <w:color w:val="000000"/>
                <w:kern w:val="0"/>
                <w:szCs w:val="21"/>
              </w:rPr>
            </w:pPr>
            <w:r>
              <w:rPr>
                <w:rFonts w:hint="eastAsia"/>
                <w:color w:val="000000"/>
                <w:kern w:val="0"/>
                <w:szCs w:val="21"/>
              </w:rPr>
              <w:t>5</w:t>
            </w:r>
            <w:r>
              <w:rPr>
                <w:rFonts w:hint="eastAsia"/>
                <w:color w:val="000000"/>
                <w:kern w:val="0"/>
                <w:szCs w:val="21"/>
              </w:rPr>
              <w:t>号样品：</w:t>
            </w:r>
            <w:r>
              <w:rPr>
                <w:color w:val="000000"/>
                <w:kern w:val="0"/>
                <w:szCs w:val="21"/>
              </w:rPr>
              <w:t>P·O 52.5</w:t>
            </w:r>
            <w:r>
              <w:rPr>
                <w:color w:val="000000"/>
                <w:kern w:val="0"/>
                <w:szCs w:val="21"/>
              </w:rPr>
              <w:t>水泥</w:t>
            </w:r>
          </w:p>
        </w:tc>
        <w:tc>
          <w:tcPr>
            <w:tcW w:w="263" w:type="pct"/>
            <w:shd w:val="clear" w:color="auto" w:fill="auto"/>
            <w:vAlign w:val="center"/>
          </w:tcPr>
          <w:p w:rsidR="00531869" w:rsidRDefault="005274E2">
            <w:pPr>
              <w:widowControl/>
              <w:jc w:val="center"/>
              <w:rPr>
                <w:color w:val="000000"/>
                <w:kern w:val="0"/>
                <w:szCs w:val="21"/>
              </w:rPr>
            </w:pPr>
            <w:r>
              <w:rPr>
                <w:rFonts w:hint="eastAsia"/>
                <w:color w:val="000000"/>
                <w:kern w:val="0"/>
                <w:szCs w:val="21"/>
              </w:rPr>
              <w:t>6</w:t>
            </w:r>
            <w:r>
              <w:rPr>
                <w:rFonts w:hint="eastAsia"/>
                <w:color w:val="000000"/>
                <w:kern w:val="0"/>
                <w:szCs w:val="21"/>
              </w:rPr>
              <w:t>号样品：</w:t>
            </w:r>
            <w:r>
              <w:rPr>
                <w:color w:val="000000"/>
                <w:kern w:val="0"/>
                <w:szCs w:val="21"/>
              </w:rPr>
              <w:t>P·II 42.5</w:t>
            </w:r>
            <w:r>
              <w:rPr>
                <w:color w:val="000000"/>
                <w:kern w:val="0"/>
                <w:szCs w:val="21"/>
              </w:rPr>
              <w:t>水泥</w:t>
            </w:r>
          </w:p>
        </w:tc>
        <w:tc>
          <w:tcPr>
            <w:tcW w:w="373" w:type="pct"/>
            <w:shd w:val="clear" w:color="auto" w:fill="auto"/>
            <w:noWrap/>
            <w:vAlign w:val="center"/>
          </w:tcPr>
          <w:p w:rsidR="00531869" w:rsidRDefault="005274E2">
            <w:pPr>
              <w:widowControl/>
              <w:jc w:val="center"/>
              <w:rPr>
                <w:color w:val="000000"/>
                <w:kern w:val="0"/>
                <w:sz w:val="22"/>
              </w:rPr>
            </w:pPr>
            <w:r>
              <w:rPr>
                <w:rFonts w:hint="eastAsia"/>
                <w:color w:val="000000"/>
                <w:kern w:val="0"/>
                <w:szCs w:val="21"/>
              </w:rPr>
              <w:t>7</w:t>
            </w:r>
            <w:r>
              <w:rPr>
                <w:rFonts w:hint="eastAsia"/>
                <w:color w:val="000000"/>
                <w:kern w:val="0"/>
                <w:szCs w:val="21"/>
              </w:rPr>
              <w:t>号样品：</w:t>
            </w:r>
            <w:r>
              <w:rPr>
                <w:color w:val="000000"/>
                <w:kern w:val="0"/>
                <w:sz w:val="22"/>
              </w:rPr>
              <w:t>P·N42.5</w:t>
            </w:r>
            <w:r>
              <w:rPr>
                <w:color w:val="000000"/>
                <w:kern w:val="0"/>
                <w:sz w:val="22"/>
              </w:rPr>
              <w:t>水泥</w:t>
            </w:r>
          </w:p>
        </w:tc>
        <w:tc>
          <w:tcPr>
            <w:tcW w:w="400" w:type="pct"/>
            <w:shd w:val="clear" w:color="auto" w:fill="auto"/>
            <w:vAlign w:val="center"/>
          </w:tcPr>
          <w:p w:rsidR="00531869" w:rsidRDefault="005274E2">
            <w:pPr>
              <w:widowControl/>
              <w:jc w:val="center"/>
              <w:rPr>
                <w:color w:val="000000"/>
                <w:kern w:val="0"/>
                <w:szCs w:val="21"/>
              </w:rPr>
            </w:pPr>
            <w:r>
              <w:rPr>
                <w:rFonts w:hint="eastAsia"/>
                <w:color w:val="000000"/>
                <w:kern w:val="0"/>
                <w:szCs w:val="21"/>
              </w:rPr>
              <w:t>1</w:t>
            </w:r>
            <w:r>
              <w:rPr>
                <w:rFonts w:hint="eastAsia"/>
                <w:color w:val="000000"/>
                <w:kern w:val="0"/>
                <w:szCs w:val="21"/>
              </w:rPr>
              <w:t>号样品：</w:t>
            </w:r>
            <w:r>
              <w:rPr>
                <w:color w:val="000000"/>
                <w:kern w:val="0"/>
                <w:szCs w:val="21"/>
              </w:rPr>
              <w:t>P·O 42.5</w:t>
            </w:r>
            <w:r>
              <w:rPr>
                <w:color w:val="000000"/>
                <w:kern w:val="0"/>
                <w:szCs w:val="21"/>
              </w:rPr>
              <w:t>水泥</w:t>
            </w:r>
          </w:p>
        </w:tc>
        <w:tc>
          <w:tcPr>
            <w:tcW w:w="411" w:type="pct"/>
            <w:shd w:val="clear" w:color="auto" w:fill="auto"/>
            <w:vAlign w:val="center"/>
          </w:tcPr>
          <w:p w:rsidR="00531869" w:rsidRDefault="005274E2">
            <w:pPr>
              <w:widowControl/>
              <w:jc w:val="center"/>
              <w:rPr>
                <w:color w:val="000000"/>
                <w:kern w:val="0"/>
                <w:szCs w:val="21"/>
              </w:rPr>
            </w:pPr>
            <w:r>
              <w:rPr>
                <w:rFonts w:hint="eastAsia"/>
                <w:color w:val="000000"/>
                <w:kern w:val="0"/>
                <w:szCs w:val="21"/>
              </w:rPr>
              <w:t>5</w:t>
            </w:r>
            <w:r>
              <w:rPr>
                <w:rFonts w:hint="eastAsia"/>
                <w:color w:val="000000"/>
                <w:kern w:val="0"/>
                <w:szCs w:val="21"/>
              </w:rPr>
              <w:t>号样品：</w:t>
            </w:r>
            <w:r>
              <w:rPr>
                <w:color w:val="000000"/>
                <w:kern w:val="0"/>
                <w:szCs w:val="21"/>
              </w:rPr>
              <w:t>P·O 52.5</w:t>
            </w:r>
            <w:r>
              <w:rPr>
                <w:color w:val="000000"/>
                <w:kern w:val="0"/>
                <w:szCs w:val="21"/>
              </w:rPr>
              <w:t>水泥</w:t>
            </w:r>
          </w:p>
        </w:tc>
      </w:tr>
      <w:tr w:rsidR="00531869">
        <w:trPr>
          <w:trHeight w:val="270"/>
        </w:trPr>
        <w:tc>
          <w:tcPr>
            <w:tcW w:w="738" w:type="pct"/>
            <w:gridSpan w:val="2"/>
            <w:vMerge w:val="restart"/>
            <w:shd w:val="clear" w:color="auto" w:fill="auto"/>
            <w:vAlign w:val="center"/>
          </w:tcPr>
          <w:p w:rsidR="00531869" w:rsidRDefault="005274E2">
            <w:pPr>
              <w:widowControl/>
              <w:jc w:val="center"/>
              <w:rPr>
                <w:color w:val="000000"/>
                <w:kern w:val="0"/>
                <w:szCs w:val="21"/>
              </w:rPr>
            </w:pPr>
            <w:r>
              <w:rPr>
                <w:color w:val="000000"/>
                <w:kern w:val="0"/>
                <w:szCs w:val="21"/>
              </w:rPr>
              <w:t>抗压强度（</w:t>
            </w:r>
            <w:r>
              <w:rPr>
                <w:color w:val="000000"/>
                <w:kern w:val="0"/>
                <w:szCs w:val="21"/>
              </w:rPr>
              <w:t>MPa</w:t>
            </w:r>
            <w:r>
              <w:rPr>
                <w:color w:val="000000"/>
                <w:kern w:val="0"/>
                <w:szCs w:val="21"/>
              </w:rPr>
              <w:t>）</w:t>
            </w:r>
          </w:p>
        </w:tc>
        <w:tc>
          <w:tcPr>
            <w:tcW w:w="450" w:type="pct"/>
            <w:shd w:val="clear" w:color="auto" w:fill="auto"/>
            <w:vAlign w:val="center"/>
          </w:tcPr>
          <w:p w:rsidR="00531869" w:rsidRDefault="005274E2">
            <w:pPr>
              <w:widowControl/>
              <w:jc w:val="center"/>
              <w:rPr>
                <w:color w:val="000000"/>
                <w:kern w:val="0"/>
                <w:szCs w:val="21"/>
              </w:rPr>
            </w:pPr>
            <w:r>
              <w:rPr>
                <w:color w:val="000000"/>
                <w:kern w:val="0"/>
                <w:szCs w:val="21"/>
              </w:rPr>
              <w:t>1d</w:t>
            </w:r>
          </w:p>
        </w:tc>
        <w:tc>
          <w:tcPr>
            <w:tcW w:w="550" w:type="pct"/>
            <w:vMerge w:val="restart"/>
            <w:shd w:val="clear" w:color="auto" w:fill="auto"/>
            <w:vAlign w:val="center"/>
          </w:tcPr>
          <w:p w:rsidR="00531869" w:rsidRDefault="005274E2">
            <w:pPr>
              <w:widowControl/>
              <w:jc w:val="center"/>
              <w:rPr>
                <w:color w:val="000000"/>
                <w:kern w:val="0"/>
                <w:szCs w:val="21"/>
              </w:rPr>
            </w:pPr>
            <w:r>
              <w:rPr>
                <w:color w:val="000000"/>
                <w:kern w:val="0"/>
                <w:szCs w:val="21"/>
              </w:rPr>
              <w:t>GB/T 17671</w:t>
            </w:r>
          </w:p>
        </w:tc>
        <w:tc>
          <w:tcPr>
            <w:tcW w:w="500" w:type="pct"/>
            <w:shd w:val="clear" w:color="auto" w:fill="auto"/>
            <w:vAlign w:val="center"/>
          </w:tcPr>
          <w:p w:rsidR="00531869" w:rsidRDefault="005274E2">
            <w:pPr>
              <w:jc w:val="center"/>
              <w:rPr>
                <w:color w:val="000000"/>
                <w:szCs w:val="21"/>
              </w:rPr>
            </w:pPr>
            <w:r>
              <w:rPr>
                <w:color w:val="000000"/>
                <w:szCs w:val="21"/>
              </w:rPr>
              <w:t>17.4</w:t>
            </w:r>
          </w:p>
        </w:tc>
        <w:tc>
          <w:tcPr>
            <w:tcW w:w="407" w:type="pct"/>
            <w:vAlign w:val="center"/>
          </w:tcPr>
          <w:p w:rsidR="00531869" w:rsidRDefault="005274E2">
            <w:pPr>
              <w:jc w:val="center"/>
              <w:rPr>
                <w:color w:val="000000"/>
                <w:szCs w:val="21"/>
              </w:rPr>
            </w:pPr>
            <w:r>
              <w:rPr>
                <w:color w:val="000000"/>
                <w:szCs w:val="21"/>
              </w:rPr>
              <w:t>10.1</w:t>
            </w:r>
          </w:p>
        </w:tc>
        <w:tc>
          <w:tcPr>
            <w:tcW w:w="322" w:type="pct"/>
            <w:shd w:val="clear" w:color="auto" w:fill="auto"/>
          </w:tcPr>
          <w:p w:rsidR="00531869" w:rsidRDefault="005274E2">
            <w:pPr>
              <w:jc w:val="center"/>
              <w:rPr>
                <w:color w:val="000000"/>
                <w:szCs w:val="21"/>
              </w:rPr>
            </w:pPr>
            <w:r>
              <w:rPr>
                <w:color w:val="000000"/>
                <w:szCs w:val="21"/>
              </w:rPr>
              <w:t>19.99</w:t>
            </w:r>
          </w:p>
        </w:tc>
        <w:tc>
          <w:tcPr>
            <w:tcW w:w="322" w:type="pct"/>
            <w:shd w:val="clear" w:color="auto" w:fill="auto"/>
            <w:vAlign w:val="center"/>
          </w:tcPr>
          <w:p w:rsidR="00531869" w:rsidRDefault="005274E2">
            <w:pPr>
              <w:jc w:val="center"/>
              <w:rPr>
                <w:color w:val="000000"/>
                <w:szCs w:val="21"/>
              </w:rPr>
            </w:pPr>
            <w:r>
              <w:rPr>
                <w:color w:val="000000"/>
                <w:szCs w:val="21"/>
              </w:rPr>
              <w:t>16.1</w:t>
            </w:r>
          </w:p>
        </w:tc>
        <w:tc>
          <w:tcPr>
            <w:tcW w:w="264" w:type="pct"/>
            <w:shd w:val="clear" w:color="auto" w:fill="auto"/>
            <w:noWrap/>
            <w:vAlign w:val="center"/>
          </w:tcPr>
          <w:p w:rsidR="00531869" w:rsidRDefault="005274E2">
            <w:pPr>
              <w:jc w:val="center"/>
              <w:rPr>
                <w:color w:val="000000"/>
                <w:szCs w:val="21"/>
              </w:rPr>
            </w:pPr>
            <w:r>
              <w:rPr>
                <w:color w:val="000000"/>
                <w:szCs w:val="21"/>
              </w:rPr>
              <w:t>14.4</w:t>
            </w:r>
          </w:p>
        </w:tc>
        <w:tc>
          <w:tcPr>
            <w:tcW w:w="263" w:type="pct"/>
            <w:shd w:val="clear" w:color="auto" w:fill="auto"/>
            <w:noWrap/>
            <w:vAlign w:val="center"/>
          </w:tcPr>
          <w:p w:rsidR="00531869" w:rsidRDefault="005274E2">
            <w:pPr>
              <w:jc w:val="center"/>
              <w:rPr>
                <w:color w:val="000000"/>
                <w:szCs w:val="21"/>
              </w:rPr>
            </w:pPr>
            <w:r>
              <w:rPr>
                <w:color w:val="000000"/>
                <w:szCs w:val="21"/>
              </w:rPr>
              <w:t>18.9</w:t>
            </w:r>
          </w:p>
        </w:tc>
        <w:tc>
          <w:tcPr>
            <w:tcW w:w="373" w:type="pct"/>
            <w:shd w:val="clear" w:color="auto" w:fill="auto"/>
            <w:noWrap/>
            <w:vAlign w:val="center"/>
          </w:tcPr>
          <w:p w:rsidR="00531869" w:rsidRDefault="005274E2">
            <w:pPr>
              <w:jc w:val="center"/>
              <w:rPr>
                <w:color w:val="000000"/>
                <w:szCs w:val="21"/>
              </w:rPr>
            </w:pPr>
            <w:r>
              <w:rPr>
                <w:color w:val="000000"/>
                <w:szCs w:val="21"/>
              </w:rPr>
              <w:t>5.1</w:t>
            </w:r>
          </w:p>
        </w:tc>
        <w:tc>
          <w:tcPr>
            <w:tcW w:w="400" w:type="pct"/>
            <w:shd w:val="clear" w:color="auto" w:fill="auto"/>
            <w:noWrap/>
            <w:vAlign w:val="center"/>
          </w:tcPr>
          <w:p w:rsidR="00531869" w:rsidRDefault="00531869">
            <w:pPr>
              <w:jc w:val="center"/>
              <w:rPr>
                <w:color w:val="000000"/>
                <w:szCs w:val="21"/>
              </w:rPr>
            </w:pPr>
          </w:p>
        </w:tc>
        <w:tc>
          <w:tcPr>
            <w:tcW w:w="411" w:type="pct"/>
            <w:shd w:val="clear" w:color="auto" w:fill="auto"/>
            <w:noWrap/>
            <w:vAlign w:val="center"/>
          </w:tcPr>
          <w:p w:rsidR="00531869" w:rsidRDefault="00531869">
            <w:pPr>
              <w:jc w:val="center"/>
              <w:rPr>
                <w:color w:val="000000"/>
                <w:szCs w:val="21"/>
              </w:rPr>
            </w:pPr>
          </w:p>
        </w:tc>
      </w:tr>
      <w:tr w:rsidR="00531869">
        <w:trPr>
          <w:trHeight w:val="270"/>
        </w:trPr>
        <w:tc>
          <w:tcPr>
            <w:tcW w:w="738" w:type="pct"/>
            <w:gridSpan w:val="2"/>
            <w:vMerge/>
            <w:vAlign w:val="center"/>
          </w:tcPr>
          <w:p w:rsidR="00531869" w:rsidRDefault="00531869">
            <w:pPr>
              <w:widowControl/>
              <w:jc w:val="center"/>
              <w:rPr>
                <w:color w:val="000000"/>
                <w:kern w:val="0"/>
                <w:szCs w:val="21"/>
              </w:rPr>
            </w:pPr>
          </w:p>
        </w:tc>
        <w:tc>
          <w:tcPr>
            <w:tcW w:w="450" w:type="pct"/>
            <w:shd w:val="clear" w:color="auto" w:fill="auto"/>
            <w:vAlign w:val="center"/>
          </w:tcPr>
          <w:p w:rsidR="00531869" w:rsidRDefault="005274E2">
            <w:pPr>
              <w:widowControl/>
              <w:jc w:val="center"/>
              <w:rPr>
                <w:color w:val="000000"/>
                <w:kern w:val="0"/>
                <w:szCs w:val="21"/>
              </w:rPr>
            </w:pPr>
            <w:r>
              <w:rPr>
                <w:color w:val="000000"/>
                <w:kern w:val="0"/>
                <w:szCs w:val="21"/>
              </w:rPr>
              <w:t>3d</w:t>
            </w:r>
          </w:p>
        </w:tc>
        <w:tc>
          <w:tcPr>
            <w:tcW w:w="550" w:type="pct"/>
            <w:vMerge/>
            <w:vAlign w:val="center"/>
          </w:tcPr>
          <w:p w:rsidR="00531869" w:rsidRDefault="00531869">
            <w:pPr>
              <w:widowControl/>
              <w:jc w:val="center"/>
              <w:rPr>
                <w:color w:val="000000"/>
                <w:kern w:val="0"/>
                <w:szCs w:val="21"/>
              </w:rPr>
            </w:pPr>
          </w:p>
        </w:tc>
        <w:tc>
          <w:tcPr>
            <w:tcW w:w="500" w:type="pct"/>
            <w:shd w:val="clear" w:color="auto" w:fill="auto"/>
            <w:vAlign w:val="center"/>
          </w:tcPr>
          <w:p w:rsidR="00531869" w:rsidRDefault="005274E2">
            <w:pPr>
              <w:jc w:val="center"/>
              <w:rPr>
                <w:color w:val="000000"/>
                <w:szCs w:val="21"/>
              </w:rPr>
            </w:pPr>
            <w:r>
              <w:rPr>
                <w:color w:val="000000"/>
                <w:szCs w:val="21"/>
              </w:rPr>
              <w:t>37.0</w:t>
            </w:r>
          </w:p>
        </w:tc>
        <w:tc>
          <w:tcPr>
            <w:tcW w:w="407" w:type="pct"/>
            <w:vAlign w:val="center"/>
          </w:tcPr>
          <w:p w:rsidR="00531869" w:rsidRDefault="005274E2">
            <w:pPr>
              <w:jc w:val="center"/>
              <w:rPr>
                <w:color w:val="000000"/>
                <w:szCs w:val="21"/>
              </w:rPr>
            </w:pPr>
            <w:r>
              <w:rPr>
                <w:color w:val="000000"/>
                <w:szCs w:val="21"/>
              </w:rPr>
              <w:t>26.4</w:t>
            </w:r>
          </w:p>
        </w:tc>
        <w:tc>
          <w:tcPr>
            <w:tcW w:w="322" w:type="pct"/>
            <w:shd w:val="clear" w:color="auto" w:fill="auto"/>
          </w:tcPr>
          <w:p w:rsidR="00531869" w:rsidRDefault="005274E2">
            <w:pPr>
              <w:jc w:val="center"/>
              <w:rPr>
                <w:color w:val="000000"/>
                <w:szCs w:val="21"/>
              </w:rPr>
            </w:pPr>
            <w:r>
              <w:rPr>
                <w:color w:val="000000"/>
                <w:szCs w:val="21"/>
              </w:rPr>
              <w:t>46.37</w:t>
            </w:r>
          </w:p>
        </w:tc>
        <w:tc>
          <w:tcPr>
            <w:tcW w:w="322" w:type="pct"/>
            <w:shd w:val="clear" w:color="auto" w:fill="auto"/>
            <w:vAlign w:val="center"/>
          </w:tcPr>
          <w:p w:rsidR="00531869" w:rsidRDefault="005274E2">
            <w:pPr>
              <w:jc w:val="center"/>
              <w:rPr>
                <w:color w:val="000000"/>
                <w:szCs w:val="21"/>
              </w:rPr>
            </w:pPr>
            <w:r>
              <w:rPr>
                <w:color w:val="000000"/>
                <w:szCs w:val="21"/>
              </w:rPr>
              <w:t>35.9</w:t>
            </w:r>
          </w:p>
        </w:tc>
        <w:tc>
          <w:tcPr>
            <w:tcW w:w="264" w:type="pct"/>
            <w:shd w:val="clear" w:color="auto" w:fill="auto"/>
            <w:noWrap/>
            <w:vAlign w:val="center"/>
          </w:tcPr>
          <w:p w:rsidR="00531869" w:rsidRDefault="005274E2">
            <w:pPr>
              <w:jc w:val="center"/>
              <w:rPr>
                <w:color w:val="000000"/>
                <w:szCs w:val="21"/>
              </w:rPr>
            </w:pPr>
            <w:r>
              <w:rPr>
                <w:color w:val="000000"/>
                <w:szCs w:val="21"/>
              </w:rPr>
              <w:t>33.1</w:t>
            </w:r>
          </w:p>
        </w:tc>
        <w:tc>
          <w:tcPr>
            <w:tcW w:w="263" w:type="pct"/>
            <w:shd w:val="clear" w:color="auto" w:fill="auto"/>
            <w:noWrap/>
            <w:vAlign w:val="center"/>
          </w:tcPr>
          <w:p w:rsidR="00531869" w:rsidRDefault="005274E2">
            <w:pPr>
              <w:jc w:val="center"/>
              <w:rPr>
                <w:color w:val="000000"/>
                <w:szCs w:val="21"/>
              </w:rPr>
            </w:pPr>
            <w:r>
              <w:rPr>
                <w:color w:val="000000"/>
                <w:szCs w:val="21"/>
              </w:rPr>
              <w:t>35.5</w:t>
            </w:r>
          </w:p>
        </w:tc>
        <w:tc>
          <w:tcPr>
            <w:tcW w:w="373" w:type="pct"/>
            <w:shd w:val="clear" w:color="auto" w:fill="auto"/>
            <w:noWrap/>
            <w:vAlign w:val="center"/>
          </w:tcPr>
          <w:p w:rsidR="00531869" w:rsidRDefault="005274E2">
            <w:pPr>
              <w:jc w:val="center"/>
              <w:rPr>
                <w:color w:val="000000"/>
                <w:szCs w:val="21"/>
              </w:rPr>
            </w:pPr>
            <w:r>
              <w:rPr>
                <w:color w:val="000000"/>
                <w:szCs w:val="21"/>
              </w:rPr>
              <w:t>21.8</w:t>
            </w:r>
          </w:p>
        </w:tc>
        <w:tc>
          <w:tcPr>
            <w:tcW w:w="400" w:type="pct"/>
            <w:shd w:val="clear" w:color="auto" w:fill="auto"/>
            <w:noWrap/>
            <w:vAlign w:val="center"/>
          </w:tcPr>
          <w:p w:rsidR="00531869" w:rsidRDefault="00531869">
            <w:pPr>
              <w:jc w:val="center"/>
              <w:rPr>
                <w:color w:val="000000"/>
                <w:szCs w:val="21"/>
              </w:rPr>
            </w:pPr>
          </w:p>
        </w:tc>
        <w:tc>
          <w:tcPr>
            <w:tcW w:w="411" w:type="pct"/>
            <w:shd w:val="clear" w:color="auto" w:fill="auto"/>
            <w:noWrap/>
            <w:vAlign w:val="center"/>
          </w:tcPr>
          <w:p w:rsidR="00531869" w:rsidRDefault="00531869">
            <w:pPr>
              <w:jc w:val="center"/>
              <w:rPr>
                <w:color w:val="000000"/>
                <w:szCs w:val="21"/>
              </w:rPr>
            </w:pPr>
          </w:p>
        </w:tc>
      </w:tr>
      <w:tr w:rsidR="00531869">
        <w:trPr>
          <w:trHeight w:val="270"/>
        </w:trPr>
        <w:tc>
          <w:tcPr>
            <w:tcW w:w="738" w:type="pct"/>
            <w:gridSpan w:val="2"/>
            <w:vMerge/>
            <w:vAlign w:val="center"/>
          </w:tcPr>
          <w:p w:rsidR="00531869" w:rsidRDefault="00531869">
            <w:pPr>
              <w:widowControl/>
              <w:jc w:val="center"/>
              <w:rPr>
                <w:color w:val="000000"/>
                <w:kern w:val="0"/>
                <w:szCs w:val="21"/>
              </w:rPr>
            </w:pPr>
          </w:p>
        </w:tc>
        <w:tc>
          <w:tcPr>
            <w:tcW w:w="450" w:type="pct"/>
            <w:shd w:val="clear" w:color="auto" w:fill="auto"/>
            <w:vAlign w:val="center"/>
          </w:tcPr>
          <w:p w:rsidR="00531869" w:rsidRDefault="005274E2">
            <w:pPr>
              <w:widowControl/>
              <w:jc w:val="center"/>
              <w:rPr>
                <w:color w:val="000000"/>
                <w:kern w:val="0"/>
                <w:szCs w:val="21"/>
              </w:rPr>
            </w:pPr>
            <w:r>
              <w:rPr>
                <w:color w:val="000000"/>
                <w:kern w:val="0"/>
                <w:szCs w:val="21"/>
              </w:rPr>
              <w:t>28d</w:t>
            </w:r>
          </w:p>
        </w:tc>
        <w:tc>
          <w:tcPr>
            <w:tcW w:w="550" w:type="pct"/>
            <w:vMerge/>
            <w:vAlign w:val="center"/>
          </w:tcPr>
          <w:p w:rsidR="00531869" w:rsidRDefault="00531869">
            <w:pPr>
              <w:widowControl/>
              <w:jc w:val="center"/>
              <w:rPr>
                <w:color w:val="000000"/>
                <w:kern w:val="0"/>
                <w:szCs w:val="21"/>
              </w:rPr>
            </w:pPr>
          </w:p>
        </w:tc>
        <w:tc>
          <w:tcPr>
            <w:tcW w:w="500" w:type="pct"/>
            <w:shd w:val="clear" w:color="auto" w:fill="auto"/>
            <w:vAlign w:val="center"/>
          </w:tcPr>
          <w:p w:rsidR="00531869" w:rsidRDefault="005274E2">
            <w:pPr>
              <w:jc w:val="center"/>
              <w:rPr>
                <w:color w:val="000000"/>
                <w:szCs w:val="21"/>
              </w:rPr>
            </w:pPr>
            <w:r>
              <w:rPr>
                <w:color w:val="000000"/>
                <w:szCs w:val="21"/>
              </w:rPr>
              <w:t>51.6</w:t>
            </w:r>
          </w:p>
        </w:tc>
        <w:tc>
          <w:tcPr>
            <w:tcW w:w="407" w:type="pct"/>
            <w:vAlign w:val="center"/>
          </w:tcPr>
          <w:p w:rsidR="00531869" w:rsidRDefault="005274E2">
            <w:pPr>
              <w:jc w:val="center"/>
              <w:rPr>
                <w:color w:val="000000"/>
                <w:szCs w:val="21"/>
              </w:rPr>
            </w:pPr>
            <w:r>
              <w:rPr>
                <w:color w:val="000000"/>
                <w:szCs w:val="21"/>
              </w:rPr>
              <w:t>54.8</w:t>
            </w:r>
          </w:p>
        </w:tc>
        <w:tc>
          <w:tcPr>
            <w:tcW w:w="322" w:type="pct"/>
            <w:shd w:val="clear" w:color="auto" w:fill="auto"/>
          </w:tcPr>
          <w:p w:rsidR="00531869" w:rsidRDefault="005274E2">
            <w:pPr>
              <w:jc w:val="center"/>
              <w:rPr>
                <w:color w:val="000000"/>
                <w:szCs w:val="21"/>
              </w:rPr>
            </w:pPr>
            <w:r>
              <w:rPr>
                <w:color w:val="000000"/>
                <w:szCs w:val="21"/>
              </w:rPr>
              <w:t>50.03</w:t>
            </w:r>
          </w:p>
        </w:tc>
        <w:tc>
          <w:tcPr>
            <w:tcW w:w="322" w:type="pct"/>
            <w:shd w:val="clear" w:color="auto" w:fill="auto"/>
            <w:vAlign w:val="center"/>
          </w:tcPr>
          <w:p w:rsidR="00531869" w:rsidRDefault="005274E2">
            <w:pPr>
              <w:jc w:val="center"/>
              <w:rPr>
                <w:color w:val="000000"/>
                <w:szCs w:val="21"/>
              </w:rPr>
            </w:pPr>
            <w:r>
              <w:rPr>
                <w:color w:val="000000"/>
                <w:szCs w:val="21"/>
              </w:rPr>
              <w:t>57.1</w:t>
            </w:r>
          </w:p>
        </w:tc>
        <w:tc>
          <w:tcPr>
            <w:tcW w:w="264" w:type="pct"/>
            <w:shd w:val="clear" w:color="auto" w:fill="auto"/>
            <w:noWrap/>
            <w:vAlign w:val="center"/>
          </w:tcPr>
          <w:p w:rsidR="00531869" w:rsidRDefault="005274E2">
            <w:pPr>
              <w:jc w:val="center"/>
              <w:rPr>
                <w:color w:val="000000"/>
                <w:szCs w:val="21"/>
              </w:rPr>
            </w:pPr>
            <w:r>
              <w:rPr>
                <w:color w:val="000000"/>
                <w:szCs w:val="21"/>
              </w:rPr>
              <w:t>62.2</w:t>
            </w:r>
          </w:p>
        </w:tc>
        <w:tc>
          <w:tcPr>
            <w:tcW w:w="263" w:type="pct"/>
            <w:shd w:val="clear" w:color="auto" w:fill="auto"/>
            <w:noWrap/>
            <w:vAlign w:val="center"/>
          </w:tcPr>
          <w:p w:rsidR="00531869" w:rsidRDefault="005274E2">
            <w:pPr>
              <w:jc w:val="center"/>
              <w:rPr>
                <w:color w:val="000000"/>
                <w:szCs w:val="21"/>
              </w:rPr>
            </w:pPr>
            <w:r>
              <w:rPr>
                <w:color w:val="000000"/>
                <w:szCs w:val="21"/>
              </w:rPr>
              <w:t>53.3</w:t>
            </w:r>
          </w:p>
        </w:tc>
        <w:tc>
          <w:tcPr>
            <w:tcW w:w="373" w:type="pct"/>
            <w:shd w:val="clear" w:color="auto" w:fill="auto"/>
            <w:noWrap/>
            <w:vAlign w:val="center"/>
          </w:tcPr>
          <w:p w:rsidR="00531869" w:rsidRDefault="005274E2">
            <w:pPr>
              <w:jc w:val="center"/>
              <w:rPr>
                <w:color w:val="000000"/>
                <w:szCs w:val="21"/>
              </w:rPr>
            </w:pPr>
            <w:r>
              <w:rPr>
                <w:color w:val="000000"/>
                <w:szCs w:val="21"/>
              </w:rPr>
              <w:t>43.3</w:t>
            </w:r>
          </w:p>
        </w:tc>
        <w:tc>
          <w:tcPr>
            <w:tcW w:w="400" w:type="pct"/>
            <w:shd w:val="clear" w:color="auto" w:fill="auto"/>
            <w:noWrap/>
            <w:vAlign w:val="center"/>
          </w:tcPr>
          <w:p w:rsidR="00531869" w:rsidRDefault="00531869">
            <w:pPr>
              <w:jc w:val="center"/>
              <w:rPr>
                <w:color w:val="000000"/>
                <w:szCs w:val="21"/>
              </w:rPr>
            </w:pPr>
          </w:p>
        </w:tc>
        <w:tc>
          <w:tcPr>
            <w:tcW w:w="411" w:type="pct"/>
            <w:shd w:val="clear" w:color="auto" w:fill="auto"/>
            <w:noWrap/>
            <w:vAlign w:val="center"/>
          </w:tcPr>
          <w:p w:rsidR="00531869" w:rsidRDefault="00531869">
            <w:pPr>
              <w:jc w:val="center"/>
              <w:rPr>
                <w:color w:val="000000"/>
                <w:szCs w:val="21"/>
              </w:rPr>
            </w:pPr>
          </w:p>
        </w:tc>
      </w:tr>
      <w:tr w:rsidR="00531869">
        <w:trPr>
          <w:trHeight w:val="270"/>
        </w:trPr>
        <w:tc>
          <w:tcPr>
            <w:tcW w:w="738" w:type="pct"/>
            <w:gridSpan w:val="2"/>
            <w:vMerge/>
            <w:vAlign w:val="center"/>
          </w:tcPr>
          <w:p w:rsidR="00531869" w:rsidRDefault="00531869">
            <w:pPr>
              <w:widowControl/>
              <w:jc w:val="center"/>
              <w:rPr>
                <w:color w:val="000000"/>
                <w:kern w:val="0"/>
                <w:szCs w:val="21"/>
              </w:rPr>
            </w:pPr>
          </w:p>
        </w:tc>
        <w:tc>
          <w:tcPr>
            <w:tcW w:w="450" w:type="pct"/>
            <w:shd w:val="clear" w:color="auto" w:fill="auto"/>
            <w:vAlign w:val="center"/>
          </w:tcPr>
          <w:p w:rsidR="00531869" w:rsidRDefault="005274E2">
            <w:pPr>
              <w:widowControl/>
              <w:jc w:val="center"/>
              <w:rPr>
                <w:color w:val="000000"/>
                <w:kern w:val="0"/>
                <w:szCs w:val="21"/>
              </w:rPr>
            </w:pPr>
            <w:r>
              <w:rPr>
                <w:color w:val="000000"/>
                <w:kern w:val="0"/>
                <w:szCs w:val="21"/>
              </w:rPr>
              <w:t>56d</w:t>
            </w:r>
          </w:p>
        </w:tc>
        <w:tc>
          <w:tcPr>
            <w:tcW w:w="550" w:type="pct"/>
            <w:vMerge/>
            <w:vAlign w:val="center"/>
          </w:tcPr>
          <w:p w:rsidR="00531869" w:rsidRDefault="00531869">
            <w:pPr>
              <w:widowControl/>
              <w:jc w:val="center"/>
              <w:rPr>
                <w:color w:val="000000"/>
                <w:kern w:val="0"/>
                <w:szCs w:val="21"/>
              </w:rPr>
            </w:pPr>
          </w:p>
        </w:tc>
        <w:tc>
          <w:tcPr>
            <w:tcW w:w="500" w:type="pct"/>
            <w:shd w:val="clear" w:color="auto" w:fill="auto"/>
            <w:vAlign w:val="center"/>
          </w:tcPr>
          <w:p w:rsidR="00531869" w:rsidRDefault="005274E2">
            <w:pPr>
              <w:jc w:val="center"/>
              <w:rPr>
                <w:color w:val="000000"/>
                <w:szCs w:val="21"/>
              </w:rPr>
            </w:pPr>
            <w:r>
              <w:rPr>
                <w:color w:val="000000"/>
                <w:szCs w:val="21"/>
              </w:rPr>
              <w:t>55.3</w:t>
            </w:r>
          </w:p>
        </w:tc>
        <w:tc>
          <w:tcPr>
            <w:tcW w:w="407" w:type="pct"/>
            <w:vAlign w:val="center"/>
          </w:tcPr>
          <w:p w:rsidR="00531869" w:rsidRDefault="005274E2">
            <w:pPr>
              <w:jc w:val="center"/>
              <w:rPr>
                <w:color w:val="000000"/>
                <w:szCs w:val="21"/>
              </w:rPr>
            </w:pPr>
            <w:r>
              <w:rPr>
                <w:color w:val="000000"/>
                <w:szCs w:val="21"/>
              </w:rPr>
              <w:t>56.0</w:t>
            </w:r>
          </w:p>
        </w:tc>
        <w:tc>
          <w:tcPr>
            <w:tcW w:w="322" w:type="pct"/>
            <w:shd w:val="clear" w:color="auto" w:fill="auto"/>
            <w:vAlign w:val="center"/>
          </w:tcPr>
          <w:p w:rsidR="00531869" w:rsidRDefault="00531869">
            <w:pPr>
              <w:jc w:val="center"/>
              <w:rPr>
                <w:color w:val="000000"/>
                <w:szCs w:val="21"/>
              </w:rPr>
            </w:pPr>
          </w:p>
        </w:tc>
        <w:tc>
          <w:tcPr>
            <w:tcW w:w="322" w:type="pct"/>
            <w:shd w:val="clear" w:color="auto" w:fill="auto"/>
            <w:vAlign w:val="center"/>
          </w:tcPr>
          <w:p w:rsidR="00531869" w:rsidRDefault="005274E2">
            <w:pPr>
              <w:jc w:val="center"/>
              <w:rPr>
                <w:color w:val="000000"/>
                <w:szCs w:val="21"/>
              </w:rPr>
            </w:pPr>
            <w:r>
              <w:rPr>
                <w:color w:val="000000"/>
                <w:szCs w:val="21"/>
              </w:rPr>
              <w:t>65.4</w:t>
            </w:r>
          </w:p>
        </w:tc>
        <w:tc>
          <w:tcPr>
            <w:tcW w:w="264" w:type="pct"/>
            <w:shd w:val="clear" w:color="auto" w:fill="auto"/>
            <w:noWrap/>
            <w:vAlign w:val="center"/>
          </w:tcPr>
          <w:p w:rsidR="00531869" w:rsidRDefault="005274E2">
            <w:pPr>
              <w:jc w:val="center"/>
              <w:rPr>
                <w:color w:val="000000"/>
                <w:szCs w:val="21"/>
              </w:rPr>
            </w:pPr>
            <w:r>
              <w:rPr>
                <w:color w:val="000000"/>
                <w:szCs w:val="21"/>
              </w:rPr>
              <w:t>62.9</w:t>
            </w:r>
          </w:p>
        </w:tc>
        <w:tc>
          <w:tcPr>
            <w:tcW w:w="263" w:type="pct"/>
            <w:shd w:val="clear" w:color="auto" w:fill="auto"/>
            <w:noWrap/>
            <w:vAlign w:val="center"/>
          </w:tcPr>
          <w:p w:rsidR="00531869" w:rsidRDefault="005274E2">
            <w:pPr>
              <w:jc w:val="center"/>
              <w:rPr>
                <w:color w:val="000000"/>
                <w:szCs w:val="21"/>
              </w:rPr>
            </w:pPr>
            <w:r>
              <w:rPr>
                <w:color w:val="000000"/>
                <w:szCs w:val="21"/>
              </w:rPr>
              <w:t>54.2</w:t>
            </w:r>
          </w:p>
        </w:tc>
        <w:tc>
          <w:tcPr>
            <w:tcW w:w="373" w:type="pct"/>
            <w:shd w:val="clear" w:color="auto" w:fill="auto"/>
            <w:noWrap/>
            <w:vAlign w:val="center"/>
          </w:tcPr>
          <w:p w:rsidR="00531869" w:rsidRDefault="005274E2">
            <w:pPr>
              <w:jc w:val="center"/>
              <w:rPr>
                <w:color w:val="000000"/>
                <w:szCs w:val="21"/>
              </w:rPr>
            </w:pPr>
            <w:r>
              <w:rPr>
                <w:color w:val="000000"/>
                <w:szCs w:val="21"/>
              </w:rPr>
              <w:t>49.1</w:t>
            </w:r>
          </w:p>
        </w:tc>
        <w:tc>
          <w:tcPr>
            <w:tcW w:w="400" w:type="pct"/>
            <w:shd w:val="clear" w:color="auto" w:fill="auto"/>
            <w:noWrap/>
            <w:vAlign w:val="center"/>
          </w:tcPr>
          <w:p w:rsidR="00531869" w:rsidRDefault="00531869">
            <w:pPr>
              <w:jc w:val="center"/>
              <w:rPr>
                <w:color w:val="000000"/>
                <w:szCs w:val="21"/>
              </w:rPr>
            </w:pPr>
          </w:p>
        </w:tc>
        <w:tc>
          <w:tcPr>
            <w:tcW w:w="411" w:type="pct"/>
            <w:shd w:val="clear" w:color="auto" w:fill="auto"/>
            <w:noWrap/>
            <w:vAlign w:val="center"/>
          </w:tcPr>
          <w:p w:rsidR="00531869" w:rsidRDefault="00531869">
            <w:pPr>
              <w:jc w:val="center"/>
              <w:rPr>
                <w:color w:val="000000"/>
                <w:szCs w:val="21"/>
              </w:rPr>
            </w:pPr>
          </w:p>
        </w:tc>
      </w:tr>
      <w:tr w:rsidR="00531869">
        <w:trPr>
          <w:trHeight w:val="270"/>
        </w:trPr>
        <w:tc>
          <w:tcPr>
            <w:tcW w:w="738" w:type="pct"/>
            <w:gridSpan w:val="2"/>
            <w:vMerge/>
            <w:vAlign w:val="center"/>
          </w:tcPr>
          <w:p w:rsidR="00531869" w:rsidRDefault="00531869">
            <w:pPr>
              <w:widowControl/>
              <w:jc w:val="center"/>
              <w:rPr>
                <w:color w:val="000000"/>
                <w:kern w:val="0"/>
                <w:szCs w:val="21"/>
              </w:rPr>
            </w:pPr>
          </w:p>
        </w:tc>
        <w:tc>
          <w:tcPr>
            <w:tcW w:w="450" w:type="pct"/>
            <w:shd w:val="clear" w:color="auto" w:fill="auto"/>
            <w:vAlign w:val="center"/>
          </w:tcPr>
          <w:p w:rsidR="00531869" w:rsidRDefault="005274E2">
            <w:pPr>
              <w:widowControl/>
              <w:jc w:val="center"/>
              <w:rPr>
                <w:color w:val="000000"/>
                <w:kern w:val="0"/>
                <w:szCs w:val="21"/>
              </w:rPr>
            </w:pPr>
            <w:r>
              <w:rPr>
                <w:color w:val="000000"/>
                <w:kern w:val="0"/>
                <w:szCs w:val="21"/>
              </w:rPr>
              <w:t>90d</w:t>
            </w:r>
          </w:p>
        </w:tc>
        <w:tc>
          <w:tcPr>
            <w:tcW w:w="550" w:type="pct"/>
            <w:vMerge/>
            <w:vAlign w:val="center"/>
          </w:tcPr>
          <w:p w:rsidR="00531869" w:rsidRDefault="00531869">
            <w:pPr>
              <w:widowControl/>
              <w:jc w:val="center"/>
              <w:rPr>
                <w:color w:val="000000"/>
                <w:kern w:val="0"/>
                <w:szCs w:val="21"/>
              </w:rPr>
            </w:pPr>
          </w:p>
        </w:tc>
        <w:tc>
          <w:tcPr>
            <w:tcW w:w="500" w:type="pct"/>
            <w:shd w:val="clear" w:color="auto" w:fill="auto"/>
            <w:vAlign w:val="center"/>
          </w:tcPr>
          <w:p w:rsidR="00531869" w:rsidRDefault="005274E2">
            <w:pPr>
              <w:jc w:val="center"/>
              <w:rPr>
                <w:color w:val="000000"/>
                <w:szCs w:val="21"/>
              </w:rPr>
            </w:pPr>
            <w:r>
              <w:rPr>
                <w:color w:val="000000"/>
                <w:szCs w:val="21"/>
              </w:rPr>
              <w:t>62.8</w:t>
            </w:r>
          </w:p>
        </w:tc>
        <w:tc>
          <w:tcPr>
            <w:tcW w:w="407" w:type="pct"/>
            <w:vAlign w:val="center"/>
          </w:tcPr>
          <w:p w:rsidR="00531869" w:rsidRDefault="005274E2">
            <w:pPr>
              <w:jc w:val="center"/>
              <w:rPr>
                <w:color w:val="000000"/>
                <w:szCs w:val="21"/>
              </w:rPr>
            </w:pPr>
            <w:r>
              <w:rPr>
                <w:color w:val="000000"/>
                <w:szCs w:val="21"/>
              </w:rPr>
              <w:t>61.2</w:t>
            </w:r>
          </w:p>
        </w:tc>
        <w:tc>
          <w:tcPr>
            <w:tcW w:w="322" w:type="pct"/>
            <w:shd w:val="clear" w:color="auto" w:fill="auto"/>
            <w:vAlign w:val="center"/>
          </w:tcPr>
          <w:p w:rsidR="00531869" w:rsidRDefault="00531869">
            <w:pPr>
              <w:jc w:val="center"/>
              <w:rPr>
                <w:color w:val="000000"/>
                <w:szCs w:val="21"/>
              </w:rPr>
            </w:pPr>
          </w:p>
        </w:tc>
        <w:tc>
          <w:tcPr>
            <w:tcW w:w="322" w:type="pct"/>
            <w:shd w:val="clear" w:color="auto" w:fill="auto"/>
            <w:vAlign w:val="center"/>
          </w:tcPr>
          <w:p w:rsidR="00531869" w:rsidRDefault="00531869">
            <w:pPr>
              <w:jc w:val="center"/>
              <w:rPr>
                <w:color w:val="000000"/>
                <w:szCs w:val="21"/>
              </w:rPr>
            </w:pPr>
          </w:p>
        </w:tc>
        <w:tc>
          <w:tcPr>
            <w:tcW w:w="264" w:type="pct"/>
            <w:shd w:val="clear" w:color="auto" w:fill="auto"/>
            <w:noWrap/>
            <w:vAlign w:val="center"/>
          </w:tcPr>
          <w:p w:rsidR="00531869" w:rsidRDefault="005274E2">
            <w:pPr>
              <w:jc w:val="center"/>
              <w:rPr>
                <w:color w:val="000000"/>
                <w:szCs w:val="21"/>
              </w:rPr>
            </w:pPr>
            <w:r>
              <w:rPr>
                <w:color w:val="000000"/>
                <w:szCs w:val="21"/>
              </w:rPr>
              <w:t>64.4</w:t>
            </w:r>
          </w:p>
        </w:tc>
        <w:tc>
          <w:tcPr>
            <w:tcW w:w="263" w:type="pct"/>
            <w:shd w:val="clear" w:color="auto" w:fill="auto"/>
            <w:noWrap/>
            <w:vAlign w:val="center"/>
          </w:tcPr>
          <w:p w:rsidR="00531869" w:rsidRDefault="005274E2">
            <w:pPr>
              <w:jc w:val="center"/>
              <w:rPr>
                <w:color w:val="000000"/>
                <w:szCs w:val="21"/>
              </w:rPr>
            </w:pPr>
            <w:r>
              <w:rPr>
                <w:color w:val="000000"/>
                <w:szCs w:val="21"/>
              </w:rPr>
              <w:t>54.8</w:t>
            </w:r>
          </w:p>
        </w:tc>
        <w:tc>
          <w:tcPr>
            <w:tcW w:w="373" w:type="pct"/>
            <w:shd w:val="clear" w:color="auto" w:fill="auto"/>
            <w:noWrap/>
            <w:vAlign w:val="center"/>
          </w:tcPr>
          <w:p w:rsidR="00531869" w:rsidRDefault="005274E2">
            <w:pPr>
              <w:jc w:val="center"/>
              <w:rPr>
                <w:color w:val="000000"/>
                <w:szCs w:val="21"/>
              </w:rPr>
            </w:pPr>
            <w:r>
              <w:rPr>
                <w:color w:val="000000"/>
                <w:szCs w:val="21"/>
              </w:rPr>
              <w:t>52.3</w:t>
            </w:r>
          </w:p>
        </w:tc>
        <w:tc>
          <w:tcPr>
            <w:tcW w:w="400" w:type="pct"/>
            <w:shd w:val="clear" w:color="auto" w:fill="auto"/>
            <w:noWrap/>
            <w:vAlign w:val="center"/>
          </w:tcPr>
          <w:p w:rsidR="00531869" w:rsidRDefault="00531869">
            <w:pPr>
              <w:jc w:val="center"/>
              <w:rPr>
                <w:color w:val="000000"/>
                <w:szCs w:val="21"/>
              </w:rPr>
            </w:pPr>
          </w:p>
        </w:tc>
        <w:tc>
          <w:tcPr>
            <w:tcW w:w="411" w:type="pct"/>
            <w:shd w:val="clear" w:color="auto" w:fill="auto"/>
            <w:noWrap/>
            <w:vAlign w:val="center"/>
          </w:tcPr>
          <w:p w:rsidR="00531869" w:rsidRDefault="00531869">
            <w:pPr>
              <w:jc w:val="center"/>
              <w:rPr>
                <w:color w:val="000000"/>
                <w:szCs w:val="21"/>
              </w:rPr>
            </w:pPr>
          </w:p>
        </w:tc>
      </w:tr>
      <w:tr w:rsidR="00531869">
        <w:trPr>
          <w:trHeight w:val="330"/>
        </w:trPr>
        <w:tc>
          <w:tcPr>
            <w:tcW w:w="738" w:type="pct"/>
            <w:gridSpan w:val="2"/>
            <w:vAlign w:val="center"/>
          </w:tcPr>
          <w:p w:rsidR="00531869" w:rsidRDefault="005274E2">
            <w:pPr>
              <w:widowControl/>
              <w:jc w:val="center"/>
              <w:rPr>
                <w:color w:val="000000"/>
                <w:kern w:val="0"/>
                <w:szCs w:val="21"/>
              </w:rPr>
            </w:pPr>
            <w:r>
              <w:rPr>
                <w:color w:val="000000"/>
                <w:kern w:val="0"/>
                <w:szCs w:val="21"/>
              </w:rPr>
              <w:t>抗压强度增长比</w:t>
            </w:r>
          </w:p>
        </w:tc>
        <w:tc>
          <w:tcPr>
            <w:tcW w:w="450" w:type="pct"/>
            <w:shd w:val="clear" w:color="auto" w:fill="auto"/>
            <w:vAlign w:val="center"/>
          </w:tcPr>
          <w:p w:rsidR="00531869" w:rsidRDefault="005274E2">
            <w:pPr>
              <w:widowControl/>
              <w:jc w:val="center"/>
              <w:rPr>
                <w:color w:val="000000"/>
                <w:kern w:val="0"/>
                <w:szCs w:val="21"/>
              </w:rPr>
            </w:pPr>
            <w:r>
              <w:rPr>
                <w:color w:val="000000"/>
                <w:kern w:val="0"/>
                <w:szCs w:val="21"/>
              </w:rPr>
              <w:t>28d/3d</w:t>
            </w:r>
          </w:p>
        </w:tc>
        <w:tc>
          <w:tcPr>
            <w:tcW w:w="550" w:type="pct"/>
            <w:vAlign w:val="center"/>
          </w:tcPr>
          <w:p w:rsidR="00531869" w:rsidRDefault="00531869">
            <w:pPr>
              <w:widowControl/>
              <w:jc w:val="center"/>
              <w:rPr>
                <w:color w:val="000000"/>
                <w:kern w:val="0"/>
                <w:szCs w:val="21"/>
              </w:rPr>
            </w:pPr>
          </w:p>
        </w:tc>
        <w:tc>
          <w:tcPr>
            <w:tcW w:w="500" w:type="pct"/>
            <w:shd w:val="clear" w:color="auto" w:fill="auto"/>
            <w:vAlign w:val="center"/>
          </w:tcPr>
          <w:p w:rsidR="00531869" w:rsidRDefault="005274E2">
            <w:pPr>
              <w:jc w:val="center"/>
              <w:rPr>
                <w:color w:val="000000"/>
                <w:szCs w:val="21"/>
              </w:rPr>
            </w:pPr>
            <w:r>
              <w:rPr>
                <w:color w:val="000000"/>
                <w:szCs w:val="21"/>
              </w:rPr>
              <w:t xml:space="preserve">1.39 </w:t>
            </w:r>
          </w:p>
        </w:tc>
        <w:tc>
          <w:tcPr>
            <w:tcW w:w="407" w:type="pct"/>
            <w:vAlign w:val="center"/>
          </w:tcPr>
          <w:p w:rsidR="00531869" w:rsidRDefault="005274E2">
            <w:pPr>
              <w:jc w:val="center"/>
              <w:rPr>
                <w:color w:val="000000"/>
                <w:szCs w:val="21"/>
              </w:rPr>
            </w:pPr>
            <w:r>
              <w:rPr>
                <w:color w:val="000000"/>
                <w:szCs w:val="21"/>
              </w:rPr>
              <w:t xml:space="preserve">2.08 </w:t>
            </w:r>
          </w:p>
        </w:tc>
        <w:tc>
          <w:tcPr>
            <w:tcW w:w="322" w:type="pct"/>
            <w:shd w:val="clear" w:color="auto" w:fill="auto"/>
            <w:vAlign w:val="center"/>
          </w:tcPr>
          <w:p w:rsidR="00531869" w:rsidRDefault="005274E2">
            <w:pPr>
              <w:jc w:val="center"/>
              <w:rPr>
                <w:color w:val="000000"/>
                <w:szCs w:val="21"/>
              </w:rPr>
            </w:pPr>
            <w:r>
              <w:rPr>
                <w:color w:val="000000"/>
                <w:szCs w:val="21"/>
              </w:rPr>
              <w:t xml:space="preserve">1.08 </w:t>
            </w:r>
          </w:p>
        </w:tc>
        <w:tc>
          <w:tcPr>
            <w:tcW w:w="322" w:type="pct"/>
            <w:shd w:val="clear" w:color="auto" w:fill="auto"/>
            <w:vAlign w:val="center"/>
          </w:tcPr>
          <w:p w:rsidR="00531869" w:rsidRDefault="005274E2">
            <w:pPr>
              <w:jc w:val="center"/>
              <w:rPr>
                <w:color w:val="000000"/>
                <w:szCs w:val="21"/>
              </w:rPr>
            </w:pPr>
            <w:r>
              <w:rPr>
                <w:color w:val="000000"/>
                <w:szCs w:val="21"/>
              </w:rPr>
              <w:t xml:space="preserve">1.59 </w:t>
            </w:r>
          </w:p>
        </w:tc>
        <w:tc>
          <w:tcPr>
            <w:tcW w:w="264" w:type="pct"/>
            <w:shd w:val="clear" w:color="auto" w:fill="auto"/>
            <w:noWrap/>
            <w:vAlign w:val="center"/>
          </w:tcPr>
          <w:p w:rsidR="00531869" w:rsidRDefault="005274E2">
            <w:pPr>
              <w:jc w:val="center"/>
              <w:rPr>
                <w:color w:val="000000"/>
                <w:szCs w:val="21"/>
              </w:rPr>
            </w:pPr>
            <w:r>
              <w:rPr>
                <w:color w:val="000000"/>
                <w:szCs w:val="21"/>
              </w:rPr>
              <w:t xml:space="preserve">1.88 </w:t>
            </w:r>
          </w:p>
        </w:tc>
        <w:tc>
          <w:tcPr>
            <w:tcW w:w="263" w:type="pct"/>
            <w:shd w:val="clear" w:color="auto" w:fill="auto"/>
            <w:noWrap/>
            <w:vAlign w:val="center"/>
          </w:tcPr>
          <w:p w:rsidR="00531869" w:rsidRDefault="005274E2">
            <w:pPr>
              <w:jc w:val="center"/>
              <w:rPr>
                <w:color w:val="000000"/>
                <w:szCs w:val="21"/>
              </w:rPr>
            </w:pPr>
            <w:r>
              <w:rPr>
                <w:color w:val="000000"/>
                <w:szCs w:val="21"/>
              </w:rPr>
              <w:t xml:space="preserve">1.50 </w:t>
            </w:r>
          </w:p>
        </w:tc>
        <w:tc>
          <w:tcPr>
            <w:tcW w:w="373" w:type="pct"/>
            <w:shd w:val="clear" w:color="auto" w:fill="auto"/>
            <w:noWrap/>
            <w:vAlign w:val="center"/>
          </w:tcPr>
          <w:p w:rsidR="00531869" w:rsidRDefault="005274E2">
            <w:pPr>
              <w:jc w:val="center"/>
              <w:rPr>
                <w:color w:val="000000"/>
                <w:szCs w:val="21"/>
              </w:rPr>
            </w:pPr>
            <w:r>
              <w:rPr>
                <w:color w:val="000000"/>
                <w:szCs w:val="21"/>
              </w:rPr>
              <w:t xml:space="preserve">1.99 </w:t>
            </w:r>
          </w:p>
        </w:tc>
        <w:tc>
          <w:tcPr>
            <w:tcW w:w="400" w:type="pct"/>
            <w:shd w:val="clear" w:color="auto" w:fill="auto"/>
            <w:noWrap/>
            <w:vAlign w:val="center"/>
          </w:tcPr>
          <w:p w:rsidR="00531869" w:rsidRDefault="00531869">
            <w:pPr>
              <w:jc w:val="center"/>
              <w:rPr>
                <w:color w:val="000000"/>
                <w:szCs w:val="21"/>
              </w:rPr>
            </w:pPr>
          </w:p>
        </w:tc>
        <w:tc>
          <w:tcPr>
            <w:tcW w:w="411" w:type="pct"/>
            <w:shd w:val="clear" w:color="auto" w:fill="auto"/>
            <w:noWrap/>
            <w:vAlign w:val="center"/>
          </w:tcPr>
          <w:p w:rsidR="00531869" w:rsidRDefault="00531869">
            <w:pPr>
              <w:jc w:val="center"/>
              <w:rPr>
                <w:color w:val="000000"/>
                <w:szCs w:val="21"/>
              </w:rPr>
            </w:pPr>
          </w:p>
        </w:tc>
      </w:tr>
      <w:tr w:rsidR="00531869">
        <w:trPr>
          <w:trHeight w:val="270"/>
        </w:trPr>
        <w:tc>
          <w:tcPr>
            <w:tcW w:w="1188" w:type="pct"/>
            <w:gridSpan w:val="3"/>
            <w:shd w:val="clear" w:color="auto" w:fill="auto"/>
            <w:vAlign w:val="center"/>
          </w:tcPr>
          <w:p w:rsidR="00531869" w:rsidRDefault="005274E2">
            <w:pPr>
              <w:widowControl/>
              <w:jc w:val="center"/>
              <w:rPr>
                <w:color w:val="000000"/>
                <w:kern w:val="0"/>
                <w:szCs w:val="21"/>
              </w:rPr>
            </w:pPr>
            <w:r>
              <w:rPr>
                <w:color w:val="000000"/>
                <w:kern w:val="0"/>
                <w:szCs w:val="21"/>
              </w:rPr>
              <w:t>细度（</w:t>
            </w:r>
            <w:r>
              <w:rPr>
                <w:color w:val="000000"/>
                <w:kern w:val="0"/>
                <w:szCs w:val="21"/>
              </w:rPr>
              <w:t>45μm</w:t>
            </w:r>
            <w:r>
              <w:rPr>
                <w:color w:val="000000"/>
                <w:kern w:val="0"/>
                <w:szCs w:val="21"/>
              </w:rPr>
              <w:t>筛余，</w:t>
            </w:r>
            <w:r>
              <w:rPr>
                <w:color w:val="000000"/>
                <w:kern w:val="0"/>
                <w:szCs w:val="21"/>
              </w:rPr>
              <w:t>%</w:t>
            </w:r>
            <w:r>
              <w:rPr>
                <w:color w:val="000000"/>
                <w:kern w:val="0"/>
                <w:szCs w:val="21"/>
              </w:rPr>
              <w:t>）</w:t>
            </w:r>
          </w:p>
        </w:tc>
        <w:tc>
          <w:tcPr>
            <w:tcW w:w="550" w:type="pct"/>
            <w:shd w:val="clear" w:color="auto" w:fill="auto"/>
            <w:vAlign w:val="center"/>
          </w:tcPr>
          <w:p w:rsidR="00531869" w:rsidRDefault="005274E2">
            <w:pPr>
              <w:widowControl/>
              <w:jc w:val="center"/>
              <w:rPr>
                <w:color w:val="000000"/>
                <w:kern w:val="0"/>
                <w:szCs w:val="21"/>
              </w:rPr>
            </w:pPr>
            <w:r>
              <w:rPr>
                <w:color w:val="000000"/>
                <w:kern w:val="0"/>
                <w:szCs w:val="21"/>
              </w:rPr>
              <w:t>GB/T 1345</w:t>
            </w:r>
          </w:p>
        </w:tc>
        <w:tc>
          <w:tcPr>
            <w:tcW w:w="500" w:type="pct"/>
            <w:shd w:val="clear" w:color="auto" w:fill="auto"/>
            <w:vAlign w:val="center"/>
          </w:tcPr>
          <w:p w:rsidR="00531869" w:rsidRDefault="005274E2">
            <w:pPr>
              <w:jc w:val="center"/>
              <w:rPr>
                <w:color w:val="000000"/>
                <w:szCs w:val="21"/>
              </w:rPr>
            </w:pPr>
            <w:r>
              <w:rPr>
                <w:color w:val="000000"/>
                <w:szCs w:val="21"/>
              </w:rPr>
              <w:t>12.5</w:t>
            </w:r>
          </w:p>
        </w:tc>
        <w:tc>
          <w:tcPr>
            <w:tcW w:w="407" w:type="pct"/>
            <w:vAlign w:val="center"/>
          </w:tcPr>
          <w:p w:rsidR="00531869" w:rsidRDefault="005274E2">
            <w:pPr>
              <w:jc w:val="center"/>
              <w:rPr>
                <w:color w:val="000000"/>
                <w:szCs w:val="21"/>
              </w:rPr>
            </w:pPr>
            <w:r>
              <w:rPr>
                <w:color w:val="000000"/>
                <w:szCs w:val="21"/>
              </w:rPr>
              <w:t>12.5</w:t>
            </w:r>
          </w:p>
        </w:tc>
        <w:tc>
          <w:tcPr>
            <w:tcW w:w="322" w:type="pct"/>
            <w:shd w:val="clear" w:color="auto" w:fill="auto"/>
            <w:vAlign w:val="center"/>
          </w:tcPr>
          <w:p w:rsidR="00531869" w:rsidRDefault="005274E2">
            <w:pPr>
              <w:jc w:val="center"/>
              <w:rPr>
                <w:color w:val="000000"/>
                <w:szCs w:val="21"/>
              </w:rPr>
            </w:pPr>
            <w:r>
              <w:rPr>
                <w:color w:val="000000"/>
                <w:szCs w:val="21"/>
              </w:rPr>
              <w:t>13.4</w:t>
            </w:r>
          </w:p>
        </w:tc>
        <w:tc>
          <w:tcPr>
            <w:tcW w:w="322" w:type="pct"/>
            <w:shd w:val="clear" w:color="auto" w:fill="auto"/>
            <w:vAlign w:val="center"/>
          </w:tcPr>
          <w:p w:rsidR="00531869" w:rsidRDefault="005274E2">
            <w:pPr>
              <w:jc w:val="center"/>
              <w:rPr>
                <w:color w:val="000000"/>
                <w:szCs w:val="21"/>
              </w:rPr>
            </w:pPr>
            <w:r>
              <w:rPr>
                <w:color w:val="000000"/>
                <w:szCs w:val="21"/>
              </w:rPr>
              <w:t>2.9</w:t>
            </w:r>
          </w:p>
        </w:tc>
        <w:tc>
          <w:tcPr>
            <w:tcW w:w="264" w:type="pct"/>
            <w:shd w:val="clear" w:color="auto" w:fill="auto"/>
            <w:noWrap/>
            <w:vAlign w:val="center"/>
          </w:tcPr>
          <w:p w:rsidR="00531869" w:rsidRDefault="005274E2">
            <w:pPr>
              <w:jc w:val="center"/>
              <w:rPr>
                <w:color w:val="000000"/>
                <w:szCs w:val="21"/>
              </w:rPr>
            </w:pPr>
            <w:r>
              <w:rPr>
                <w:color w:val="000000"/>
                <w:szCs w:val="21"/>
              </w:rPr>
              <w:t>2.5</w:t>
            </w:r>
          </w:p>
        </w:tc>
        <w:tc>
          <w:tcPr>
            <w:tcW w:w="263" w:type="pct"/>
            <w:shd w:val="clear" w:color="auto" w:fill="auto"/>
            <w:noWrap/>
            <w:vAlign w:val="center"/>
          </w:tcPr>
          <w:p w:rsidR="00531869" w:rsidRDefault="005274E2">
            <w:pPr>
              <w:jc w:val="center"/>
              <w:rPr>
                <w:color w:val="000000"/>
                <w:szCs w:val="21"/>
              </w:rPr>
            </w:pPr>
            <w:r>
              <w:rPr>
                <w:color w:val="000000"/>
                <w:szCs w:val="21"/>
              </w:rPr>
              <w:t>10.2</w:t>
            </w:r>
          </w:p>
        </w:tc>
        <w:tc>
          <w:tcPr>
            <w:tcW w:w="373" w:type="pct"/>
            <w:shd w:val="clear" w:color="auto" w:fill="auto"/>
            <w:noWrap/>
            <w:vAlign w:val="center"/>
          </w:tcPr>
          <w:p w:rsidR="00531869" w:rsidRDefault="005274E2">
            <w:pPr>
              <w:jc w:val="center"/>
              <w:rPr>
                <w:color w:val="000000"/>
                <w:szCs w:val="21"/>
              </w:rPr>
            </w:pPr>
            <w:r>
              <w:rPr>
                <w:color w:val="000000"/>
                <w:szCs w:val="21"/>
              </w:rPr>
              <w:t>0.6</w:t>
            </w:r>
          </w:p>
        </w:tc>
        <w:tc>
          <w:tcPr>
            <w:tcW w:w="400" w:type="pct"/>
            <w:shd w:val="clear" w:color="auto" w:fill="auto"/>
            <w:noWrap/>
            <w:vAlign w:val="center"/>
          </w:tcPr>
          <w:p w:rsidR="00531869" w:rsidRDefault="005274E2">
            <w:pPr>
              <w:jc w:val="center"/>
              <w:rPr>
                <w:color w:val="000000"/>
                <w:szCs w:val="21"/>
              </w:rPr>
            </w:pPr>
            <w:r>
              <w:rPr>
                <w:color w:val="000000"/>
                <w:szCs w:val="21"/>
              </w:rPr>
              <w:t>10.4</w:t>
            </w:r>
          </w:p>
        </w:tc>
        <w:tc>
          <w:tcPr>
            <w:tcW w:w="411" w:type="pct"/>
            <w:shd w:val="clear" w:color="auto" w:fill="auto"/>
            <w:noWrap/>
            <w:vAlign w:val="center"/>
          </w:tcPr>
          <w:p w:rsidR="00531869" w:rsidRDefault="005274E2">
            <w:pPr>
              <w:jc w:val="center"/>
              <w:rPr>
                <w:color w:val="000000"/>
                <w:szCs w:val="21"/>
              </w:rPr>
            </w:pPr>
            <w:r>
              <w:rPr>
                <w:color w:val="000000"/>
                <w:szCs w:val="21"/>
              </w:rPr>
              <w:t>10.8</w:t>
            </w:r>
          </w:p>
        </w:tc>
      </w:tr>
      <w:tr w:rsidR="00531869">
        <w:trPr>
          <w:trHeight w:val="330"/>
        </w:trPr>
        <w:tc>
          <w:tcPr>
            <w:tcW w:w="1188" w:type="pct"/>
            <w:gridSpan w:val="3"/>
            <w:shd w:val="clear" w:color="auto" w:fill="auto"/>
            <w:vAlign w:val="center"/>
          </w:tcPr>
          <w:p w:rsidR="00531869" w:rsidRDefault="005274E2">
            <w:pPr>
              <w:widowControl/>
              <w:jc w:val="center"/>
              <w:rPr>
                <w:color w:val="000000"/>
                <w:kern w:val="0"/>
                <w:szCs w:val="21"/>
              </w:rPr>
            </w:pPr>
            <w:r>
              <w:rPr>
                <w:color w:val="000000"/>
                <w:kern w:val="0"/>
                <w:szCs w:val="21"/>
              </w:rPr>
              <w:t>比表面积（</w:t>
            </w:r>
            <w:r>
              <w:rPr>
                <w:color w:val="000000"/>
                <w:kern w:val="0"/>
                <w:szCs w:val="21"/>
              </w:rPr>
              <w:t>m</w:t>
            </w:r>
            <w:r>
              <w:rPr>
                <w:color w:val="000000"/>
                <w:kern w:val="0"/>
                <w:szCs w:val="21"/>
                <w:vertAlign w:val="superscript"/>
              </w:rPr>
              <w:t>2</w:t>
            </w:r>
            <w:r>
              <w:rPr>
                <w:color w:val="000000"/>
                <w:kern w:val="0"/>
                <w:szCs w:val="21"/>
              </w:rPr>
              <w:t>/kg</w:t>
            </w:r>
            <w:r>
              <w:rPr>
                <w:color w:val="000000"/>
                <w:kern w:val="0"/>
                <w:szCs w:val="21"/>
              </w:rPr>
              <w:t>）</w:t>
            </w:r>
          </w:p>
        </w:tc>
        <w:tc>
          <w:tcPr>
            <w:tcW w:w="550" w:type="pct"/>
            <w:shd w:val="clear" w:color="auto" w:fill="auto"/>
            <w:vAlign w:val="center"/>
          </w:tcPr>
          <w:p w:rsidR="00531869" w:rsidRDefault="005274E2">
            <w:pPr>
              <w:widowControl/>
              <w:jc w:val="center"/>
              <w:rPr>
                <w:color w:val="000000"/>
                <w:kern w:val="0"/>
                <w:szCs w:val="21"/>
              </w:rPr>
            </w:pPr>
            <w:r>
              <w:rPr>
                <w:color w:val="000000"/>
                <w:kern w:val="0"/>
                <w:szCs w:val="21"/>
              </w:rPr>
              <w:t>GB/T 8074</w:t>
            </w:r>
          </w:p>
        </w:tc>
        <w:tc>
          <w:tcPr>
            <w:tcW w:w="500" w:type="pct"/>
            <w:shd w:val="clear" w:color="auto" w:fill="auto"/>
            <w:vAlign w:val="center"/>
          </w:tcPr>
          <w:p w:rsidR="00531869" w:rsidRDefault="005274E2">
            <w:pPr>
              <w:jc w:val="center"/>
              <w:rPr>
                <w:color w:val="000000"/>
                <w:szCs w:val="21"/>
              </w:rPr>
            </w:pPr>
            <w:r>
              <w:rPr>
                <w:color w:val="000000"/>
                <w:szCs w:val="21"/>
              </w:rPr>
              <w:t>361</w:t>
            </w:r>
          </w:p>
        </w:tc>
        <w:tc>
          <w:tcPr>
            <w:tcW w:w="407" w:type="pct"/>
            <w:vAlign w:val="center"/>
          </w:tcPr>
          <w:p w:rsidR="00531869" w:rsidRDefault="005274E2">
            <w:pPr>
              <w:jc w:val="center"/>
              <w:rPr>
                <w:color w:val="000000"/>
                <w:szCs w:val="21"/>
              </w:rPr>
            </w:pPr>
            <w:r>
              <w:rPr>
                <w:color w:val="000000"/>
                <w:szCs w:val="21"/>
              </w:rPr>
              <w:t>361</w:t>
            </w:r>
          </w:p>
        </w:tc>
        <w:tc>
          <w:tcPr>
            <w:tcW w:w="322" w:type="pct"/>
            <w:shd w:val="clear" w:color="auto" w:fill="auto"/>
            <w:vAlign w:val="center"/>
          </w:tcPr>
          <w:p w:rsidR="00531869" w:rsidRDefault="005274E2">
            <w:pPr>
              <w:jc w:val="center"/>
              <w:rPr>
                <w:color w:val="000000"/>
                <w:szCs w:val="21"/>
              </w:rPr>
            </w:pPr>
            <w:r>
              <w:rPr>
                <w:color w:val="000000"/>
                <w:szCs w:val="21"/>
              </w:rPr>
              <w:t>403</w:t>
            </w:r>
          </w:p>
        </w:tc>
        <w:tc>
          <w:tcPr>
            <w:tcW w:w="322" w:type="pct"/>
            <w:shd w:val="clear" w:color="auto" w:fill="auto"/>
            <w:vAlign w:val="center"/>
          </w:tcPr>
          <w:p w:rsidR="00531869" w:rsidRDefault="005274E2">
            <w:pPr>
              <w:jc w:val="center"/>
              <w:rPr>
                <w:color w:val="000000"/>
                <w:szCs w:val="21"/>
              </w:rPr>
            </w:pPr>
            <w:r>
              <w:rPr>
                <w:color w:val="000000"/>
                <w:szCs w:val="21"/>
              </w:rPr>
              <w:t>337</w:t>
            </w:r>
          </w:p>
        </w:tc>
        <w:tc>
          <w:tcPr>
            <w:tcW w:w="264" w:type="pct"/>
            <w:shd w:val="clear" w:color="auto" w:fill="auto"/>
            <w:noWrap/>
            <w:vAlign w:val="center"/>
          </w:tcPr>
          <w:p w:rsidR="00531869" w:rsidRDefault="005274E2">
            <w:pPr>
              <w:jc w:val="center"/>
              <w:rPr>
                <w:color w:val="000000"/>
                <w:szCs w:val="21"/>
              </w:rPr>
            </w:pPr>
            <w:r>
              <w:rPr>
                <w:color w:val="000000"/>
                <w:szCs w:val="21"/>
              </w:rPr>
              <w:t>365</w:t>
            </w:r>
          </w:p>
        </w:tc>
        <w:tc>
          <w:tcPr>
            <w:tcW w:w="263" w:type="pct"/>
            <w:shd w:val="clear" w:color="auto" w:fill="auto"/>
            <w:noWrap/>
            <w:vAlign w:val="center"/>
          </w:tcPr>
          <w:p w:rsidR="00531869" w:rsidRDefault="005274E2">
            <w:pPr>
              <w:jc w:val="center"/>
              <w:rPr>
                <w:color w:val="000000"/>
                <w:szCs w:val="21"/>
              </w:rPr>
            </w:pPr>
            <w:r>
              <w:rPr>
                <w:color w:val="000000"/>
                <w:szCs w:val="21"/>
              </w:rPr>
              <w:t>460</w:t>
            </w:r>
          </w:p>
        </w:tc>
        <w:tc>
          <w:tcPr>
            <w:tcW w:w="373" w:type="pct"/>
            <w:shd w:val="clear" w:color="auto" w:fill="auto"/>
            <w:noWrap/>
            <w:vAlign w:val="center"/>
          </w:tcPr>
          <w:p w:rsidR="00531869" w:rsidRDefault="005274E2">
            <w:pPr>
              <w:jc w:val="center"/>
              <w:rPr>
                <w:color w:val="000000"/>
                <w:szCs w:val="21"/>
              </w:rPr>
            </w:pPr>
            <w:r>
              <w:rPr>
                <w:color w:val="000000"/>
                <w:szCs w:val="21"/>
              </w:rPr>
              <w:t>450</w:t>
            </w:r>
          </w:p>
        </w:tc>
        <w:tc>
          <w:tcPr>
            <w:tcW w:w="400" w:type="pct"/>
            <w:shd w:val="clear" w:color="auto" w:fill="auto"/>
            <w:noWrap/>
            <w:vAlign w:val="center"/>
          </w:tcPr>
          <w:p w:rsidR="00531869" w:rsidRDefault="005274E2">
            <w:pPr>
              <w:jc w:val="center"/>
              <w:rPr>
                <w:color w:val="000000"/>
                <w:szCs w:val="21"/>
              </w:rPr>
            </w:pPr>
            <w:r>
              <w:rPr>
                <w:color w:val="000000"/>
                <w:szCs w:val="21"/>
              </w:rPr>
              <w:t>405</w:t>
            </w:r>
          </w:p>
        </w:tc>
        <w:tc>
          <w:tcPr>
            <w:tcW w:w="411" w:type="pct"/>
            <w:shd w:val="clear" w:color="auto" w:fill="auto"/>
            <w:noWrap/>
            <w:vAlign w:val="center"/>
          </w:tcPr>
          <w:p w:rsidR="00531869" w:rsidRDefault="005274E2">
            <w:pPr>
              <w:jc w:val="center"/>
              <w:rPr>
                <w:color w:val="000000"/>
                <w:szCs w:val="21"/>
              </w:rPr>
            </w:pPr>
            <w:r>
              <w:rPr>
                <w:color w:val="000000"/>
                <w:szCs w:val="21"/>
              </w:rPr>
              <w:t>332</w:t>
            </w:r>
          </w:p>
        </w:tc>
      </w:tr>
      <w:tr w:rsidR="00531869">
        <w:trPr>
          <w:trHeight w:val="330"/>
        </w:trPr>
        <w:tc>
          <w:tcPr>
            <w:tcW w:w="1188" w:type="pct"/>
            <w:gridSpan w:val="3"/>
            <w:shd w:val="clear" w:color="auto" w:fill="auto"/>
            <w:vAlign w:val="center"/>
          </w:tcPr>
          <w:p w:rsidR="00531869" w:rsidRDefault="005274E2">
            <w:pPr>
              <w:widowControl/>
              <w:jc w:val="center"/>
              <w:rPr>
                <w:color w:val="000000"/>
                <w:kern w:val="0"/>
                <w:szCs w:val="21"/>
              </w:rPr>
            </w:pPr>
            <w:r>
              <w:rPr>
                <w:color w:val="000000"/>
                <w:kern w:val="0"/>
                <w:szCs w:val="21"/>
              </w:rPr>
              <w:t>密度（</w:t>
            </w:r>
            <w:r>
              <w:rPr>
                <w:color w:val="000000"/>
                <w:kern w:val="0"/>
                <w:szCs w:val="21"/>
              </w:rPr>
              <w:t>kg/m</w:t>
            </w:r>
            <w:r>
              <w:rPr>
                <w:color w:val="000000"/>
                <w:kern w:val="0"/>
                <w:szCs w:val="21"/>
                <w:vertAlign w:val="superscript"/>
              </w:rPr>
              <w:t>3</w:t>
            </w:r>
            <w:r>
              <w:rPr>
                <w:color w:val="000000"/>
                <w:kern w:val="0"/>
                <w:szCs w:val="21"/>
              </w:rPr>
              <w:t>）</w:t>
            </w:r>
          </w:p>
        </w:tc>
        <w:tc>
          <w:tcPr>
            <w:tcW w:w="550" w:type="pct"/>
            <w:shd w:val="clear" w:color="auto" w:fill="auto"/>
            <w:vAlign w:val="center"/>
          </w:tcPr>
          <w:p w:rsidR="00531869" w:rsidRDefault="005274E2">
            <w:pPr>
              <w:widowControl/>
              <w:jc w:val="center"/>
              <w:rPr>
                <w:color w:val="000000"/>
                <w:kern w:val="0"/>
                <w:szCs w:val="21"/>
              </w:rPr>
            </w:pPr>
            <w:r>
              <w:rPr>
                <w:color w:val="000000"/>
                <w:kern w:val="0"/>
                <w:szCs w:val="21"/>
              </w:rPr>
              <w:t>GB/T 208</w:t>
            </w:r>
          </w:p>
        </w:tc>
        <w:tc>
          <w:tcPr>
            <w:tcW w:w="500" w:type="pct"/>
            <w:shd w:val="clear" w:color="auto" w:fill="auto"/>
            <w:vAlign w:val="center"/>
          </w:tcPr>
          <w:p w:rsidR="00531869" w:rsidRDefault="005274E2">
            <w:pPr>
              <w:jc w:val="center"/>
              <w:rPr>
                <w:color w:val="000000"/>
                <w:szCs w:val="21"/>
              </w:rPr>
            </w:pPr>
            <w:r>
              <w:rPr>
                <w:color w:val="000000"/>
                <w:szCs w:val="21"/>
              </w:rPr>
              <w:t>3.06</w:t>
            </w:r>
          </w:p>
        </w:tc>
        <w:tc>
          <w:tcPr>
            <w:tcW w:w="407" w:type="pct"/>
            <w:vAlign w:val="center"/>
          </w:tcPr>
          <w:p w:rsidR="00531869" w:rsidRDefault="005274E2">
            <w:pPr>
              <w:jc w:val="center"/>
              <w:rPr>
                <w:color w:val="000000"/>
                <w:szCs w:val="21"/>
              </w:rPr>
            </w:pPr>
            <w:r>
              <w:rPr>
                <w:color w:val="000000"/>
                <w:szCs w:val="21"/>
              </w:rPr>
              <w:t>3.06</w:t>
            </w:r>
          </w:p>
        </w:tc>
        <w:tc>
          <w:tcPr>
            <w:tcW w:w="322" w:type="pct"/>
            <w:shd w:val="clear" w:color="auto" w:fill="auto"/>
            <w:vAlign w:val="center"/>
          </w:tcPr>
          <w:p w:rsidR="00531869" w:rsidRDefault="005274E2">
            <w:pPr>
              <w:jc w:val="center"/>
              <w:rPr>
                <w:color w:val="000000"/>
                <w:szCs w:val="21"/>
              </w:rPr>
            </w:pPr>
            <w:r>
              <w:rPr>
                <w:color w:val="000000"/>
                <w:szCs w:val="21"/>
              </w:rPr>
              <w:t>3.00</w:t>
            </w:r>
          </w:p>
        </w:tc>
        <w:tc>
          <w:tcPr>
            <w:tcW w:w="322" w:type="pct"/>
            <w:shd w:val="clear" w:color="auto" w:fill="auto"/>
            <w:vAlign w:val="center"/>
          </w:tcPr>
          <w:p w:rsidR="00531869" w:rsidRDefault="005274E2">
            <w:pPr>
              <w:jc w:val="center"/>
              <w:rPr>
                <w:color w:val="000000"/>
                <w:szCs w:val="21"/>
              </w:rPr>
            </w:pPr>
            <w:r>
              <w:rPr>
                <w:color w:val="000000"/>
                <w:szCs w:val="21"/>
              </w:rPr>
              <w:t>3.13</w:t>
            </w:r>
          </w:p>
        </w:tc>
        <w:tc>
          <w:tcPr>
            <w:tcW w:w="264" w:type="pct"/>
            <w:shd w:val="clear" w:color="auto" w:fill="auto"/>
            <w:noWrap/>
            <w:vAlign w:val="center"/>
          </w:tcPr>
          <w:p w:rsidR="00531869" w:rsidRDefault="005274E2">
            <w:pPr>
              <w:jc w:val="center"/>
              <w:rPr>
                <w:color w:val="000000"/>
                <w:szCs w:val="21"/>
              </w:rPr>
            </w:pPr>
            <w:r>
              <w:rPr>
                <w:color w:val="000000"/>
                <w:szCs w:val="21"/>
              </w:rPr>
              <w:t>3.02</w:t>
            </w:r>
          </w:p>
        </w:tc>
        <w:tc>
          <w:tcPr>
            <w:tcW w:w="263" w:type="pct"/>
            <w:shd w:val="clear" w:color="auto" w:fill="auto"/>
            <w:noWrap/>
            <w:vAlign w:val="center"/>
          </w:tcPr>
          <w:p w:rsidR="00531869" w:rsidRDefault="005274E2">
            <w:pPr>
              <w:jc w:val="center"/>
              <w:rPr>
                <w:color w:val="000000"/>
                <w:szCs w:val="21"/>
              </w:rPr>
            </w:pPr>
            <w:r>
              <w:rPr>
                <w:color w:val="000000"/>
                <w:szCs w:val="21"/>
              </w:rPr>
              <w:t>3.09</w:t>
            </w:r>
          </w:p>
        </w:tc>
        <w:tc>
          <w:tcPr>
            <w:tcW w:w="373" w:type="pct"/>
            <w:shd w:val="clear" w:color="auto" w:fill="auto"/>
            <w:noWrap/>
            <w:vAlign w:val="center"/>
          </w:tcPr>
          <w:p w:rsidR="00531869" w:rsidRDefault="005274E2">
            <w:pPr>
              <w:jc w:val="center"/>
              <w:rPr>
                <w:color w:val="000000"/>
                <w:szCs w:val="21"/>
              </w:rPr>
            </w:pPr>
            <w:r>
              <w:rPr>
                <w:color w:val="000000"/>
                <w:szCs w:val="21"/>
              </w:rPr>
              <w:t>3.08</w:t>
            </w:r>
          </w:p>
        </w:tc>
        <w:tc>
          <w:tcPr>
            <w:tcW w:w="400" w:type="pct"/>
            <w:shd w:val="clear" w:color="auto" w:fill="auto"/>
            <w:noWrap/>
            <w:vAlign w:val="center"/>
          </w:tcPr>
          <w:p w:rsidR="00531869" w:rsidRDefault="005274E2">
            <w:pPr>
              <w:jc w:val="center"/>
              <w:rPr>
                <w:color w:val="000000"/>
                <w:szCs w:val="21"/>
              </w:rPr>
            </w:pPr>
            <w:r>
              <w:rPr>
                <w:color w:val="000000"/>
                <w:szCs w:val="21"/>
              </w:rPr>
              <w:t>3.19</w:t>
            </w:r>
          </w:p>
        </w:tc>
        <w:tc>
          <w:tcPr>
            <w:tcW w:w="411" w:type="pct"/>
            <w:shd w:val="clear" w:color="auto" w:fill="auto"/>
            <w:noWrap/>
            <w:vAlign w:val="center"/>
          </w:tcPr>
          <w:p w:rsidR="00531869" w:rsidRDefault="005274E2">
            <w:pPr>
              <w:jc w:val="center"/>
              <w:rPr>
                <w:color w:val="000000"/>
                <w:szCs w:val="21"/>
              </w:rPr>
            </w:pPr>
            <w:r>
              <w:rPr>
                <w:color w:val="000000"/>
                <w:szCs w:val="21"/>
              </w:rPr>
              <w:t>3.06</w:t>
            </w:r>
          </w:p>
        </w:tc>
      </w:tr>
      <w:tr w:rsidR="00531869">
        <w:trPr>
          <w:trHeight w:val="270"/>
        </w:trPr>
        <w:tc>
          <w:tcPr>
            <w:tcW w:w="1188" w:type="pct"/>
            <w:gridSpan w:val="3"/>
            <w:shd w:val="clear" w:color="auto" w:fill="auto"/>
            <w:vAlign w:val="center"/>
          </w:tcPr>
          <w:p w:rsidR="00531869" w:rsidRDefault="005274E2">
            <w:pPr>
              <w:widowControl/>
              <w:jc w:val="center"/>
              <w:rPr>
                <w:color w:val="000000"/>
                <w:kern w:val="0"/>
                <w:szCs w:val="21"/>
              </w:rPr>
            </w:pPr>
            <w:r>
              <w:rPr>
                <w:color w:val="000000"/>
                <w:kern w:val="0"/>
                <w:szCs w:val="21"/>
              </w:rPr>
              <w:t>标稠用水量（</w:t>
            </w:r>
            <w:r>
              <w:rPr>
                <w:color w:val="000000"/>
                <w:kern w:val="0"/>
                <w:szCs w:val="21"/>
              </w:rPr>
              <w:t>%</w:t>
            </w:r>
            <w:r>
              <w:rPr>
                <w:color w:val="000000"/>
                <w:kern w:val="0"/>
                <w:szCs w:val="21"/>
              </w:rPr>
              <w:t>）</w:t>
            </w:r>
          </w:p>
        </w:tc>
        <w:tc>
          <w:tcPr>
            <w:tcW w:w="550" w:type="pct"/>
            <w:shd w:val="clear" w:color="auto" w:fill="auto"/>
            <w:vAlign w:val="center"/>
          </w:tcPr>
          <w:p w:rsidR="00531869" w:rsidRDefault="005274E2">
            <w:pPr>
              <w:widowControl/>
              <w:jc w:val="center"/>
              <w:rPr>
                <w:color w:val="000000"/>
                <w:kern w:val="0"/>
                <w:szCs w:val="21"/>
              </w:rPr>
            </w:pPr>
            <w:r>
              <w:rPr>
                <w:color w:val="000000"/>
                <w:kern w:val="0"/>
                <w:szCs w:val="21"/>
              </w:rPr>
              <w:t>GB/T 1346</w:t>
            </w:r>
          </w:p>
        </w:tc>
        <w:tc>
          <w:tcPr>
            <w:tcW w:w="500" w:type="pct"/>
            <w:shd w:val="clear" w:color="auto" w:fill="auto"/>
            <w:vAlign w:val="center"/>
          </w:tcPr>
          <w:p w:rsidR="00531869" w:rsidRDefault="005274E2">
            <w:pPr>
              <w:jc w:val="center"/>
              <w:rPr>
                <w:color w:val="000000"/>
                <w:szCs w:val="21"/>
              </w:rPr>
            </w:pPr>
            <w:r>
              <w:rPr>
                <w:color w:val="000000"/>
                <w:szCs w:val="21"/>
              </w:rPr>
              <w:t>26.2</w:t>
            </w:r>
          </w:p>
        </w:tc>
        <w:tc>
          <w:tcPr>
            <w:tcW w:w="407" w:type="pct"/>
            <w:vAlign w:val="center"/>
          </w:tcPr>
          <w:p w:rsidR="00531869" w:rsidRDefault="005274E2">
            <w:pPr>
              <w:jc w:val="center"/>
              <w:rPr>
                <w:color w:val="000000"/>
                <w:szCs w:val="21"/>
              </w:rPr>
            </w:pPr>
            <w:r>
              <w:rPr>
                <w:color w:val="000000"/>
                <w:szCs w:val="21"/>
              </w:rPr>
              <w:t>26.2</w:t>
            </w:r>
          </w:p>
        </w:tc>
        <w:tc>
          <w:tcPr>
            <w:tcW w:w="322" w:type="pct"/>
            <w:shd w:val="clear" w:color="auto" w:fill="auto"/>
            <w:vAlign w:val="center"/>
          </w:tcPr>
          <w:p w:rsidR="00531869" w:rsidRDefault="005274E2">
            <w:pPr>
              <w:jc w:val="center"/>
              <w:rPr>
                <w:color w:val="000000"/>
                <w:szCs w:val="21"/>
              </w:rPr>
            </w:pPr>
            <w:r>
              <w:rPr>
                <w:color w:val="000000"/>
                <w:szCs w:val="21"/>
              </w:rPr>
              <w:t>26.4</w:t>
            </w:r>
          </w:p>
        </w:tc>
        <w:tc>
          <w:tcPr>
            <w:tcW w:w="322" w:type="pct"/>
            <w:shd w:val="clear" w:color="auto" w:fill="auto"/>
            <w:vAlign w:val="center"/>
          </w:tcPr>
          <w:p w:rsidR="00531869" w:rsidRDefault="00531869">
            <w:pPr>
              <w:jc w:val="center"/>
              <w:rPr>
                <w:color w:val="000000"/>
                <w:szCs w:val="21"/>
              </w:rPr>
            </w:pPr>
          </w:p>
        </w:tc>
        <w:tc>
          <w:tcPr>
            <w:tcW w:w="264" w:type="pct"/>
            <w:shd w:val="clear" w:color="auto" w:fill="auto"/>
            <w:noWrap/>
            <w:vAlign w:val="center"/>
          </w:tcPr>
          <w:p w:rsidR="00531869" w:rsidRDefault="005274E2">
            <w:pPr>
              <w:jc w:val="center"/>
              <w:rPr>
                <w:color w:val="000000"/>
                <w:szCs w:val="21"/>
              </w:rPr>
            </w:pPr>
            <w:r>
              <w:rPr>
                <w:color w:val="000000"/>
                <w:szCs w:val="21"/>
              </w:rPr>
              <w:t>28.2</w:t>
            </w:r>
          </w:p>
        </w:tc>
        <w:tc>
          <w:tcPr>
            <w:tcW w:w="263" w:type="pct"/>
            <w:shd w:val="clear" w:color="auto" w:fill="auto"/>
            <w:noWrap/>
            <w:vAlign w:val="center"/>
          </w:tcPr>
          <w:p w:rsidR="00531869" w:rsidRDefault="005274E2">
            <w:pPr>
              <w:jc w:val="center"/>
              <w:rPr>
                <w:color w:val="000000"/>
                <w:szCs w:val="21"/>
              </w:rPr>
            </w:pPr>
            <w:r>
              <w:rPr>
                <w:color w:val="000000"/>
                <w:szCs w:val="21"/>
              </w:rPr>
              <w:t>26</w:t>
            </w:r>
          </w:p>
        </w:tc>
        <w:tc>
          <w:tcPr>
            <w:tcW w:w="373" w:type="pct"/>
            <w:shd w:val="clear" w:color="auto" w:fill="auto"/>
            <w:noWrap/>
            <w:vAlign w:val="center"/>
          </w:tcPr>
          <w:p w:rsidR="00531869" w:rsidRDefault="005274E2">
            <w:pPr>
              <w:jc w:val="center"/>
              <w:rPr>
                <w:color w:val="000000"/>
                <w:szCs w:val="21"/>
              </w:rPr>
            </w:pPr>
            <w:r>
              <w:rPr>
                <w:color w:val="000000"/>
                <w:szCs w:val="21"/>
              </w:rPr>
              <w:t>31.4</w:t>
            </w:r>
          </w:p>
        </w:tc>
        <w:tc>
          <w:tcPr>
            <w:tcW w:w="400" w:type="pct"/>
            <w:shd w:val="clear" w:color="auto" w:fill="auto"/>
            <w:noWrap/>
            <w:vAlign w:val="center"/>
          </w:tcPr>
          <w:p w:rsidR="00531869" w:rsidRDefault="005274E2">
            <w:pPr>
              <w:jc w:val="center"/>
              <w:rPr>
                <w:color w:val="000000"/>
                <w:szCs w:val="21"/>
              </w:rPr>
            </w:pPr>
            <w:r>
              <w:rPr>
                <w:color w:val="000000"/>
                <w:szCs w:val="21"/>
              </w:rPr>
              <w:t>24.8</w:t>
            </w:r>
          </w:p>
        </w:tc>
        <w:tc>
          <w:tcPr>
            <w:tcW w:w="411" w:type="pct"/>
            <w:shd w:val="clear" w:color="auto" w:fill="auto"/>
            <w:noWrap/>
            <w:vAlign w:val="center"/>
          </w:tcPr>
          <w:p w:rsidR="00531869" w:rsidRDefault="005274E2">
            <w:pPr>
              <w:jc w:val="center"/>
              <w:rPr>
                <w:color w:val="000000"/>
                <w:szCs w:val="21"/>
              </w:rPr>
            </w:pPr>
            <w:r>
              <w:rPr>
                <w:color w:val="000000"/>
                <w:szCs w:val="21"/>
              </w:rPr>
              <w:t>26.4</w:t>
            </w:r>
          </w:p>
        </w:tc>
      </w:tr>
      <w:tr w:rsidR="00531869">
        <w:trPr>
          <w:trHeight w:val="300"/>
        </w:trPr>
        <w:tc>
          <w:tcPr>
            <w:tcW w:w="1188" w:type="pct"/>
            <w:gridSpan w:val="3"/>
            <w:shd w:val="clear" w:color="auto" w:fill="auto"/>
            <w:vAlign w:val="center"/>
          </w:tcPr>
          <w:p w:rsidR="00531869" w:rsidRDefault="005274E2">
            <w:pPr>
              <w:widowControl/>
              <w:jc w:val="center"/>
              <w:rPr>
                <w:color w:val="000000"/>
                <w:kern w:val="0"/>
                <w:szCs w:val="21"/>
              </w:rPr>
            </w:pPr>
            <w:r>
              <w:rPr>
                <w:color w:val="000000"/>
                <w:kern w:val="0"/>
                <w:szCs w:val="21"/>
              </w:rPr>
              <w:t>碱含量（</w:t>
            </w:r>
            <w:r>
              <w:rPr>
                <w:color w:val="000000"/>
                <w:kern w:val="0"/>
                <w:szCs w:val="21"/>
              </w:rPr>
              <w:t>Na</w:t>
            </w:r>
            <w:r>
              <w:rPr>
                <w:color w:val="000000"/>
                <w:kern w:val="0"/>
                <w:szCs w:val="21"/>
                <w:vertAlign w:val="subscript"/>
              </w:rPr>
              <w:t>2</w:t>
            </w:r>
            <w:r>
              <w:rPr>
                <w:color w:val="000000"/>
                <w:kern w:val="0"/>
                <w:szCs w:val="21"/>
              </w:rPr>
              <w:t>O+0.658K</w:t>
            </w:r>
            <w:r>
              <w:rPr>
                <w:color w:val="000000"/>
                <w:kern w:val="0"/>
                <w:szCs w:val="21"/>
                <w:vertAlign w:val="subscript"/>
              </w:rPr>
              <w:t>2</w:t>
            </w:r>
            <w:r>
              <w:rPr>
                <w:color w:val="000000"/>
                <w:kern w:val="0"/>
                <w:szCs w:val="21"/>
              </w:rPr>
              <w:t>O</w:t>
            </w:r>
            <w:r>
              <w:rPr>
                <w:color w:val="000000"/>
                <w:kern w:val="0"/>
                <w:szCs w:val="21"/>
              </w:rPr>
              <w:t>，</w:t>
            </w:r>
            <w:r>
              <w:rPr>
                <w:color w:val="000000"/>
                <w:kern w:val="0"/>
                <w:szCs w:val="21"/>
              </w:rPr>
              <w:t>%</w:t>
            </w:r>
            <w:r>
              <w:rPr>
                <w:color w:val="000000"/>
                <w:kern w:val="0"/>
                <w:szCs w:val="21"/>
              </w:rPr>
              <w:t>）</w:t>
            </w:r>
          </w:p>
        </w:tc>
        <w:tc>
          <w:tcPr>
            <w:tcW w:w="550" w:type="pct"/>
            <w:shd w:val="clear" w:color="auto" w:fill="auto"/>
            <w:vAlign w:val="center"/>
          </w:tcPr>
          <w:p w:rsidR="00531869" w:rsidRDefault="005274E2">
            <w:pPr>
              <w:widowControl/>
              <w:jc w:val="center"/>
              <w:rPr>
                <w:color w:val="000000"/>
                <w:kern w:val="0"/>
                <w:szCs w:val="21"/>
              </w:rPr>
            </w:pPr>
            <w:r>
              <w:rPr>
                <w:color w:val="000000"/>
                <w:kern w:val="0"/>
                <w:szCs w:val="21"/>
              </w:rPr>
              <w:t>GB/T 176</w:t>
            </w:r>
          </w:p>
        </w:tc>
        <w:tc>
          <w:tcPr>
            <w:tcW w:w="500" w:type="pct"/>
            <w:shd w:val="clear" w:color="auto" w:fill="auto"/>
            <w:vAlign w:val="center"/>
          </w:tcPr>
          <w:p w:rsidR="00531869" w:rsidRDefault="00531869">
            <w:pPr>
              <w:jc w:val="center"/>
              <w:rPr>
                <w:color w:val="000000"/>
                <w:szCs w:val="21"/>
              </w:rPr>
            </w:pPr>
          </w:p>
        </w:tc>
        <w:tc>
          <w:tcPr>
            <w:tcW w:w="407" w:type="pct"/>
            <w:vAlign w:val="center"/>
          </w:tcPr>
          <w:p w:rsidR="00531869" w:rsidRDefault="00531869">
            <w:pPr>
              <w:jc w:val="center"/>
              <w:rPr>
                <w:color w:val="000000"/>
                <w:szCs w:val="21"/>
              </w:rPr>
            </w:pPr>
          </w:p>
        </w:tc>
        <w:tc>
          <w:tcPr>
            <w:tcW w:w="322" w:type="pct"/>
            <w:shd w:val="clear" w:color="auto" w:fill="auto"/>
            <w:vAlign w:val="center"/>
          </w:tcPr>
          <w:p w:rsidR="00531869" w:rsidRDefault="00531869">
            <w:pPr>
              <w:jc w:val="center"/>
              <w:rPr>
                <w:color w:val="000000"/>
                <w:szCs w:val="21"/>
              </w:rPr>
            </w:pPr>
          </w:p>
        </w:tc>
        <w:tc>
          <w:tcPr>
            <w:tcW w:w="322" w:type="pct"/>
            <w:shd w:val="clear" w:color="auto" w:fill="auto"/>
            <w:vAlign w:val="center"/>
          </w:tcPr>
          <w:p w:rsidR="00531869" w:rsidRDefault="00531869">
            <w:pPr>
              <w:jc w:val="center"/>
              <w:rPr>
                <w:color w:val="000000"/>
                <w:szCs w:val="21"/>
              </w:rPr>
            </w:pPr>
          </w:p>
        </w:tc>
        <w:tc>
          <w:tcPr>
            <w:tcW w:w="264" w:type="pct"/>
            <w:shd w:val="clear" w:color="auto" w:fill="auto"/>
            <w:noWrap/>
            <w:vAlign w:val="center"/>
          </w:tcPr>
          <w:p w:rsidR="00531869" w:rsidRDefault="00531869">
            <w:pPr>
              <w:jc w:val="center"/>
              <w:rPr>
                <w:color w:val="000000"/>
                <w:szCs w:val="21"/>
              </w:rPr>
            </w:pPr>
          </w:p>
        </w:tc>
        <w:tc>
          <w:tcPr>
            <w:tcW w:w="263" w:type="pct"/>
            <w:shd w:val="clear" w:color="auto" w:fill="auto"/>
            <w:noWrap/>
            <w:vAlign w:val="center"/>
          </w:tcPr>
          <w:p w:rsidR="00531869" w:rsidRDefault="00531869">
            <w:pPr>
              <w:jc w:val="center"/>
              <w:rPr>
                <w:color w:val="000000"/>
                <w:szCs w:val="21"/>
              </w:rPr>
            </w:pPr>
          </w:p>
        </w:tc>
        <w:tc>
          <w:tcPr>
            <w:tcW w:w="373" w:type="pct"/>
            <w:shd w:val="clear" w:color="auto" w:fill="auto"/>
            <w:noWrap/>
            <w:vAlign w:val="center"/>
          </w:tcPr>
          <w:p w:rsidR="00531869" w:rsidRDefault="00531869">
            <w:pPr>
              <w:jc w:val="center"/>
              <w:rPr>
                <w:color w:val="000000"/>
                <w:szCs w:val="21"/>
              </w:rPr>
            </w:pPr>
          </w:p>
        </w:tc>
        <w:tc>
          <w:tcPr>
            <w:tcW w:w="400" w:type="pct"/>
            <w:shd w:val="clear" w:color="auto" w:fill="auto"/>
            <w:noWrap/>
            <w:vAlign w:val="center"/>
          </w:tcPr>
          <w:p w:rsidR="00531869" w:rsidRDefault="00531869">
            <w:pPr>
              <w:jc w:val="center"/>
              <w:rPr>
                <w:color w:val="000000"/>
                <w:szCs w:val="21"/>
              </w:rPr>
            </w:pPr>
          </w:p>
        </w:tc>
        <w:tc>
          <w:tcPr>
            <w:tcW w:w="411" w:type="pct"/>
            <w:shd w:val="clear" w:color="auto" w:fill="auto"/>
            <w:noWrap/>
            <w:vAlign w:val="center"/>
          </w:tcPr>
          <w:p w:rsidR="00531869" w:rsidRDefault="005274E2">
            <w:pPr>
              <w:jc w:val="center"/>
              <w:rPr>
                <w:color w:val="000000"/>
                <w:szCs w:val="21"/>
              </w:rPr>
            </w:pPr>
            <w:r>
              <w:rPr>
                <w:color w:val="000000"/>
                <w:szCs w:val="21"/>
              </w:rPr>
              <w:t>0.58</w:t>
            </w:r>
          </w:p>
        </w:tc>
      </w:tr>
      <w:tr w:rsidR="00531869">
        <w:trPr>
          <w:trHeight w:val="270"/>
        </w:trPr>
        <w:tc>
          <w:tcPr>
            <w:tcW w:w="1188" w:type="pct"/>
            <w:gridSpan w:val="3"/>
            <w:shd w:val="clear" w:color="auto" w:fill="auto"/>
            <w:vAlign w:val="center"/>
          </w:tcPr>
          <w:p w:rsidR="00531869" w:rsidRDefault="005274E2">
            <w:pPr>
              <w:widowControl/>
              <w:jc w:val="center"/>
              <w:rPr>
                <w:color w:val="000000"/>
                <w:kern w:val="0"/>
                <w:szCs w:val="21"/>
              </w:rPr>
            </w:pPr>
            <w:r>
              <w:rPr>
                <w:color w:val="000000"/>
                <w:kern w:val="0"/>
                <w:szCs w:val="21"/>
              </w:rPr>
              <w:t>氯离子含量（</w:t>
            </w:r>
            <w:r>
              <w:rPr>
                <w:color w:val="000000"/>
                <w:kern w:val="0"/>
                <w:szCs w:val="21"/>
              </w:rPr>
              <w:t>%</w:t>
            </w:r>
            <w:r>
              <w:rPr>
                <w:color w:val="000000"/>
                <w:kern w:val="0"/>
                <w:szCs w:val="21"/>
              </w:rPr>
              <w:t>）</w:t>
            </w:r>
          </w:p>
        </w:tc>
        <w:tc>
          <w:tcPr>
            <w:tcW w:w="550" w:type="pct"/>
            <w:shd w:val="clear" w:color="auto" w:fill="auto"/>
            <w:vAlign w:val="center"/>
          </w:tcPr>
          <w:p w:rsidR="00531869" w:rsidRDefault="005274E2">
            <w:pPr>
              <w:widowControl/>
              <w:jc w:val="center"/>
              <w:rPr>
                <w:color w:val="000000"/>
                <w:kern w:val="0"/>
                <w:szCs w:val="21"/>
              </w:rPr>
            </w:pPr>
            <w:r>
              <w:rPr>
                <w:color w:val="000000"/>
                <w:kern w:val="0"/>
                <w:szCs w:val="21"/>
              </w:rPr>
              <w:t>GB/T 176</w:t>
            </w:r>
          </w:p>
        </w:tc>
        <w:tc>
          <w:tcPr>
            <w:tcW w:w="500" w:type="pct"/>
            <w:shd w:val="clear" w:color="auto" w:fill="auto"/>
            <w:vAlign w:val="center"/>
          </w:tcPr>
          <w:p w:rsidR="00531869" w:rsidRDefault="00531869">
            <w:pPr>
              <w:jc w:val="center"/>
              <w:rPr>
                <w:color w:val="000000"/>
                <w:szCs w:val="21"/>
              </w:rPr>
            </w:pPr>
          </w:p>
        </w:tc>
        <w:tc>
          <w:tcPr>
            <w:tcW w:w="407" w:type="pct"/>
            <w:vAlign w:val="center"/>
          </w:tcPr>
          <w:p w:rsidR="00531869" w:rsidRDefault="00531869">
            <w:pPr>
              <w:jc w:val="center"/>
              <w:rPr>
                <w:color w:val="000000"/>
                <w:szCs w:val="21"/>
              </w:rPr>
            </w:pPr>
          </w:p>
        </w:tc>
        <w:tc>
          <w:tcPr>
            <w:tcW w:w="322" w:type="pct"/>
            <w:shd w:val="clear" w:color="auto" w:fill="auto"/>
            <w:vAlign w:val="center"/>
          </w:tcPr>
          <w:p w:rsidR="00531869" w:rsidRDefault="00531869">
            <w:pPr>
              <w:jc w:val="center"/>
              <w:rPr>
                <w:color w:val="000000"/>
                <w:szCs w:val="21"/>
              </w:rPr>
            </w:pPr>
          </w:p>
        </w:tc>
        <w:tc>
          <w:tcPr>
            <w:tcW w:w="322" w:type="pct"/>
            <w:shd w:val="clear" w:color="auto" w:fill="auto"/>
            <w:vAlign w:val="center"/>
          </w:tcPr>
          <w:p w:rsidR="00531869" w:rsidRDefault="00531869">
            <w:pPr>
              <w:jc w:val="center"/>
              <w:rPr>
                <w:color w:val="000000"/>
                <w:szCs w:val="21"/>
              </w:rPr>
            </w:pPr>
          </w:p>
        </w:tc>
        <w:tc>
          <w:tcPr>
            <w:tcW w:w="264" w:type="pct"/>
            <w:shd w:val="clear" w:color="auto" w:fill="auto"/>
            <w:noWrap/>
            <w:vAlign w:val="center"/>
          </w:tcPr>
          <w:p w:rsidR="00531869" w:rsidRDefault="00531869">
            <w:pPr>
              <w:jc w:val="center"/>
              <w:rPr>
                <w:color w:val="000000"/>
                <w:szCs w:val="21"/>
              </w:rPr>
            </w:pPr>
          </w:p>
        </w:tc>
        <w:tc>
          <w:tcPr>
            <w:tcW w:w="263" w:type="pct"/>
            <w:shd w:val="clear" w:color="auto" w:fill="auto"/>
            <w:noWrap/>
            <w:vAlign w:val="center"/>
          </w:tcPr>
          <w:p w:rsidR="00531869" w:rsidRDefault="00531869">
            <w:pPr>
              <w:jc w:val="center"/>
              <w:rPr>
                <w:color w:val="000000"/>
                <w:szCs w:val="21"/>
              </w:rPr>
            </w:pPr>
          </w:p>
        </w:tc>
        <w:tc>
          <w:tcPr>
            <w:tcW w:w="373" w:type="pct"/>
            <w:shd w:val="clear" w:color="auto" w:fill="auto"/>
            <w:noWrap/>
            <w:vAlign w:val="center"/>
          </w:tcPr>
          <w:p w:rsidR="00531869" w:rsidRDefault="00531869">
            <w:pPr>
              <w:jc w:val="center"/>
              <w:rPr>
                <w:color w:val="000000"/>
                <w:szCs w:val="21"/>
              </w:rPr>
            </w:pPr>
          </w:p>
        </w:tc>
        <w:tc>
          <w:tcPr>
            <w:tcW w:w="400" w:type="pct"/>
            <w:shd w:val="clear" w:color="auto" w:fill="auto"/>
            <w:noWrap/>
            <w:vAlign w:val="center"/>
          </w:tcPr>
          <w:p w:rsidR="00531869" w:rsidRDefault="00531869">
            <w:pPr>
              <w:jc w:val="center"/>
              <w:rPr>
                <w:color w:val="000000"/>
                <w:szCs w:val="21"/>
              </w:rPr>
            </w:pPr>
          </w:p>
        </w:tc>
        <w:tc>
          <w:tcPr>
            <w:tcW w:w="411" w:type="pct"/>
            <w:shd w:val="clear" w:color="auto" w:fill="auto"/>
            <w:noWrap/>
            <w:vAlign w:val="center"/>
          </w:tcPr>
          <w:p w:rsidR="00531869" w:rsidRDefault="005274E2">
            <w:pPr>
              <w:jc w:val="center"/>
              <w:rPr>
                <w:color w:val="000000"/>
                <w:szCs w:val="21"/>
              </w:rPr>
            </w:pPr>
            <w:r>
              <w:rPr>
                <w:color w:val="000000"/>
                <w:szCs w:val="21"/>
              </w:rPr>
              <w:t>0.03</w:t>
            </w:r>
          </w:p>
        </w:tc>
      </w:tr>
      <w:tr w:rsidR="00531869">
        <w:trPr>
          <w:trHeight w:val="270"/>
        </w:trPr>
        <w:tc>
          <w:tcPr>
            <w:tcW w:w="1188" w:type="pct"/>
            <w:gridSpan w:val="3"/>
            <w:shd w:val="clear" w:color="auto" w:fill="auto"/>
            <w:vAlign w:val="center"/>
          </w:tcPr>
          <w:p w:rsidR="00531869" w:rsidRDefault="005274E2">
            <w:pPr>
              <w:widowControl/>
              <w:jc w:val="center"/>
              <w:rPr>
                <w:color w:val="000000"/>
                <w:kern w:val="0"/>
                <w:szCs w:val="21"/>
              </w:rPr>
            </w:pPr>
            <w:r>
              <w:rPr>
                <w:color w:val="000000"/>
                <w:kern w:val="0"/>
                <w:szCs w:val="21"/>
              </w:rPr>
              <w:t>28d</w:t>
            </w:r>
            <w:r>
              <w:rPr>
                <w:color w:val="000000"/>
                <w:kern w:val="0"/>
                <w:szCs w:val="21"/>
              </w:rPr>
              <w:t>干缩率（</w:t>
            </w:r>
            <w:r>
              <w:rPr>
                <w:color w:val="000000"/>
                <w:kern w:val="0"/>
                <w:szCs w:val="21"/>
              </w:rPr>
              <w:t>%</w:t>
            </w:r>
            <w:r>
              <w:rPr>
                <w:color w:val="000000"/>
                <w:kern w:val="0"/>
                <w:szCs w:val="21"/>
              </w:rPr>
              <w:t>）</w:t>
            </w:r>
          </w:p>
        </w:tc>
        <w:tc>
          <w:tcPr>
            <w:tcW w:w="550" w:type="pct"/>
            <w:shd w:val="clear" w:color="auto" w:fill="auto"/>
            <w:vAlign w:val="center"/>
          </w:tcPr>
          <w:p w:rsidR="00531869" w:rsidRDefault="005274E2">
            <w:pPr>
              <w:widowControl/>
              <w:jc w:val="center"/>
              <w:rPr>
                <w:color w:val="000000"/>
                <w:kern w:val="0"/>
                <w:szCs w:val="21"/>
              </w:rPr>
            </w:pPr>
            <w:r>
              <w:rPr>
                <w:color w:val="000000"/>
                <w:kern w:val="0"/>
                <w:szCs w:val="21"/>
              </w:rPr>
              <w:t>JC/T 603</w:t>
            </w:r>
          </w:p>
        </w:tc>
        <w:tc>
          <w:tcPr>
            <w:tcW w:w="500" w:type="pct"/>
            <w:shd w:val="clear" w:color="auto" w:fill="auto"/>
            <w:vAlign w:val="center"/>
          </w:tcPr>
          <w:p w:rsidR="00531869" w:rsidRDefault="005274E2">
            <w:pPr>
              <w:jc w:val="center"/>
              <w:rPr>
                <w:color w:val="000000"/>
                <w:szCs w:val="21"/>
              </w:rPr>
            </w:pPr>
            <w:r>
              <w:rPr>
                <w:color w:val="000000"/>
                <w:szCs w:val="21"/>
              </w:rPr>
              <w:t>0.10</w:t>
            </w:r>
          </w:p>
        </w:tc>
        <w:tc>
          <w:tcPr>
            <w:tcW w:w="407" w:type="pct"/>
            <w:vAlign w:val="center"/>
          </w:tcPr>
          <w:p w:rsidR="00531869" w:rsidRDefault="005274E2">
            <w:pPr>
              <w:jc w:val="center"/>
              <w:rPr>
                <w:color w:val="000000"/>
                <w:szCs w:val="21"/>
              </w:rPr>
            </w:pPr>
            <w:r>
              <w:rPr>
                <w:color w:val="000000"/>
                <w:szCs w:val="21"/>
              </w:rPr>
              <w:t>0.10</w:t>
            </w:r>
          </w:p>
        </w:tc>
        <w:tc>
          <w:tcPr>
            <w:tcW w:w="322" w:type="pct"/>
            <w:shd w:val="clear" w:color="auto" w:fill="auto"/>
            <w:vAlign w:val="center"/>
          </w:tcPr>
          <w:p w:rsidR="00531869" w:rsidRDefault="005274E2">
            <w:pPr>
              <w:jc w:val="center"/>
              <w:rPr>
                <w:color w:val="000000"/>
                <w:szCs w:val="21"/>
              </w:rPr>
            </w:pPr>
            <w:r>
              <w:rPr>
                <w:color w:val="000000"/>
                <w:szCs w:val="21"/>
              </w:rPr>
              <w:t>0.10</w:t>
            </w:r>
          </w:p>
        </w:tc>
        <w:tc>
          <w:tcPr>
            <w:tcW w:w="322" w:type="pct"/>
            <w:shd w:val="clear" w:color="auto" w:fill="auto"/>
            <w:vAlign w:val="center"/>
          </w:tcPr>
          <w:p w:rsidR="00531869" w:rsidRDefault="00531869">
            <w:pPr>
              <w:jc w:val="center"/>
              <w:rPr>
                <w:color w:val="000000"/>
                <w:szCs w:val="21"/>
              </w:rPr>
            </w:pPr>
          </w:p>
        </w:tc>
        <w:tc>
          <w:tcPr>
            <w:tcW w:w="264" w:type="pct"/>
            <w:shd w:val="clear" w:color="auto" w:fill="auto"/>
            <w:noWrap/>
            <w:vAlign w:val="center"/>
          </w:tcPr>
          <w:p w:rsidR="00531869" w:rsidRDefault="005274E2">
            <w:pPr>
              <w:jc w:val="center"/>
              <w:rPr>
                <w:color w:val="000000"/>
                <w:szCs w:val="21"/>
              </w:rPr>
            </w:pPr>
            <w:r>
              <w:rPr>
                <w:color w:val="000000"/>
                <w:szCs w:val="21"/>
              </w:rPr>
              <w:t>0.12</w:t>
            </w:r>
          </w:p>
        </w:tc>
        <w:tc>
          <w:tcPr>
            <w:tcW w:w="263" w:type="pct"/>
            <w:shd w:val="clear" w:color="auto" w:fill="auto"/>
            <w:noWrap/>
            <w:vAlign w:val="center"/>
          </w:tcPr>
          <w:p w:rsidR="00531869" w:rsidRDefault="005274E2">
            <w:pPr>
              <w:jc w:val="center"/>
              <w:rPr>
                <w:color w:val="000000"/>
                <w:szCs w:val="21"/>
              </w:rPr>
            </w:pPr>
            <w:r>
              <w:rPr>
                <w:color w:val="000000"/>
                <w:szCs w:val="21"/>
              </w:rPr>
              <w:t>0.13</w:t>
            </w:r>
          </w:p>
        </w:tc>
        <w:tc>
          <w:tcPr>
            <w:tcW w:w="373" w:type="pct"/>
            <w:shd w:val="clear" w:color="auto" w:fill="auto"/>
            <w:noWrap/>
            <w:vAlign w:val="center"/>
          </w:tcPr>
          <w:p w:rsidR="00531869" w:rsidRDefault="005274E2">
            <w:pPr>
              <w:jc w:val="center"/>
              <w:rPr>
                <w:color w:val="000000"/>
                <w:szCs w:val="21"/>
              </w:rPr>
            </w:pPr>
            <w:r>
              <w:rPr>
                <w:color w:val="000000"/>
                <w:szCs w:val="21"/>
              </w:rPr>
              <w:t>0.10</w:t>
            </w:r>
          </w:p>
        </w:tc>
        <w:tc>
          <w:tcPr>
            <w:tcW w:w="400" w:type="pct"/>
            <w:shd w:val="clear" w:color="auto" w:fill="auto"/>
            <w:noWrap/>
            <w:vAlign w:val="center"/>
          </w:tcPr>
          <w:p w:rsidR="00531869" w:rsidRDefault="00531869">
            <w:pPr>
              <w:jc w:val="center"/>
              <w:rPr>
                <w:color w:val="000000"/>
                <w:szCs w:val="21"/>
              </w:rPr>
            </w:pPr>
          </w:p>
        </w:tc>
        <w:tc>
          <w:tcPr>
            <w:tcW w:w="411" w:type="pct"/>
            <w:shd w:val="clear" w:color="auto" w:fill="auto"/>
            <w:noWrap/>
            <w:vAlign w:val="center"/>
          </w:tcPr>
          <w:p w:rsidR="00531869" w:rsidRDefault="00531869">
            <w:pPr>
              <w:jc w:val="center"/>
              <w:rPr>
                <w:color w:val="000000"/>
                <w:szCs w:val="21"/>
              </w:rPr>
            </w:pPr>
          </w:p>
        </w:tc>
      </w:tr>
      <w:tr w:rsidR="00531869">
        <w:trPr>
          <w:trHeight w:val="300"/>
        </w:trPr>
        <w:tc>
          <w:tcPr>
            <w:tcW w:w="588" w:type="pct"/>
            <w:vMerge w:val="restart"/>
            <w:shd w:val="clear" w:color="auto" w:fill="auto"/>
            <w:vAlign w:val="center"/>
          </w:tcPr>
          <w:p w:rsidR="00531869" w:rsidRDefault="005274E2">
            <w:pPr>
              <w:widowControl/>
              <w:jc w:val="center"/>
              <w:rPr>
                <w:color w:val="000000"/>
                <w:kern w:val="0"/>
                <w:szCs w:val="21"/>
              </w:rPr>
            </w:pPr>
            <w:r>
              <w:rPr>
                <w:color w:val="000000"/>
                <w:kern w:val="0"/>
                <w:szCs w:val="21"/>
              </w:rPr>
              <w:t>熟料</w:t>
            </w:r>
          </w:p>
        </w:tc>
        <w:tc>
          <w:tcPr>
            <w:tcW w:w="600" w:type="pct"/>
            <w:gridSpan w:val="2"/>
            <w:shd w:val="clear" w:color="auto" w:fill="auto"/>
            <w:vAlign w:val="center"/>
          </w:tcPr>
          <w:p w:rsidR="00531869" w:rsidRDefault="005274E2">
            <w:pPr>
              <w:widowControl/>
              <w:jc w:val="center"/>
              <w:rPr>
                <w:color w:val="000000"/>
                <w:kern w:val="0"/>
                <w:szCs w:val="21"/>
              </w:rPr>
            </w:pPr>
            <w:r>
              <w:rPr>
                <w:color w:val="000000"/>
                <w:kern w:val="0"/>
                <w:szCs w:val="21"/>
              </w:rPr>
              <w:t>C</w:t>
            </w:r>
            <w:r>
              <w:rPr>
                <w:color w:val="000000"/>
                <w:kern w:val="0"/>
                <w:szCs w:val="21"/>
                <w:vertAlign w:val="subscript"/>
              </w:rPr>
              <w:t>3</w:t>
            </w:r>
            <w:r>
              <w:rPr>
                <w:color w:val="000000"/>
                <w:kern w:val="0"/>
                <w:szCs w:val="21"/>
              </w:rPr>
              <w:t>S</w:t>
            </w:r>
            <w:r>
              <w:rPr>
                <w:color w:val="000000"/>
                <w:kern w:val="0"/>
                <w:szCs w:val="21"/>
              </w:rPr>
              <w:t>含量（</w:t>
            </w:r>
            <w:r>
              <w:rPr>
                <w:color w:val="000000"/>
                <w:kern w:val="0"/>
                <w:szCs w:val="21"/>
              </w:rPr>
              <w:t>%</w:t>
            </w:r>
            <w:r>
              <w:rPr>
                <w:color w:val="000000"/>
                <w:kern w:val="0"/>
                <w:szCs w:val="21"/>
              </w:rPr>
              <w:t>）</w:t>
            </w:r>
          </w:p>
        </w:tc>
        <w:tc>
          <w:tcPr>
            <w:tcW w:w="550" w:type="pct"/>
            <w:vMerge w:val="restart"/>
            <w:shd w:val="clear" w:color="auto" w:fill="auto"/>
            <w:vAlign w:val="center"/>
          </w:tcPr>
          <w:p w:rsidR="00531869" w:rsidRDefault="005274E2">
            <w:pPr>
              <w:widowControl/>
              <w:jc w:val="center"/>
              <w:rPr>
                <w:color w:val="000000"/>
                <w:kern w:val="0"/>
                <w:szCs w:val="21"/>
              </w:rPr>
            </w:pPr>
            <w:r>
              <w:rPr>
                <w:color w:val="000000"/>
                <w:kern w:val="0"/>
                <w:szCs w:val="21"/>
              </w:rPr>
              <w:t xml:space="preserve">GB/T 21372 </w:t>
            </w:r>
            <w:r>
              <w:rPr>
                <w:color w:val="000000"/>
                <w:kern w:val="0"/>
                <w:szCs w:val="21"/>
                <w:vertAlign w:val="superscript"/>
              </w:rPr>
              <w:t>b</w:t>
            </w:r>
          </w:p>
        </w:tc>
        <w:tc>
          <w:tcPr>
            <w:tcW w:w="500" w:type="pct"/>
            <w:shd w:val="clear" w:color="auto" w:fill="auto"/>
            <w:vAlign w:val="center"/>
          </w:tcPr>
          <w:p w:rsidR="00531869" w:rsidRDefault="00531869">
            <w:pPr>
              <w:jc w:val="center"/>
              <w:rPr>
                <w:color w:val="000000"/>
                <w:szCs w:val="21"/>
              </w:rPr>
            </w:pPr>
          </w:p>
        </w:tc>
        <w:tc>
          <w:tcPr>
            <w:tcW w:w="407" w:type="pct"/>
            <w:vAlign w:val="center"/>
          </w:tcPr>
          <w:p w:rsidR="00531869" w:rsidRDefault="00531869">
            <w:pPr>
              <w:jc w:val="center"/>
              <w:rPr>
                <w:color w:val="000000"/>
                <w:szCs w:val="21"/>
              </w:rPr>
            </w:pPr>
          </w:p>
        </w:tc>
        <w:tc>
          <w:tcPr>
            <w:tcW w:w="322" w:type="pct"/>
            <w:shd w:val="clear" w:color="auto" w:fill="auto"/>
            <w:vAlign w:val="center"/>
          </w:tcPr>
          <w:p w:rsidR="00531869" w:rsidRDefault="00531869">
            <w:pPr>
              <w:jc w:val="center"/>
              <w:rPr>
                <w:color w:val="000000"/>
                <w:szCs w:val="21"/>
              </w:rPr>
            </w:pPr>
          </w:p>
        </w:tc>
        <w:tc>
          <w:tcPr>
            <w:tcW w:w="322" w:type="pct"/>
            <w:shd w:val="clear" w:color="auto" w:fill="auto"/>
            <w:vAlign w:val="center"/>
          </w:tcPr>
          <w:p w:rsidR="00531869" w:rsidRDefault="00531869">
            <w:pPr>
              <w:jc w:val="center"/>
              <w:rPr>
                <w:color w:val="000000"/>
                <w:szCs w:val="21"/>
              </w:rPr>
            </w:pPr>
          </w:p>
        </w:tc>
        <w:tc>
          <w:tcPr>
            <w:tcW w:w="264" w:type="pct"/>
            <w:shd w:val="clear" w:color="auto" w:fill="auto"/>
            <w:noWrap/>
            <w:vAlign w:val="center"/>
          </w:tcPr>
          <w:p w:rsidR="00531869" w:rsidRDefault="00531869">
            <w:pPr>
              <w:jc w:val="center"/>
              <w:rPr>
                <w:color w:val="000000"/>
                <w:szCs w:val="21"/>
              </w:rPr>
            </w:pPr>
          </w:p>
        </w:tc>
        <w:tc>
          <w:tcPr>
            <w:tcW w:w="263" w:type="pct"/>
            <w:shd w:val="clear" w:color="auto" w:fill="auto"/>
            <w:noWrap/>
            <w:vAlign w:val="center"/>
          </w:tcPr>
          <w:p w:rsidR="00531869" w:rsidRDefault="00531869">
            <w:pPr>
              <w:jc w:val="center"/>
              <w:rPr>
                <w:color w:val="000000"/>
                <w:szCs w:val="21"/>
              </w:rPr>
            </w:pPr>
          </w:p>
        </w:tc>
        <w:tc>
          <w:tcPr>
            <w:tcW w:w="373" w:type="pct"/>
            <w:shd w:val="clear" w:color="auto" w:fill="auto"/>
            <w:noWrap/>
            <w:vAlign w:val="center"/>
          </w:tcPr>
          <w:p w:rsidR="00531869" w:rsidRDefault="00531869">
            <w:pPr>
              <w:jc w:val="center"/>
              <w:rPr>
                <w:color w:val="000000"/>
                <w:szCs w:val="21"/>
              </w:rPr>
            </w:pPr>
          </w:p>
        </w:tc>
        <w:tc>
          <w:tcPr>
            <w:tcW w:w="400" w:type="pct"/>
            <w:shd w:val="clear" w:color="auto" w:fill="auto"/>
            <w:noWrap/>
            <w:vAlign w:val="center"/>
          </w:tcPr>
          <w:p w:rsidR="00531869" w:rsidRDefault="005274E2">
            <w:pPr>
              <w:jc w:val="center"/>
              <w:rPr>
                <w:color w:val="000000"/>
                <w:szCs w:val="21"/>
              </w:rPr>
            </w:pPr>
            <w:r>
              <w:rPr>
                <w:color w:val="000000"/>
                <w:szCs w:val="21"/>
              </w:rPr>
              <w:t>59.52</w:t>
            </w:r>
          </w:p>
        </w:tc>
        <w:tc>
          <w:tcPr>
            <w:tcW w:w="411" w:type="pct"/>
            <w:shd w:val="clear" w:color="auto" w:fill="auto"/>
            <w:noWrap/>
            <w:vAlign w:val="center"/>
          </w:tcPr>
          <w:p w:rsidR="00531869" w:rsidRDefault="005274E2">
            <w:pPr>
              <w:jc w:val="center"/>
              <w:rPr>
                <w:color w:val="000000"/>
                <w:szCs w:val="21"/>
              </w:rPr>
            </w:pPr>
            <w:r>
              <w:rPr>
                <w:color w:val="000000"/>
                <w:szCs w:val="21"/>
              </w:rPr>
              <w:t>59.35</w:t>
            </w:r>
          </w:p>
        </w:tc>
      </w:tr>
      <w:tr w:rsidR="00531869">
        <w:trPr>
          <w:trHeight w:val="300"/>
        </w:trPr>
        <w:tc>
          <w:tcPr>
            <w:tcW w:w="588" w:type="pct"/>
            <w:vMerge/>
            <w:vAlign w:val="center"/>
          </w:tcPr>
          <w:p w:rsidR="00531869" w:rsidRDefault="00531869">
            <w:pPr>
              <w:widowControl/>
              <w:jc w:val="center"/>
              <w:rPr>
                <w:color w:val="000000"/>
                <w:kern w:val="0"/>
                <w:szCs w:val="21"/>
              </w:rPr>
            </w:pPr>
          </w:p>
        </w:tc>
        <w:tc>
          <w:tcPr>
            <w:tcW w:w="600" w:type="pct"/>
            <w:gridSpan w:val="2"/>
            <w:shd w:val="clear" w:color="auto" w:fill="auto"/>
            <w:vAlign w:val="center"/>
          </w:tcPr>
          <w:p w:rsidR="00531869" w:rsidRDefault="005274E2">
            <w:pPr>
              <w:widowControl/>
              <w:jc w:val="center"/>
              <w:rPr>
                <w:color w:val="000000"/>
                <w:kern w:val="0"/>
                <w:szCs w:val="21"/>
              </w:rPr>
            </w:pPr>
            <w:r>
              <w:rPr>
                <w:color w:val="000000"/>
                <w:kern w:val="0"/>
                <w:szCs w:val="21"/>
              </w:rPr>
              <w:t>C</w:t>
            </w:r>
            <w:r>
              <w:rPr>
                <w:color w:val="000000"/>
                <w:kern w:val="0"/>
                <w:szCs w:val="21"/>
                <w:vertAlign w:val="subscript"/>
              </w:rPr>
              <w:t>2</w:t>
            </w:r>
            <w:r>
              <w:rPr>
                <w:color w:val="000000"/>
                <w:kern w:val="0"/>
                <w:szCs w:val="21"/>
              </w:rPr>
              <w:t>S</w:t>
            </w:r>
            <w:r>
              <w:rPr>
                <w:color w:val="000000"/>
                <w:kern w:val="0"/>
                <w:szCs w:val="21"/>
              </w:rPr>
              <w:t>含量（</w:t>
            </w:r>
            <w:r>
              <w:rPr>
                <w:color w:val="000000"/>
                <w:kern w:val="0"/>
                <w:szCs w:val="21"/>
              </w:rPr>
              <w:t>%</w:t>
            </w:r>
            <w:r>
              <w:rPr>
                <w:color w:val="000000"/>
                <w:kern w:val="0"/>
                <w:szCs w:val="21"/>
              </w:rPr>
              <w:t>）</w:t>
            </w:r>
          </w:p>
        </w:tc>
        <w:tc>
          <w:tcPr>
            <w:tcW w:w="550" w:type="pct"/>
            <w:vMerge/>
            <w:vAlign w:val="center"/>
          </w:tcPr>
          <w:p w:rsidR="00531869" w:rsidRDefault="00531869">
            <w:pPr>
              <w:widowControl/>
              <w:jc w:val="center"/>
              <w:rPr>
                <w:color w:val="000000"/>
                <w:kern w:val="0"/>
                <w:szCs w:val="21"/>
              </w:rPr>
            </w:pPr>
          </w:p>
        </w:tc>
        <w:tc>
          <w:tcPr>
            <w:tcW w:w="500" w:type="pct"/>
            <w:shd w:val="clear" w:color="auto" w:fill="auto"/>
            <w:vAlign w:val="center"/>
          </w:tcPr>
          <w:p w:rsidR="00531869" w:rsidRDefault="00531869">
            <w:pPr>
              <w:jc w:val="center"/>
              <w:rPr>
                <w:color w:val="000000"/>
                <w:szCs w:val="21"/>
              </w:rPr>
            </w:pPr>
          </w:p>
        </w:tc>
        <w:tc>
          <w:tcPr>
            <w:tcW w:w="407" w:type="pct"/>
            <w:vAlign w:val="center"/>
          </w:tcPr>
          <w:p w:rsidR="00531869" w:rsidRDefault="00531869">
            <w:pPr>
              <w:jc w:val="center"/>
              <w:rPr>
                <w:color w:val="000000"/>
                <w:szCs w:val="21"/>
              </w:rPr>
            </w:pPr>
          </w:p>
        </w:tc>
        <w:tc>
          <w:tcPr>
            <w:tcW w:w="322" w:type="pct"/>
            <w:shd w:val="clear" w:color="auto" w:fill="auto"/>
            <w:vAlign w:val="center"/>
          </w:tcPr>
          <w:p w:rsidR="00531869" w:rsidRDefault="00531869">
            <w:pPr>
              <w:jc w:val="center"/>
              <w:rPr>
                <w:color w:val="000000"/>
                <w:szCs w:val="21"/>
              </w:rPr>
            </w:pPr>
          </w:p>
        </w:tc>
        <w:tc>
          <w:tcPr>
            <w:tcW w:w="322" w:type="pct"/>
            <w:shd w:val="clear" w:color="auto" w:fill="auto"/>
            <w:vAlign w:val="center"/>
          </w:tcPr>
          <w:p w:rsidR="00531869" w:rsidRDefault="00531869">
            <w:pPr>
              <w:jc w:val="center"/>
              <w:rPr>
                <w:color w:val="000000"/>
                <w:szCs w:val="21"/>
              </w:rPr>
            </w:pPr>
          </w:p>
        </w:tc>
        <w:tc>
          <w:tcPr>
            <w:tcW w:w="264" w:type="pct"/>
            <w:shd w:val="clear" w:color="auto" w:fill="auto"/>
            <w:noWrap/>
            <w:vAlign w:val="center"/>
          </w:tcPr>
          <w:p w:rsidR="00531869" w:rsidRDefault="00531869">
            <w:pPr>
              <w:jc w:val="center"/>
              <w:rPr>
                <w:color w:val="000000"/>
                <w:szCs w:val="21"/>
              </w:rPr>
            </w:pPr>
          </w:p>
        </w:tc>
        <w:tc>
          <w:tcPr>
            <w:tcW w:w="263" w:type="pct"/>
            <w:shd w:val="clear" w:color="auto" w:fill="auto"/>
            <w:noWrap/>
            <w:vAlign w:val="center"/>
          </w:tcPr>
          <w:p w:rsidR="00531869" w:rsidRDefault="00531869">
            <w:pPr>
              <w:jc w:val="center"/>
              <w:rPr>
                <w:color w:val="000000"/>
                <w:szCs w:val="21"/>
              </w:rPr>
            </w:pPr>
          </w:p>
        </w:tc>
        <w:tc>
          <w:tcPr>
            <w:tcW w:w="373" w:type="pct"/>
            <w:shd w:val="clear" w:color="auto" w:fill="auto"/>
            <w:noWrap/>
            <w:vAlign w:val="center"/>
          </w:tcPr>
          <w:p w:rsidR="00531869" w:rsidRDefault="00531869">
            <w:pPr>
              <w:jc w:val="center"/>
              <w:rPr>
                <w:color w:val="000000"/>
                <w:szCs w:val="21"/>
              </w:rPr>
            </w:pPr>
          </w:p>
        </w:tc>
        <w:tc>
          <w:tcPr>
            <w:tcW w:w="400" w:type="pct"/>
            <w:shd w:val="clear" w:color="auto" w:fill="auto"/>
            <w:noWrap/>
            <w:vAlign w:val="center"/>
          </w:tcPr>
          <w:p w:rsidR="00531869" w:rsidRDefault="005274E2">
            <w:pPr>
              <w:jc w:val="center"/>
              <w:rPr>
                <w:color w:val="000000"/>
                <w:szCs w:val="21"/>
              </w:rPr>
            </w:pPr>
            <w:r>
              <w:rPr>
                <w:color w:val="000000"/>
                <w:szCs w:val="21"/>
              </w:rPr>
              <w:t>16.02</w:t>
            </w:r>
          </w:p>
        </w:tc>
        <w:tc>
          <w:tcPr>
            <w:tcW w:w="411" w:type="pct"/>
            <w:shd w:val="clear" w:color="auto" w:fill="auto"/>
            <w:noWrap/>
            <w:vAlign w:val="center"/>
          </w:tcPr>
          <w:p w:rsidR="00531869" w:rsidRDefault="005274E2">
            <w:pPr>
              <w:jc w:val="center"/>
              <w:rPr>
                <w:color w:val="000000"/>
                <w:szCs w:val="21"/>
              </w:rPr>
            </w:pPr>
            <w:r>
              <w:rPr>
                <w:color w:val="000000"/>
                <w:szCs w:val="21"/>
              </w:rPr>
              <w:t>16.5</w:t>
            </w:r>
          </w:p>
        </w:tc>
      </w:tr>
      <w:tr w:rsidR="00531869">
        <w:trPr>
          <w:trHeight w:val="300"/>
        </w:trPr>
        <w:tc>
          <w:tcPr>
            <w:tcW w:w="588" w:type="pct"/>
            <w:vMerge/>
            <w:vAlign w:val="center"/>
          </w:tcPr>
          <w:p w:rsidR="00531869" w:rsidRDefault="00531869">
            <w:pPr>
              <w:widowControl/>
              <w:jc w:val="center"/>
              <w:rPr>
                <w:color w:val="000000"/>
                <w:kern w:val="0"/>
                <w:szCs w:val="21"/>
              </w:rPr>
            </w:pPr>
          </w:p>
        </w:tc>
        <w:tc>
          <w:tcPr>
            <w:tcW w:w="600" w:type="pct"/>
            <w:gridSpan w:val="2"/>
            <w:shd w:val="clear" w:color="auto" w:fill="auto"/>
            <w:vAlign w:val="center"/>
          </w:tcPr>
          <w:p w:rsidR="00531869" w:rsidRDefault="005274E2">
            <w:pPr>
              <w:widowControl/>
              <w:jc w:val="center"/>
              <w:rPr>
                <w:color w:val="000000"/>
                <w:kern w:val="0"/>
                <w:szCs w:val="21"/>
              </w:rPr>
            </w:pPr>
            <w:r>
              <w:rPr>
                <w:color w:val="000000"/>
                <w:kern w:val="0"/>
                <w:szCs w:val="21"/>
              </w:rPr>
              <w:t>C</w:t>
            </w:r>
            <w:r>
              <w:rPr>
                <w:color w:val="000000"/>
                <w:kern w:val="0"/>
                <w:szCs w:val="21"/>
                <w:vertAlign w:val="subscript"/>
              </w:rPr>
              <w:t>3</w:t>
            </w:r>
            <w:r>
              <w:rPr>
                <w:color w:val="000000"/>
                <w:kern w:val="0"/>
                <w:szCs w:val="21"/>
              </w:rPr>
              <w:t>A</w:t>
            </w:r>
            <w:r>
              <w:rPr>
                <w:color w:val="000000"/>
                <w:kern w:val="0"/>
                <w:szCs w:val="21"/>
              </w:rPr>
              <w:t>含量（</w:t>
            </w:r>
            <w:r>
              <w:rPr>
                <w:color w:val="000000"/>
                <w:kern w:val="0"/>
                <w:szCs w:val="21"/>
              </w:rPr>
              <w:t>%</w:t>
            </w:r>
            <w:r>
              <w:rPr>
                <w:color w:val="000000"/>
                <w:kern w:val="0"/>
                <w:szCs w:val="21"/>
              </w:rPr>
              <w:t>）</w:t>
            </w:r>
          </w:p>
        </w:tc>
        <w:tc>
          <w:tcPr>
            <w:tcW w:w="550" w:type="pct"/>
            <w:vMerge/>
            <w:vAlign w:val="center"/>
          </w:tcPr>
          <w:p w:rsidR="00531869" w:rsidRDefault="00531869">
            <w:pPr>
              <w:widowControl/>
              <w:jc w:val="center"/>
              <w:rPr>
                <w:color w:val="000000"/>
                <w:kern w:val="0"/>
                <w:szCs w:val="21"/>
              </w:rPr>
            </w:pPr>
          </w:p>
        </w:tc>
        <w:tc>
          <w:tcPr>
            <w:tcW w:w="500" w:type="pct"/>
            <w:shd w:val="clear" w:color="auto" w:fill="auto"/>
            <w:vAlign w:val="center"/>
          </w:tcPr>
          <w:p w:rsidR="00531869" w:rsidRDefault="00531869">
            <w:pPr>
              <w:jc w:val="center"/>
              <w:rPr>
                <w:color w:val="000000"/>
                <w:szCs w:val="21"/>
              </w:rPr>
            </w:pPr>
          </w:p>
        </w:tc>
        <w:tc>
          <w:tcPr>
            <w:tcW w:w="407" w:type="pct"/>
            <w:vAlign w:val="center"/>
          </w:tcPr>
          <w:p w:rsidR="00531869" w:rsidRDefault="00531869">
            <w:pPr>
              <w:jc w:val="center"/>
              <w:rPr>
                <w:color w:val="000000"/>
                <w:szCs w:val="21"/>
              </w:rPr>
            </w:pPr>
          </w:p>
        </w:tc>
        <w:tc>
          <w:tcPr>
            <w:tcW w:w="322" w:type="pct"/>
            <w:shd w:val="clear" w:color="auto" w:fill="auto"/>
            <w:vAlign w:val="center"/>
          </w:tcPr>
          <w:p w:rsidR="00531869" w:rsidRDefault="00531869">
            <w:pPr>
              <w:jc w:val="center"/>
              <w:rPr>
                <w:color w:val="000000"/>
                <w:szCs w:val="21"/>
              </w:rPr>
            </w:pPr>
          </w:p>
        </w:tc>
        <w:tc>
          <w:tcPr>
            <w:tcW w:w="322" w:type="pct"/>
            <w:shd w:val="clear" w:color="auto" w:fill="auto"/>
            <w:vAlign w:val="center"/>
          </w:tcPr>
          <w:p w:rsidR="00531869" w:rsidRDefault="00531869">
            <w:pPr>
              <w:jc w:val="center"/>
              <w:rPr>
                <w:color w:val="000000"/>
                <w:szCs w:val="21"/>
              </w:rPr>
            </w:pPr>
          </w:p>
        </w:tc>
        <w:tc>
          <w:tcPr>
            <w:tcW w:w="264" w:type="pct"/>
            <w:shd w:val="clear" w:color="auto" w:fill="auto"/>
            <w:noWrap/>
            <w:vAlign w:val="center"/>
          </w:tcPr>
          <w:p w:rsidR="00531869" w:rsidRDefault="00531869">
            <w:pPr>
              <w:jc w:val="center"/>
              <w:rPr>
                <w:color w:val="000000"/>
                <w:szCs w:val="21"/>
              </w:rPr>
            </w:pPr>
          </w:p>
        </w:tc>
        <w:tc>
          <w:tcPr>
            <w:tcW w:w="263" w:type="pct"/>
            <w:shd w:val="clear" w:color="auto" w:fill="auto"/>
            <w:noWrap/>
            <w:vAlign w:val="center"/>
          </w:tcPr>
          <w:p w:rsidR="00531869" w:rsidRDefault="00531869">
            <w:pPr>
              <w:jc w:val="center"/>
              <w:rPr>
                <w:color w:val="000000"/>
                <w:szCs w:val="21"/>
              </w:rPr>
            </w:pPr>
          </w:p>
        </w:tc>
        <w:tc>
          <w:tcPr>
            <w:tcW w:w="373" w:type="pct"/>
            <w:shd w:val="clear" w:color="auto" w:fill="auto"/>
            <w:noWrap/>
            <w:vAlign w:val="center"/>
          </w:tcPr>
          <w:p w:rsidR="00531869" w:rsidRDefault="00531869">
            <w:pPr>
              <w:jc w:val="center"/>
              <w:rPr>
                <w:color w:val="000000"/>
                <w:szCs w:val="21"/>
              </w:rPr>
            </w:pPr>
          </w:p>
        </w:tc>
        <w:tc>
          <w:tcPr>
            <w:tcW w:w="400" w:type="pct"/>
            <w:shd w:val="clear" w:color="auto" w:fill="auto"/>
            <w:noWrap/>
            <w:vAlign w:val="center"/>
          </w:tcPr>
          <w:p w:rsidR="00531869" w:rsidRDefault="005274E2">
            <w:pPr>
              <w:jc w:val="center"/>
              <w:rPr>
                <w:color w:val="000000"/>
                <w:szCs w:val="21"/>
              </w:rPr>
            </w:pPr>
            <w:r>
              <w:rPr>
                <w:color w:val="000000"/>
                <w:szCs w:val="21"/>
              </w:rPr>
              <w:t>7.21</w:t>
            </w:r>
          </w:p>
        </w:tc>
        <w:tc>
          <w:tcPr>
            <w:tcW w:w="411" w:type="pct"/>
            <w:shd w:val="clear" w:color="auto" w:fill="auto"/>
            <w:noWrap/>
            <w:vAlign w:val="center"/>
          </w:tcPr>
          <w:p w:rsidR="00531869" w:rsidRDefault="005274E2">
            <w:pPr>
              <w:jc w:val="center"/>
              <w:rPr>
                <w:color w:val="000000"/>
                <w:szCs w:val="21"/>
              </w:rPr>
            </w:pPr>
            <w:r>
              <w:rPr>
                <w:color w:val="000000"/>
                <w:szCs w:val="21"/>
              </w:rPr>
              <w:t>7.16</w:t>
            </w:r>
          </w:p>
        </w:tc>
      </w:tr>
    </w:tbl>
    <w:p w:rsidR="00531869" w:rsidRDefault="00531869">
      <w:pPr>
        <w:spacing w:line="360" w:lineRule="auto"/>
        <w:ind w:left="480"/>
        <w:jc w:val="center"/>
      </w:pPr>
    </w:p>
    <w:p w:rsidR="00531869" w:rsidRDefault="00531869">
      <w:pPr>
        <w:spacing w:line="360" w:lineRule="auto"/>
        <w:ind w:left="480"/>
        <w:jc w:val="center"/>
      </w:pPr>
    </w:p>
    <w:p w:rsidR="00531869" w:rsidRDefault="00531869">
      <w:pPr>
        <w:spacing w:line="360" w:lineRule="auto"/>
        <w:ind w:left="480"/>
        <w:jc w:val="center"/>
      </w:pPr>
    </w:p>
    <w:p w:rsidR="00531869" w:rsidRDefault="00531869">
      <w:pPr>
        <w:spacing w:line="360" w:lineRule="auto"/>
        <w:ind w:left="480"/>
        <w:jc w:val="center"/>
      </w:pPr>
    </w:p>
    <w:p w:rsidR="00531869" w:rsidRDefault="005274E2">
      <w:pPr>
        <w:spacing w:line="360" w:lineRule="auto"/>
        <w:ind w:left="480"/>
        <w:jc w:val="center"/>
      </w:pPr>
      <w:r>
        <w:lastRenderedPageBreak/>
        <w:t>表</w:t>
      </w:r>
      <w:r>
        <w:rPr>
          <w:rFonts w:hint="eastAsia"/>
        </w:rPr>
        <w:t>3</w:t>
      </w:r>
      <w:r>
        <w:t xml:space="preserve"> </w:t>
      </w:r>
      <w:r>
        <w:t>近三年文献中的</w:t>
      </w:r>
      <w:r>
        <w:t>P·O42.5</w:t>
      </w:r>
      <w:r>
        <w:t>水泥基本性能数据</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908"/>
        <w:gridCol w:w="1152"/>
        <w:gridCol w:w="934"/>
        <w:gridCol w:w="824"/>
        <w:gridCol w:w="922"/>
        <w:gridCol w:w="824"/>
        <w:gridCol w:w="922"/>
        <w:gridCol w:w="736"/>
        <w:gridCol w:w="592"/>
        <w:gridCol w:w="1004"/>
        <w:gridCol w:w="659"/>
        <w:gridCol w:w="965"/>
        <w:gridCol w:w="778"/>
        <w:gridCol w:w="778"/>
        <w:gridCol w:w="778"/>
        <w:gridCol w:w="1154"/>
        <w:gridCol w:w="760"/>
      </w:tblGrid>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序号</w:t>
            </w:r>
          </w:p>
        </w:tc>
        <w:tc>
          <w:tcPr>
            <w:tcW w:w="297" w:type="pct"/>
            <w:shd w:val="clear" w:color="auto" w:fill="auto"/>
            <w:noWrap/>
            <w:vAlign w:val="center"/>
          </w:tcPr>
          <w:p w:rsidR="00531869" w:rsidRDefault="005274E2">
            <w:pPr>
              <w:widowControl/>
              <w:jc w:val="center"/>
              <w:rPr>
                <w:color w:val="000000"/>
                <w:kern w:val="0"/>
                <w:sz w:val="20"/>
              </w:rPr>
            </w:pPr>
            <w:r>
              <w:rPr>
                <w:color w:val="000000"/>
                <w:kern w:val="0"/>
                <w:sz w:val="20"/>
              </w:rPr>
              <w:t>密度</w:t>
            </w:r>
            <w:r>
              <w:rPr>
                <w:color w:val="000000"/>
                <w:kern w:val="0"/>
                <w:sz w:val="20"/>
                <w:szCs w:val="21"/>
              </w:rPr>
              <w:t>（</w:t>
            </w:r>
            <w:r>
              <w:rPr>
                <w:color w:val="000000"/>
                <w:kern w:val="0"/>
                <w:sz w:val="20"/>
                <w:szCs w:val="21"/>
              </w:rPr>
              <w:t>kg/m</w:t>
            </w:r>
            <w:r>
              <w:rPr>
                <w:color w:val="000000"/>
                <w:kern w:val="0"/>
                <w:sz w:val="20"/>
                <w:szCs w:val="21"/>
                <w:vertAlign w:val="superscript"/>
              </w:rPr>
              <w:t>3</w:t>
            </w:r>
            <w:r>
              <w:rPr>
                <w:color w:val="000000"/>
                <w:kern w:val="0"/>
                <w:sz w:val="20"/>
                <w:szCs w:val="21"/>
              </w:rPr>
              <w:t>）</w:t>
            </w:r>
          </w:p>
        </w:tc>
        <w:tc>
          <w:tcPr>
            <w:tcW w:w="377" w:type="pct"/>
            <w:shd w:val="clear" w:color="auto" w:fill="auto"/>
            <w:noWrap/>
            <w:vAlign w:val="center"/>
          </w:tcPr>
          <w:p w:rsidR="00531869" w:rsidRDefault="005274E2">
            <w:pPr>
              <w:widowControl/>
              <w:jc w:val="center"/>
              <w:rPr>
                <w:color w:val="000000"/>
                <w:kern w:val="0"/>
                <w:sz w:val="20"/>
              </w:rPr>
            </w:pPr>
            <w:r>
              <w:rPr>
                <w:color w:val="000000"/>
                <w:kern w:val="0"/>
                <w:sz w:val="20"/>
              </w:rPr>
              <w:t>比表面积</w:t>
            </w:r>
            <w:r>
              <w:rPr>
                <w:color w:val="000000"/>
                <w:kern w:val="0"/>
                <w:sz w:val="20"/>
                <w:szCs w:val="21"/>
              </w:rPr>
              <w:t>（</w:t>
            </w:r>
            <w:r>
              <w:rPr>
                <w:color w:val="000000"/>
                <w:kern w:val="0"/>
                <w:sz w:val="20"/>
                <w:szCs w:val="21"/>
              </w:rPr>
              <w:t>m</w:t>
            </w:r>
            <w:r>
              <w:rPr>
                <w:color w:val="000000"/>
                <w:kern w:val="0"/>
                <w:sz w:val="20"/>
                <w:szCs w:val="21"/>
                <w:vertAlign w:val="superscript"/>
              </w:rPr>
              <w:t>2</w:t>
            </w:r>
            <w:r>
              <w:rPr>
                <w:color w:val="000000"/>
                <w:kern w:val="0"/>
                <w:sz w:val="20"/>
                <w:szCs w:val="21"/>
              </w:rPr>
              <w:t>/kg</w:t>
            </w:r>
            <w:r>
              <w:rPr>
                <w:color w:val="000000"/>
                <w:kern w:val="0"/>
                <w:sz w:val="20"/>
                <w:szCs w:val="21"/>
              </w:rPr>
              <w:t>）</w:t>
            </w:r>
          </w:p>
        </w:tc>
        <w:tc>
          <w:tcPr>
            <w:tcW w:w="306" w:type="pct"/>
            <w:shd w:val="clear" w:color="auto" w:fill="auto"/>
            <w:noWrap/>
            <w:vAlign w:val="center"/>
          </w:tcPr>
          <w:p w:rsidR="00531869" w:rsidRDefault="005274E2">
            <w:pPr>
              <w:widowControl/>
              <w:jc w:val="center"/>
              <w:rPr>
                <w:color w:val="000000"/>
                <w:kern w:val="0"/>
                <w:sz w:val="20"/>
              </w:rPr>
            </w:pPr>
            <w:r>
              <w:rPr>
                <w:color w:val="000000"/>
                <w:kern w:val="0"/>
                <w:sz w:val="20"/>
              </w:rPr>
              <w:t>细度</w:t>
            </w:r>
            <w:r>
              <w:rPr>
                <w:color w:val="000000"/>
                <w:kern w:val="0"/>
                <w:sz w:val="20"/>
                <w:szCs w:val="21"/>
              </w:rPr>
              <w:t>（</w:t>
            </w:r>
            <w:r>
              <w:rPr>
                <w:color w:val="000000"/>
                <w:kern w:val="0"/>
                <w:sz w:val="20"/>
                <w:szCs w:val="21"/>
              </w:rPr>
              <w:t>45μm</w:t>
            </w:r>
            <w:r>
              <w:rPr>
                <w:color w:val="000000"/>
                <w:kern w:val="0"/>
                <w:sz w:val="20"/>
                <w:szCs w:val="21"/>
              </w:rPr>
              <w:t>筛余，</w:t>
            </w:r>
            <w:r>
              <w:rPr>
                <w:color w:val="000000"/>
                <w:kern w:val="0"/>
                <w:sz w:val="20"/>
                <w:szCs w:val="21"/>
              </w:rPr>
              <w:t>%</w:t>
            </w:r>
            <w:r>
              <w:rPr>
                <w:color w:val="000000"/>
                <w:kern w:val="0"/>
                <w:sz w:val="20"/>
                <w:szCs w:val="21"/>
              </w:rPr>
              <w:t>）</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3d</w:t>
            </w:r>
            <w:r>
              <w:rPr>
                <w:color w:val="000000"/>
                <w:kern w:val="0"/>
                <w:sz w:val="20"/>
              </w:rPr>
              <w:t>抗折</w:t>
            </w:r>
            <w:r>
              <w:rPr>
                <w:color w:val="000000"/>
                <w:kern w:val="0"/>
                <w:sz w:val="20"/>
                <w:szCs w:val="21"/>
              </w:rPr>
              <w:t>（</w:t>
            </w:r>
            <w:r>
              <w:rPr>
                <w:color w:val="000000"/>
                <w:kern w:val="0"/>
                <w:sz w:val="20"/>
                <w:szCs w:val="21"/>
              </w:rPr>
              <w:t>MPa</w:t>
            </w:r>
            <w:r>
              <w:rPr>
                <w:color w:val="000000"/>
                <w:kern w:val="0"/>
                <w:sz w:val="20"/>
                <w:szCs w:val="21"/>
              </w:rPr>
              <w:t>）</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28d</w:t>
            </w:r>
            <w:r>
              <w:rPr>
                <w:color w:val="000000"/>
                <w:kern w:val="0"/>
                <w:sz w:val="20"/>
              </w:rPr>
              <w:t>抗折</w:t>
            </w:r>
            <w:r>
              <w:rPr>
                <w:color w:val="000000"/>
                <w:kern w:val="0"/>
                <w:sz w:val="20"/>
                <w:szCs w:val="21"/>
              </w:rPr>
              <w:t>（</w:t>
            </w:r>
            <w:r>
              <w:rPr>
                <w:color w:val="000000"/>
                <w:kern w:val="0"/>
                <w:sz w:val="20"/>
                <w:szCs w:val="21"/>
              </w:rPr>
              <w:t>MPa</w:t>
            </w:r>
            <w:r>
              <w:rPr>
                <w:color w:val="000000"/>
                <w:kern w:val="0"/>
                <w:sz w:val="20"/>
                <w:szCs w:val="21"/>
              </w:rPr>
              <w:t>）</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3d</w:t>
            </w:r>
            <w:r>
              <w:rPr>
                <w:color w:val="000000"/>
                <w:kern w:val="0"/>
                <w:sz w:val="20"/>
              </w:rPr>
              <w:t>抗压</w:t>
            </w:r>
            <w:r>
              <w:rPr>
                <w:color w:val="000000"/>
                <w:kern w:val="0"/>
                <w:sz w:val="20"/>
                <w:szCs w:val="21"/>
              </w:rPr>
              <w:t>（</w:t>
            </w:r>
            <w:r>
              <w:rPr>
                <w:color w:val="000000"/>
                <w:kern w:val="0"/>
                <w:sz w:val="20"/>
                <w:szCs w:val="21"/>
              </w:rPr>
              <w:t>MPa</w:t>
            </w:r>
            <w:r>
              <w:rPr>
                <w:color w:val="000000"/>
                <w:kern w:val="0"/>
                <w:sz w:val="20"/>
                <w:szCs w:val="21"/>
              </w:rPr>
              <w:t>）</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28d</w:t>
            </w:r>
            <w:r>
              <w:rPr>
                <w:color w:val="000000"/>
                <w:kern w:val="0"/>
                <w:sz w:val="20"/>
              </w:rPr>
              <w:t>抗压</w:t>
            </w:r>
            <w:r>
              <w:rPr>
                <w:color w:val="000000"/>
                <w:kern w:val="0"/>
                <w:sz w:val="20"/>
                <w:szCs w:val="21"/>
              </w:rPr>
              <w:t>（</w:t>
            </w:r>
            <w:r>
              <w:rPr>
                <w:color w:val="000000"/>
                <w:kern w:val="0"/>
                <w:sz w:val="20"/>
                <w:szCs w:val="21"/>
              </w:rPr>
              <w:t>MPa</w:t>
            </w:r>
            <w:r>
              <w:rPr>
                <w:color w:val="000000"/>
                <w:kern w:val="0"/>
                <w:sz w:val="20"/>
                <w:szCs w:val="21"/>
              </w:rPr>
              <w:t>）</w:t>
            </w:r>
          </w:p>
        </w:tc>
        <w:tc>
          <w:tcPr>
            <w:tcW w:w="241" w:type="pct"/>
          </w:tcPr>
          <w:p w:rsidR="00531869" w:rsidRDefault="005274E2">
            <w:pPr>
              <w:widowControl/>
              <w:jc w:val="center"/>
              <w:rPr>
                <w:color w:val="000000"/>
                <w:kern w:val="0"/>
                <w:sz w:val="20"/>
              </w:rPr>
            </w:pPr>
            <w:r>
              <w:rPr>
                <w:color w:val="000000"/>
                <w:kern w:val="0"/>
                <w:sz w:val="20"/>
              </w:rPr>
              <w:t>28d/3d</w:t>
            </w:r>
            <w:r>
              <w:rPr>
                <w:color w:val="000000"/>
                <w:kern w:val="0"/>
                <w:sz w:val="20"/>
              </w:rPr>
              <w:t>抗压强度比</w:t>
            </w:r>
          </w:p>
        </w:tc>
        <w:tc>
          <w:tcPr>
            <w:tcW w:w="194" w:type="pct"/>
            <w:shd w:val="clear" w:color="auto" w:fill="auto"/>
            <w:noWrap/>
            <w:vAlign w:val="center"/>
          </w:tcPr>
          <w:p w:rsidR="00531869" w:rsidRDefault="005274E2">
            <w:pPr>
              <w:widowControl/>
              <w:jc w:val="center"/>
              <w:rPr>
                <w:color w:val="000000"/>
                <w:kern w:val="0"/>
                <w:sz w:val="20"/>
              </w:rPr>
            </w:pPr>
            <w:r>
              <w:rPr>
                <w:color w:val="000000"/>
                <w:kern w:val="0"/>
                <w:sz w:val="20"/>
              </w:rPr>
              <w:t>初凝</w:t>
            </w:r>
            <w:r>
              <w:rPr>
                <w:rFonts w:hint="eastAsia"/>
                <w:color w:val="000000"/>
                <w:kern w:val="0"/>
                <w:sz w:val="20"/>
              </w:rPr>
              <w:t>（</w:t>
            </w:r>
            <w:r>
              <w:rPr>
                <w:rFonts w:hint="eastAsia"/>
                <w:color w:val="000000"/>
                <w:kern w:val="0"/>
                <w:sz w:val="20"/>
              </w:rPr>
              <w:t>min</w:t>
            </w:r>
            <w:r>
              <w:rPr>
                <w:rFonts w:hint="eastAsia"/>
                <w:color w:val="000000"/>
                <w:kern w:val="0"/>
                <w:sz w:val="20"/>
              </w:rPr>
              <w:t>）</w:t>
            </w:r>
          </w:p>
        </w:tc>
        <w:tc>
          <w:tcPr>
            <w:tcW w:w="329" w:type="pct"/>
            <w:shd w:val="clear" w:color="auto" w:fill="auto"/>
            <w:noWrap/>
            <w:vAlign w:val="center"/>
          </w:tcPr>
          <w:p w:rsidR="00531869" w:rsidRDefault="005274E2">
            <w:pPr>
              <w:widowControl/>
              <w:jc w:val="center"/>
              <w:rPr>
                <w:color w:val="000000"/>
                <w:kern w:val="0"/>
                <w:sz w:val="20"/>
              </w:rPr>
            </w:pPr>
            <w:r>
              <w:rPr>
                <w:color w:val="000000"/>
                <w:kern w:val="0"/>
                <w:sz w:val="20"/>
              </w:rPr>
              <w:t>终凝</w:t>
            </w:r>
            <w:r>
              <w:rPr>
                <w:rFonts w:hint="eastAsia"/>
                <w:color w:val="000000"/>
                <w:kern w:val="0"/>
                <w:sz w:val="20"/>
              </w:rPr>
              <w:t>（</w:t>
            </w:r>
            <w:r>
              <w:rPr>
                <w:rFonts w:hint="eastAsia"/>
                <w:color w:val="000000"/>
                <w:kern w:val="0"/>
                <w:sz w:val="20"/>
              </w:rPr>
              <w:t>min</w:t>
            </w:r>
            <w:r>
              <w:rPr>
                <w:rFonts w:hint="eastAsia"/>
                <w:color w:val="000000"/>
                <w:kern w:val="0"/>
                <w:sz w:val="20"/>
              </w:rPr>
              <w:t>）</w:t>
            </w:r>
          </w:p>
        </w:tc>
        <w:tc>
          <w:tcPr>
            <w:tcW w:w="216" w:type="pct"/>
            <w:shd w:val="clear" w:color="auto" w:fill="auto"/>
            <w:noWrap/>
            <w:vAlign w:val="center"/>
          </w:tcPr>
          <w:p w:rsidR="00531869" w:rsidRDefault="005274E2">
            <w:pPr>
              <w:widowControl/>
              <w:jc w:val="center"/>
              <w:rPr>
                <w:color w:val="000000"/>
                <w:kern w:val="0"/>
                <w:sz w:val="20"/>
              </w:rPr>
            </w:pPr>
            <w:r>
              <w:rPr>
                <w:color w:val="000000"/>
                <w:kern w:val="0"/>
                <w:sz w:val="20"/>
              </w:rPr>
              <w:t>烧失量</w:t>
            </w:r>
            <w:r>
              <w:rPr>
                <w:rFonts w:hint="eastAsia"/>
                <w:color w:val="000000"/>
                <w:kern w:val="0"/>
                <w:sz w:val="20"/>
              </w:rPr>
              <w:t>（</w:t>
            </w:r>
            <w:r>
              <w:rPr>
                <w:rFonts w:hint="eastAsia"/>
                <w:color w:val="000000"/>
                <w:kern w:val="0"/>
                <w:sz w:val="20"/>
              </w:rPr>
              <w:t>%</w:t>
            </w:r>
            <w:r>
              <w:rPr>
                <w:rFonts w:hint="eastAsia"/>
                <w:color w:val="000000"/>
                <w:kern w:val="0"/>
                <w:sz w:val="20"/>
              </w:rPr>
              <w:t>）</w:t>
            </w:r>
          </w:p>
        </w:tc>
        <w:tc>
          <w:tcPr>
            <w:tcW w:w="316" w:type="pct"/>
            <w:shd w:val="clear" w:color="auto" w:fill="auto"/>
            <w:noWrap/>
            <w:vAlign w:val="center"/>
          </w:tcPr>
          <w:p w:rsidR="00531869" w:rsidRDefault="005274E2">
            <w:pPr>
              <w:widowControl/>
              <w:jc w:val="center"/>
              <w:rPr>
                <w:color w:val="000000"/>
                <w:kern w:val="0"/>
                <w:sz w:val="20"/>
              </w:rPr>
            </w:pPr>
            <w:r>
              <w:rPr>
                <w:color w:val="000000"/>
                <w:kern w:val="0"/>
                <w:sz w:val="20"/>
              </w:rPr>
              <w:t>三氧化硫</w:t>
            </w:r>
            <w:r>
              <w:rPr>
                <w:rFonts w:hint="eastAsia"/>
                <w:color w:val="000000"/>
                <w:kern w:val="0"/>
                <w:sz w:val="20"/>
              </w:rPr>
              <w:t>（</w:t>
            </w:r>
            <w:r>
              <w:rPr>
                <w:rFonts w:hint="eastAsia"/>
                <w:color w:val="000000"/>
                <w:kern w:val="0"/>
                <w:sz w:val="20"/>
              </w:rPr>
              <w:t>%</w:t>
            </w:r>
            <w:r>
              <w:rPr>
                <w:rFonts w:hint="eastAsia"/>
                <w:color w:val="000000"/>
                <w:kern w:val="0"/>
                <w:sz w:val="20"/>
              </w:rPr>
              <w:t>）</w:t>
            </w: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氧化镁</w:t>
            </w:r>
            <w:r>
              <w:rPr>
                <w:rFonts w:hint="eastAsia"/>
                <w:color w:val="000000"/>
                <w:kern w:val="0"/>
                <w:sz w:val="20"/>
              </w:rPr>
              <w:t>（</w:t>
            </w:r>
            <w:r>
              <w:rPr>
                <w:rFonts w:hint="eastAsia"/>
                <w:color w:val="000000"/>
                <w:kern w:val="0"/>
                <w:sz w:val="20"/>
              </w:rPr>
              <w:t>%</w:t>
            </w:r>
            <w:r>
              <w:rPr>
                <w:rFonts w:hint="eastAsia"/>
                <w:color w:val="000000"/>
                <w:kern w:val="0"/>
                <w:sz w:val="20"/>
              </w:rPr>
              <w:t>）</w:t>
            </w: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氯离子</w:t>
            </w:r>
            <w:r>
              <w:rPr>
                <w:rFonts w:hint="eastAsia"/>
                <w:color w:val="000000"/>
                <w:kern w:val="0"/>
                <w:sz w:val="20"/>
              </w:rPr>
              <w:t>（</w:t>
            </w:r>
            <w:r>
              <w:rPr>
                <w:rFonts w:hint="eastAsia"/>
                <w:color w:val="000000"/>
                <w:kern w:val="0"/>
                <w:sz w:val="20"/>
              </w:rPr>
              <w:t>%</w:t>
            </w:r>
            <w:r>
              <w:rPr>
                <w:rFonts w:hint="eastAsia"/>
                <w:color w:val="000000"/>
                <w:kern w:val="0"/>
                <w:sz w:val="20"/>
              </w:rPr>
              <w:t>）</w:t>
            </w: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安定性</w:t>
            </w:r>
          </w:p>
        </w:tc>
        <w:tc>
          <w:tcPr>
            <w:tcW w:w="378" w:type="pct"/>
            <w:shd w:val="clear" w:color="auto" w:fill="auto"/>
            <w:noWrap/>
            <w:vAlign w:val="center"/>
          </w:tcPr>
          <w:p w:rsidR="00531869" w:rsidRDefault="005274E2">
            <w:pPr>
              <w:widowControl/>
              <w:jc w:val="center"/>
              <w:rPr>
                <w:color w:val="000000"/>
                <w:kern w:val="0"/>
                <w:sz w:val="20"/>
              </w:rPr>
            </w:pPr>
            <w:r>
              <w:rPr>
                <w:color w:val="000000"/>
                <w:kern w:val="0"/>
                <w:sz w:val="20"/>
              </w:rPr>
              <w:t>标稠用水量</w:t>
            </w:r>
            <w:r>
              <w:rPr>
                <w:rFonts w:hint="eastAsia"/>
                <w:color w:val="000000"/>
                <w:kern w:val="0"/>
                <w:sz w:val="20"/>
              </w:rPr>
              <w:t>（</w:t>
            </w:r>
            <w:r>
              <w:rPr>
                <w:rFonts w:hint="eastAsia"/>
                <w:color w:val="000000"/>
                <w:kern w:val="0"/>
                <w:sz w:val="20"/>
              </w:rPr>
              <w:t>%</w:t>
            </w:r>
            <w:r>
              <w:rPr>
                <w:rFonts w:hint="eastAsia"/>
                <w:color w:val="000000"/>
                <w:kern w:val="0"/>
                <w:sz w:val="20"/>
              </w:rPr>
              <w:t>）</w:t>
            </w:r>
          </w:p>
        </w:tc>
        <w:tc>
          <w:tcPr>
            <w:tcW w:w="249" w:type="pct"/>
            <w:shd w:val="clear" w:color="auto" w:fill="auto"/>
            <w:noWrap/>
            <w:vAlign w:val="center"/>
          </w:tcPr>
          <w:p w:rsidR="00531869" w:rsidRDefault="005274E2">
            <w:pPr>
              <w:widowControl/>
              <w:jc w:val="center"/>
              <w:rPr>
                <w:color w:val="000000"/>
                <w:kern w:val="0"/>
                <w:sz w:val="20"/>
              </w:rPr>
            </w:pPr>
            <w:r>
              <w:rPr>
                <w:color w:val="000000"/>
                <w:kern w:val="0"/>
                <w:sz w:val="20"/>
              </w:rPr>
              <w:t>碱含量</w:t>
            </w:r>
            <w:r>
              <w:rPr>
                <w:rFonts w:hint="eastAsia"/>
                <w:color w:val="000000"/>
                <w:kern w:val="0"/>
                <w:sz w:val="20"/>
              </w:rPr>
              <w:t>（</w:t>
            </w:r>
            <w:r>
              <w:rPr>
                <w:rFonts w:hint="eastAsia"/>
                <w:color w:val="000000"/>
                <w:kern w:val="0"/>
                <w:sz w:val="20"/>
              </w:rPr>
              <w:t>%</w:t>
            </w:r>
            <w:r>
              <w:rPr>
                <w:rFonts w:hint="eastAsia"/>
                <w:color w:val="000000"/>
                <w:kern w:val="0"/>
                <w:sz w:val="20"/>
              </w:rPr>
              <w:t>）</w:t>
            </w: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1</w:t>
            </w:r>
          </w:p>
        </w:tc>
        <w:tc>
          <w:tcPr>
            <w:tcW w:w="297" w:type="pct"/>
            <w:shd w:val="clear" w:color="auto" w:fill="auto"/>
            <w:noWrap/>
            <w:vAlign w:val="center"/>
          </w:tcPr>
          <w:p w:rsidR="00531869" w:rsidRDefault="00531869">
            <w:pPr>
              <w:widowControl/>
              <w:jc w:val="center"/>
              <w:rPr>
                <w:color w:val="000000"/>
                <w:kern w:val="0"/>
                <w:sz w:val="20"/>
              </w:rPr>
            </w:pPr>
          </w:p>
        </w:tc>
        <w:tc>
          <w:tcPr>
            <w:tcW w:w="377" w:type="pct"/>
            <w:shd w:val="clear" w:color="auto" w:fill="auto"/>
            <w:noWrap/>
            <w:vAlign w:val="center"/>
          </w:tcPr>
          <w:p w:rsidR="00531869" w:rsidRDefault="005274E2">
            <w:pPr>
              <w:widowControl/>
              <w:jc w:val="center"/>
              <w:rPr>
                <w:color w:val="000000"/>
                <w:kern w:val="0"/>
                <w:sz w:val="20"/>
              </w:rPr>
            </w:pPr>
            <w:r>
              <w:rPr>
                <w:color w:val="000000"/>
                <w:kern w:val="0"/>
                <w:sz w:val="20"/>
              </w:rPr>
              <w:t>357</w:t>
            </w:r>
          </w:p>
        </w:tc>
        <w:tc>
          <w:tcPr>
            <w:tcW w:w="306" w:type="pct"/>
            <w:shd w:val="clear" w:color="auto" w:fill="auto"/>
            <w:noWrap/>
            <w:vAlign w:val="center"/>
          </w:tcPr>
          <w:p w:rsidR="00531869" w:rsidRDefault="00531869">
            <w:pPr>
              <w:widowControl/>
              <w:jc w:val="center"/>
              <w:rPr>
                <w:color w:val="000000"/>
                <w:kern w:val="0"/>
                <w:sz w:val="20"/>
              </w:rPr>
            </w:pP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5.9</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7.7</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27.4</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45.1</w:t>
            </w:r>
          </w:p>
        </w:tc>
        <w:tc>
          <w:tcPr>
            <w:tcW w:w="241" w:type="pct"/>
            <w:vAlign w:val="center"/>
          </w:tcPr>
          <w:p w:rsidR="00531869" w:rsidRDefault="005274E2">
            <w:pPr>
              <w:jc w:val="center"/>
              <w:rPr>
                <w:color w:val="000000"/>
                <w:sz w:val="20"/>
                <w:szCs w:val="21"/>
              </w:rPr>
            </w:pPr>
            <w:r>
              <w:rPr>
                <w:color w:val="000000"/>
                <w:sz w:val="20"/>
                <w:szCs w:val="21"/>
              </w:rPr>
              <w:t xml:space="preserve">1.65 </w:t>
            </w:r>
          </w:p>
        </w:tc>
        <w:tc>
          <w:tcPr>
            <w:tcW w:w="194" w:type="pct"/>
            <w:shd w:val="clear" w:color="auto" w:fill="auto"/>
            <w:noWrap/>
            <w:vAlign w:val="center"/>
          </w:tcPr>
          <w:p w:rsidR="00531869" w:rsidRDefault="005274E2">
            <w:pPr>
              <w:widowControl/>
              <w:jc w:val="center"/>
              <w:rPr>
                <w:color w:val="000000"/>
                <w:kern w:val="0"/>
                <w:sz w:val="20"/>
              </w:rPr>
            </w:pPr>
            <w:r>
              <w:rPr>
                <w:color w:val="000000"/>
                <w:kern w:val="0"/>
                <w:sz w:val="20"/>
              </w:rPr>
              <w:t>203</w:t>
            </w:r>
          </w:p>
        </w:tc>
        <w:tc>
          <w:tcPr>
            <w:tcW w:w="329" w:type="pct"/>
            <w:shd w:val="clear" w:color="auto" w:fill="auto"/>
            <w:noWrap/>
            <w:vAlign w:val="center"/>
          </w:tcPr>
          <w:p w:rsidR="00531869" w:rsidRDefault="005274E2">
            <w:pPr>
              <w:widowControl/>
              <w:jc w:val="center"/>
              <w:rPr>
                <w:color w:val="000000"/>
                <w:kern w:val="0"/>
                <w:sz w:val="20"/>
              </w:rPr>
            </w:pPr>
            <w:r>
              <w:rPr>
                <w:color w:val="000000"/>
                <w:kern w:val="0"/>
                <w:sz w:val="20"/>
              </w:rPr>
              <w:t>250</w:t>
            </w:r>
          </w:p>
        </w:tc>
        <w:tc>
          <w:tcPr>
            <w:tcW w:w="216" w:type="pct"/>
            <w:shd w:val="clear" w:color="auto" w:fill="auto"/>
            <w:noWrap/>
            <w:vAlign w:val="center"/>
          </w:tcPr>
          <w:p w:rsidR="00531869" w:rsidRDefault="005274E2">
            <w:pPr>
              <w:widowControl/>
              <w:jc w:val="center"/>
              <w:rPr>
                <w:color w:val="000000"/>
                <w:kern w:val="0"/>
                <w:sz w:val="20"/>
              </w:rPr>
            </w:pPr>
            <w:r>
              <w:rPr>
                <w:color w:val="000000"/>
                <w:kern w:val="0"/>
                <w:sz w:val="20"/>
              </w:rPr>
              <w:t>3.02</w:t>
            </w:r>
          </w:p>
        </w:tc>
        <w:tc>
          <w:tcPr>
            <w:tcW w:w="316" w:type="pct"/>
            <w:shd w:val="clear" w:color="auto" w:fill="auto"/>
            <w:noWrap/>
            <w:vAlign w:val="center"/>
          </w:tcPr>
          <w:p w:rsidR="00531869" w:rsidRDefault="005274E2">
            <w:pPr>
              <w:widowControl/>
              <w:jc w:val="center"/>
              <w:rPr>
                <w:color w:val="000000"/>
                <w:kern w:val="0"/>
                <w:sz w:val="20"/>
              </w:rPr>
            </w:pPr>
            <w:r>
              <w:rPr>
                <w:color w:val="000000"/>
                <w:kern w:val="0"/>
                <w:sz w:val="20"/>
              </w:rPr>
              <w:t>2.01</w:t>
            </w: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1.25</w:t>
            </w: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0.012</w:t>
            </w: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合格</w:t>
            </w:r>
          </w:p>
        </w:tc>
        <w:tc>
          <w:tcPr>
            <w:tcW w:w="378" w:type="pct"/>
            <w:shd w:val="clear" w:color="auto" w:fill="auto"/>
            <w:noWrap/>
            <w:vAlign w:val="center"/>
          </w:tcPr>
          <w:p w:rsidR="00531869" w:rsidRDefault="00531869">
            <w:pPr>
              <w:widowControl/>
              <w:jc w:val="center"/>
              <w:rPr>
                <w:color w:val="000000"/>
                <w:kern w:val="0"/>
                <w:sz w:val="20"/>
              </w:rPr>
            </w:pPr>
          </w:p>
        </w:tc>
        <w:tc>
          <w:tcPr>
            <w:tcW w:w="249" w:type="pct"/>
            <w:shd w:val="clear" w:color="auto" w:fill="auto"/>
            <w:noWrap/>
            <w:vAlign w:val="center"/>
          </w:tcPr>
          <w:p w:rsidR="00531869" w:rsidRDefault="00531869">
            <w:pPr>
              <w:widowControl/>
              <w:jc w:val="center"/>
              <w:rPr>
                <w:color w:val="000000"/>
                <w:kern w:val="0"/>
                <w:sz w:val="20"/>
              </w:rPr>
            </w:pP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2</w:t>
            </w:r>
          </w:p>
        </w:tc>
        <w:tc>
          <w:tcPr>
            <w:tcW w:w="297" w:type="pct"/>
            <w:shd w:val="clear" w:color="auto" w:fill="auto"/>
            <w:noWrap/>
            <w:vAlign w:val="center"/>
          </w:tcPr>
          <w:p w:rsidR="00531869" w:rsidRDefault="00531869">
            <w:pPr>
              <w:widowControl/>
              <w:jc w:val="center"/>
              <w:rPr>
                <w:color w:val="000000"/>
                <w:kern w:val="0"/>
                <w:sz w:val="20"/>
              </w:rPr>
            </w:pPr>
          </w:p>
        </w:tc>
        <w:tc>
          <w:tcPr>
            <w:tcW w:w="377" w:type="pct"/>
            <w:shd w:val="clear" w:color="auto" w:fill="auto"/>
            <w:noWrap/>
            <w:vAlign w:val="center"/>
          </w:tcPr>
          <w:p w:rsidR="00531869" w:rsidRDefault="005274E2">
            <w:pPr>
              <w:widowControl/>
              <w:jc w:val="center"/>
              <w:rPr>
                <w:color w:val="000000"/>
                <w:kern w:val="0"/>
                <w:sz w:val="20"/>
              </w:rPr>
            </w:pPr>
            <w:r>
              <w:rPr>
                <w:color w:val="000000"/>
                <w:kern w:val="0"/>
                <w:sz w:val="20"/>
              </w:rPr>
              <w:t>366</w:t>
            </w:r>
          </w:p>
        </w:tc>
        <w:tc>
          <w:tcPr>
            <w:tcW w:w="306" w:type="pct"/>
            <w:shd w:val="clear" w:color="auto" w:fill="auto"/>
            <w:noWrap/>
            <w:vAlign w:val="center"/>
          </w:tcPr>
          <w:p w:rsidR="00531869" w:rsidRDefault="00531869">
            <w:pPr>
              <w:widowControl/>
              <w:jc w:val="center"/>
              <w:rPr>
                <w:color w:val="000000"/>
                <w:kern w:val="0"/>
                <w:sz w:val="20"/>
              </w:rPr>
            </w:pPr>
          </w:p>
        </w:tc>
        <w:tc>
          <w:tcPr>
            <w:tcW w:w="270" w:type="pct"/>
            <w:shd w:val="clear" w:color="auto" w:fill="auto"/>
            <w:noWrap/>
            <w:vAlign w:val="center"/>
          </w:tcPr>
          <w:p w:rsidR="00531869" w:rsidRDefault="00531869">
            <w:pPr>
              <w:widowControl/>
              <w:jc w:val="center"/>
              <w:rPr>
                <w:color w:val="000000"/>
                <w:kern w:val="0"/>
                <w:sz w:val="20"/>
              </w:rPr>
            </w:pPr>
          </w:p>
        </w:tc>
        <w:tc>
          <w:tcPr>
            <w:tcW w:w="302" w:type="pct"/>
            <w:shd w:val="clear" w:color="auto" w:fill="auto"/>
            <w:noWrap/>
            <w:vAlign w:val="center"/>
          </w:tcPr>
          <w:p w:rsidR="00531869" w:rsidRDefault="00531869">
            <w:pPr>
              <w:widowControl/>
              <w:jc w:val="center"/>
              <w:rPr>
                <w:color w:val="000000"/>
                <w:kern w:val="0"/>
                <w:sz w:val="20"/>
              </w:rPr>
            </w:pPr>
          </w:p>
        </w:tc>
        <w:tc>
          <w:tcPr>
            <w:tcW w:w="270" w:type="pct"/>
            <w:shd w:val="clear" w:color="auto" w:fill="auto"/>
            <w:noWrap/>
            <w:vAlign w:val="center"/>
          </w:tcPr>
          <w:p w:rsidR="00531869" w:rsidRDefault="00531869">
            <w:pPr>
              <w:widowControl/>
              <w:jc w:val="center"/>
              <w:rPr>
                <w:color w:val="000000"/>
                <w:kern w:val="0"/>
                <w:sz w:val="20"/>
              </w:rPr>
            </w:pPr>
          </w:p>
        </w:tc>
        <w:tc>
          <w:tcPr>
            <w:tcW w:w="302" w:type="pct"/>
            <w:shd w:val="clear" w:color="auto" w:fill="auto"/>
            <w:noWrap/>
            <w:vAlign w:val="center"/>
          </w:tcPr>
          <w:p w:rsidR="00531869" w:rsidRDefault="00531869">
            <w:pPr>
              <w:widowControl/>
              <w:jc w:val="center"/>
              <w:rPr>
                <w:color w:val="000000"/>
                <w:kern w:val="0"/>
                <w:sz w:val="20"/>
              </w:rPr>
            </w:pPr>
          </w:p>
        </w:tc>
        <w:tc>
          <w:tcPr>
            <w:tcW w:w="241" w:type="pct"/>
            <w:vAlign w:val="center"/>
          </w:tcPr>
          <w:p w:rsidR="00531869" w:rsidRDefault="00531869">
            <w:pPr>
              <w:jc w:val="center"/>
              <w:rPr>
                <w:color w:val="000000"/>
                <w:sz w:val="20"/>
                <w:szCs w:val="21"/>
              </w:rPr>
            </w:pPr>
          </w:p>
        </w:tc>
        <w:tc>
          <w:tcPr>
            <w:tcW w:w="194" w:type="pct"/>
            <w:shd w:val="clear" w:color="auto" w:fill="auto"/>
            <w:noWrap/>
            <w:vAlign w:val="center"/>
          </w:tcPr>
          <w:p w:rsidR="00531869" w:rsidRDefault="005274E2">
            <w:pPr>
              <w:widowControl/>
              <w:jc w:val="center"/>
              <w:rPr>
                <w:color w:val="000000"/>
                <w:kern w:val="0"/>
                <w:sz w:val="20"/>
              </w:rPr>
            </w:pPr>
            <w:r>
              <w:rPr>
                <w:color w:val="000000"/>
                <w:kern w:val="0"/>
                <w:sz w:val="20"/>
              </w:rPr>
              <w:t>220</w:t>
            </w:r>
          </w:p>
        </w:tc>
        <w:tc>
          <w:tcPr>
            <w:tcW w:w="329" w:type="pct"/>
            <w:shd w:val="clear" w:color="auto" w:fill="auto"/>
            <w:noWrap/>
            <w:vAlign w:val="center"/>
          </w:tcPr>
          <w:p w:rsidR="00531869" w:rsidRDefault="005274E2">
            <w:pPr>
              <w:widowControl/>
              <w:jc w:val="center"/>
              <w:rPr>
                <w:color w:val="000000"/>
                <w:kern w:val="0"/>
                <w:sz w:val="20"/>
              </w:rPr>
            </w:pPr>
            <w:r>
              <w:rPr>
                <w:color w:val="000000"/>
                <w:kern w:val="0"/>
                <w:sz w:val="20"/>
              </w:rPr>
              <w:t>265</w:t>
            </w:r>
          </w:p>
        </w:tc>
        <w:tc>
          <w:tcPr>
            <w:tcW w:w="216" w:type="pct"/>
            <w:shd w:val="clear" w:color="auto" w:fill="auto"/>
            <w:noWrap/>
            <w:vAlign w:val="center"/>
          </w:tcPr>
          <w:p w:rsidR="00531869" w:rsidRDefault="005274E2">
            <w:pPr>
              <w:widowControl/>
              <w:jc w:val="center"/>
              <w:rPr>
                <w:color w:val="000000"/>
                <w:kern w:val="0"/>
                <w:sz w:val="20"/>
              </w:rPr>
            </w:pPr>
            <w:r>
              <w:rPr>
                <w:color w:val="000000"/>
                <w:kern w:val="0"/>
                <w:sz w:val="20"/>
              </w:rPr>
              <w:t>1.68</w:t>
            </w:r>
          </w:p>
        </w:tc>
        <w:tc>
          <w:tcPr>
            <w:tcW w:w="316" w:type="pct"/>
            <w:shd w:val="clear" w:color="auto" w:fill="auto"/>
            <w:noWrap/>
            <w:vAlign w:val="center"/>
          </w:tcPr>
          <w:p w:rsidR="00531869" w:rsidRDefault="005274E2">
            <w:pPr>
              <w:widowControl/>
              <w:jc w:val="center"/>
              <w:rPr>
                <w:color w:val="000000"/>
                <w:kern w:val="0"/>
                <w:sz w:val="20"/>
              </w:rPr>
            </w:pPr>
            <w:r>
              <w:rPr>
                <w:color w:val="000000"/>
                <w:kern w:val="0"/>
                <w:sz w:val="20"/>
              </w:rPr>
              <w:t>2.66</w:t>
            </w: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1.81</w:t>
            </w: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0.02</w:t>
            </w: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合格</w:t>
            </w:r>
          </w:p>
        </w:tc>
        <w:tc>
          <w:tcPr>
            <w:tcW w:w="378" w:type="pct"/>
            <w:shd w:val="clear" w:color="auto" w:fill="auto"/>
            <w:noWrap/>
            <w:vAlign w:val="center"/>
          </w:tcPr>
          <w:p w:rsidR="00531869" w:rsidRDefault="00531869">
            <w:pPr>
              <w:widowControl/>
              <w:jc w:val="center"/>
              <w:rPr>
                <w:color w:val="000000"/>
                <w:kern w:val="0"/>
                <w:sz w:val="20"/>
              </w:rPr>
            </w:pPr>
          </w:p>
        </w:tc>
        <w:tc>
          <w:tcPr>
            <w:tcW w:w="249" w:type="pct"/>
            <w:shd w:val="clear" w:color="auto" w:fill="auto"/>
            <w:noWrap/>
            <w:vAlign w:val="center"/>
          </w:tcPr>
          <w:p w:rsidR="00531869" w:rsidRDefault="00531869">
            <w:pPr>
              <w:widowControl/>
              <w:jc w:val="center"/>
              <w:rPr>
                <w:color w:val="000000"/>
                <w:kern w:val="0"/>
                <w:sz w:val="20"/>
              </w:rPr>
            </w:pP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3</w:t>
            </w:r>
          </w:p>
        </w:tc>
        <w:tc>
          <w:tcPr>
            <w:tcW w:w="297" w:type="pct"/>
            <w:shd w:val="clear" w:color="auto" w:fill="auto"/>
            <w:noWrap/>
            <w:vAlign w:val="center"/>
          </w:tcPr>
          <w:p w:rsidR="00531869" w:rsidRDefault="00531869">
            <w:pPr>
              <w:widowControl/>
              <w:jc w:val="center"/>
              <w:rPr>
                <w:color w:val="000000"/>
                <w:kern w:val="0"/>
                <w:sz w:val="20"/>
              </w:rPr>
            </w:pPr>
          </w:p>
        </w:tc>
        <w:tc>
          <w:tcPr>
            <w:tcW w:w="377" w:type="pct"/>
            <w:shd w:val="clear" w:color="auto" w:fill="auto"/>
            <w:noWrap/>
            <w:vAlign w:val="center"/>
          </w:tcPr>
          <w:p w:rsidR="00531869" w:rsidRDefault="005274E2">
            <w:pPr>
              <w:widowControl/>
              <w:jc w:val="center"/>
              <w:rPr>
                <w:color w:val="000000"/>
                <w:kern w:val="0"/>
                <w:sz w:val="20"/>
              </w:rPr>
            </w:pPr>
            <w:r>
              <w:rPr>
                <w:color w:val="000000"/>
                <w:kern w:val="0"/>
                <w:sz w:val="20"/>
              </w:rPr>
              <w:t>332</w:t>
            </w:r>
          </w:p>
        </w:tc>
        <w:tc>
          <w:tcPr>
            <w:tcW w:w="306" w:type="pct"/>
            <w:shd w:val="clear" w:color="auto" w:fill="auto"/>
            <w:noWrap/>
            <w:vAlign w:val="center"/>
          </w:tcPr>
          <w:p w:rsidR="00531869" w:rsidRDefault="00531869">
            <w:pPr>
              <w:widowControl/>
              <w:jc w:val="center"/>
              <w:rPr>
                <w:color w:val="000000"/>
                <w:kern w:val="0"/>
                <w:sz w:val="20"/>
              </w:rPr>
            </w:pP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5.7</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8.4</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28.8</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51.6</w:t>
            </w:r>
          </w:p>
        </w:tc>
        <w:tc>
          <w:tcPr>
            <w:tcW w:w="241" w:type="pct"/>
            <w:vAlign w:val="center"/>
          </w:tcPr>
          <w:p w:rsidR="00531869" w:rsidRDefault="005274E2">
            <w:pPr>
              <w:jc w:val="center"/>
              <w:rPr>
                <w:color w:val="000000"/>
                <w:sz w:val="20"/>
                <w:szCs w:val="21"/>
              </w:rPr>
            </w:pPr>
            <w:r>
              <w:rPr>
                <w:color w:val="000000"/>
                <w:sz w:val="20"/>
                <w:szCs w:val="21"/>
              </w:rPr>
              <w:t xml:space="preserve">1.79 </w:t>
            </w:r>
          </w:p>
        </w:tc>
        <w:tc>
          <w:tcPr>
            <w:tcW w:w="194" w:type="pct"/>
            <w:shd w:val="clear" w:color="auto" w:fill="auto"/>
            <w:noWrap/>
            <w:vAlign w:val="center"/>
          </w:tcPr>
          <w:p w:rsidR="00531869" w:rsidRDefault="005274E2">
            <w:pPr>
              <w:widowControl/>
              <w:jc w:val="center"/>
              <w:rPr>
                <w:color w:val="000000"/>
                <w:kern w:val="0"/>
                <w:sz w:val="20"/>
              </w:rPr>
            </w:pPr>
            <w:r>
              <w:rPr>
                <w:color w:val="000000"/>
                <w:kern w:val="0"/>
                <w:sz w:val="20"/>
              </w:rPr>
              <w:t>190</w:t>
            </w:r>
          </w:p>
        </w:tc>
        <w:tc>
          <w:tcPr>
            <w:tcW w:w="329" w:type="pct"/>
            <w:shd w:val="clear" w:color="auto" w:fill="auto"/>
            <w:noWrap/>
            <w:vAlign w:val="center"/>
          </w:tcPr>
          <w:p w:rsidR="00531869" w:rsidRDefault="005274E2">
            <w:pPr>
              <w:widowControl/>
              <w:jc w:val="center"/>
              <w:rPr>
                <w:color w:val="000000"/>
                <w:kern w:val="0"/>
                <w:sz w:val="20"/>
              </w:rPr>
            </w:pPr>
            <w:r>
              <w:rPr>
                <w:color w:val="000000"/>
                <w:kern w:val="0"/>
                <w:sz w:val="20"/>
              </w:rPr>
              <w:t>278</w:t>
            </w:r>
          </w:p>
        </w:tc>
        <w:tc>
          <w:tcPr>
            <w:tcW w:w="216" w:type="pct"/>
            <w:shd w:val="clear" w:color="auto" w:fill="auto"/>
            <w:noWrap/>
            <w:vAlign w:val="center"/>
          </w:tcPr>
          <w:p w:rsidR="00531869" w:rsidRDefault="005274E2">
            <w:pPr>
              <w:widowControl/>
              <w:jc w:val="center"/>
              <w:rPr>
                <w:color w:val="000000"/>
                <w:kern w:val="0"/>
                <w:sz w:val="20"/>
              </w:rPr>
            </w:pPr>
            <w:r>
              <w:rPr>
                <w:color w:val="000000"/>
                <w:kern w:val="0"/>
                <w:sz w:val="20"/>
              </w:rPr>
              <w:t>2.97</w:t>
            </w:r>
          </w:p>
        </w:tc>
        <w:tc>
          <w:tcPr>
            <w:tcW w:w="316" w:type="pct"/>
            <w:shd w:val="clear" w:color="auto" w:fill="auto"/>
            <w:noWrap/>
            <w:vAlign w:val="center"/>
          </w:tcPr>
          <w:p w:rsidR="00531869" w:rsidRDefault="005274E2">
            <w:pPr>
              <w:widowControl/>
              <w:jc w:val="center"/>
              <w:rPr>
                <w:color w:val="000000"/>
                <w:kern w:val="0"/>
                <w:sz w:val="20"/>
              </w:rPr>
            </w:pPr>
            <w:r>
              <w:rPr>
                <w:color w:val="000000"/>
                <w:kern w:val="0"/>
                <w:sz w:val="20"/>
              </w:rPr>
              <w:t>1.98</w:t>
            </w: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1.22</w:t>
            </w: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0.017</w:t>
            </w: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合格</w:t>
            </w:r>
          </w:p>
        </w:tc>
        <w:tc>
          <w:tcPr>
            <w:tcW w:w="378" w:type="pct"/>
            <w:shd w:val="clear" w:color="auto" w:fill="auto"/>
            <w:noWrap/>
            <w:vAlign w:val="center"/>
          </w:tcPr>
          <w:p w:rsidR="00531869" w:rsidRDefault="005274E2">
            <w:pPr>
              <w:widowControl/>
              <w:jc w:val="center"/>
              <w:rPr>
                <w:color w:val="000000"/>
                <w:kern w:val="0"/>
                <w:sz w:val="20"/>
              </w:rPr>
            </w:pPr>
            <w:r>
              <w:rPr>
                <w:color w:val="000000"/>
                <w:kern w:val="0"/>
                <w:sz w:val="20"/>
              </w:rPr>
              <w:t>27.6</w:t>
            </w:r>
          </w:p>
        </w:tc>
        <w:tc>
          <w:tcPr>
            <w:tcW w:w="249" w:type="pct"/>
            <w:shd w:val="clear" w:color="auto" w:fill="auto"/>
            <w:noWrap/>
            <w:vAlign w:val="center"/>
          </w:tcPr>
          <w:p w:rsidR="00531869" w:rsidRDefault="005274E2">
            <w:pPr>
              <w:widowControl/>
              <w:jc w:val="center"/>
              <w:rPr>
                <w:color w:val="000000"/>
                <w:kern w:val="0"/>
                <w:sz w:val="20"/>
              </w:rPr>
            </w:pPr>
            <w:r>
              <w:rPr>
                <w:color w:val="000000"/>
                <w:kern w:val="0"/>
                <w:sz w:val="20"/>
              </w:rPr>
              <w:t>0.64</w:t>
            </w: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4</w:t>
            </w:r>
          </w:p>
        </w:tc>
        <w:tc>
          <w:tcPr>
            <w:tcW w:w="297" w:type="pct"/>
            <w:shd w:val="clear" w:color="auto" w:fill="auto"/>
            <w:noWrap/>
            <w:vAlign w:val="center"/>
          </w:tcPr>
          <w:p w:rsidR="00531869" w:rsidRDefault="00531869">
            <w:pPr>
              <w:widowControl/>
              <w:jc w:val="center"/>
              <w:rPr>
                <w:color w:val="000000"/>
                <w:kern w:val="0"/>
                <w:sz w:val="20"/>
              </w:rPr>
            </w:pPr>
          </w:p>
        </w:tc>
        <w:tc>
          <w:tcPr>
            <w:tcW w:w="377" w:type="pct"/>
            <w:shd w:val="clear" w:color="auto" w:fill="auto"/>
            <w:noWrap/>
            <w:vAlign w:val="center"/>
          </w:tcPr>
          <w:p w:rsidR="00531869" w:rsidRDefault="005274E2">
            <w:pPr>
              <w:widowControl/>
              <w:jc w:val="center"/>
              <w:rPr>
                <w:color w:val="000000"/>
                <w:kern w:val="0"/>
                <w:sz w:val="20"/>
              </w:rPr>
            </w:pPr>
            <w:r>
              <w:rPr>
                <w:color w:val="000000"/>
                <w:kern w:val="0"/>
                <w:sz w:val="20"/>
              </w:rPr>
              <w:t>430</w:t>
            </w:r>
          </w:p>
        </w:tc>
        <w:tc>
          <w:tcPr>
            <w:tcW w:w="306" w:type="pct"/>
            <w:shd w:val="clear" w:color="auto" w:fill="auto"/>
            <w:noWrap/>
            <w:vAlign w:val="center"/>
          </w:tcPr>
          <w:p w:rsidR="00531869" w:rsidRDefault="00531869">
            <w:pPr>
              <w:widowControl/>
              <w:jc w:val="center"/>
              <w:rPr>
                <w:color w:val="000000"/>
                <w:kern w:val="0"/>
                <w:sz w:val="20"/>
              </w:rPr>
            </w:pP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4.0</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7.1</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22.4</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45.4</w:t>
            </w:r>
          </w:p>
        </w:tc>
        <w:tc>
          <w:tcPr>
            <w:tcW w:w="241" w:type="pct"/>
            <w:vAlign w:val="center"/>
          </w:tcPr>
          <w:p w:rsidR="00531869" w:rsidRDefault="005274E2">
            <w:pPr>
              <w:jc w:val="center"/>
              <w:rPr>
                <w:color w:val="000000"/>
                <w:sz w:val="20"/>
                <w:szCs w:val="21"/>
              </w:rPr>
            </w:pPr>
            <w:r>
              <w:rPr>
                <w:color w:val="000000"/>
                <w:sz w:val="20"/>
                <w:szCs w:val="21"/>
              </w:rPr>
              <w:t xml:space="preserve">2.03 </w:t>
            </w:r>
          </w:p>
        </w:tc>
        <w:tc>
          <w:tcPr>
            <w:tcW w:w="194" w:type="pct"/>
            <w:shd w:val="clear" w:color="auto" w:fill="auto"/>
            <w:noWrap/>
            <w:vAlign w:val="center"/>
          </w:tcPr>
          <w:p w:rsidR="00531869" w:rsidRDefault="005274E2">
            <w:pPr>
              <w:widowControl/>
              <w:jc w:val="center"/>
              <w:rPr>
                <w:color w:val="000000"/>
                <w:kern w:val="0"/>
                <w:sz w:val="20"/>
              </w:rPr>
            </w:pPr>
            <w:r>
              <w:rPr>
                <w:color w:val="000000"/>
                <w:kern w:val="0"/>
                <w:sz w:val="20"/>
              </w:rPr>
              <w:t>201</w:t>
            </w:r>
          </w:p>
        </w:tc>
        <w:tc>
          <w:tcPr>
            <w:tcW w:w="329" w:type="pct"/>
            <w:shd w:val="clear" w:color="auto" w:fill="auto"/>
            <w:noWrap/>
            <w:vAlign w:val="center"/>
          </w:tcPr>
          <w:p w:rsidR="00531869" w:rsidRDefault="005274E2">
            <w:pPr>
              <w:widowControl/>
              <w:jc w:val="center"/>
              <w:rPr>
                <w:color w:val="000000"/>
                <w:kern w:val="0"/>
                <w:sz w:val="20"/>
              </w:rPr>
            </w:pPr>
            <w:r>
              <w:rPr>
                <w:color w:val="000000"/>
                <w:kern w:val="0"/>
                <w:sz w:val="20"/>
              </w:rPr>
              <w:t>293</w:t>
            </w:r>
          </w:p>
        </w:tc>
        <w:tc>
          <w:tcPr>
            <w:tcW w:w="216" w:type="pct"/>
            <w:shd w:val="clear" w:color="auto" w:fill="auto"/>
            <w:noWrap/>
            <w:vAlign w:val="center"/>
          </w:tcPr>
          <w:p w:rsidR="00531869" w:rsidRDefault="00531869">
            <w:pPr>
              <w:widowControl/>
              <w:jc w:val="center"/>
              <w:rPr>
                <w:color w:val="000000"/>
                <w:kern w:val="0"/>
                <w:sz w:val="20"/>
              </w:rPr>
            </w:pPr>
          </w:p>
        </w:tc>
        <w:tc>
          <w:tcPr>
            <w:tcW w:w="316"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378" w:type="pct"/>
            <w:shd w:val="clear" w:color="auto" w:fill="auto"/>
            <w:noWrap/>
            <w:vAlign w:val="center"/>
          </w:tcPr>
          <w:p w:rsidR="00531869" w:rsidRDefault="00531869">
            <w:pPr>
              <w:widowControl/>
              <w:jc w:val="center"/>
              <w:rPr>
                <w:color w:val="000000"/>
                <w:kern w:val="0"/>
                <w:sz w:val="20"/>
              </w:rPr>
            </w:pPr>
          </w:p>
        </w:tc>
        <w:tc>
          <w:tcPr>
            <w:tcW w:w="249" w:type="pct"/>
            <w:shd w:val="clear" w:color="auto" w:fill="auto"/>
            <w:noWrap/>
            <w:vAlign w:val="center"/>
          </w:tcPr>
          <w:p w:rsidR="00531869" w:rsidRDefault="00531869">
            <w:pPr>
              <w:widowControl/>
              <w:jc w:val="center"/>
              <w:rPr>
                <w:color w:val="000000"/>
                <w:kern w:val="0"/>
                <w:sz w:val="20"/>
              </w:rPr>
            </w:pP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5</w:t>
            </w:r>
          </w:p>
        </w:tc>
        <w:tc>
          <w:tcPr>
            <w:tcW w:w="297" w:type="pct"/>
            <w:shd w:val="clear" w:color="auto" w:fill="auto"/>
            <w:noWrap/>
            <w:vAlign w:val="center"/>
          </w:tcPr>
          <w:p w:rsidR="00531869" w:rsidRDefault="00531869">
            <w:pPr>
              <w:widowControl/>
              <w:jc w:val="center"/>
              <w:rPr>
                <w:color w:val="000000"/>
                <w:kern w:val="0"/>
                <w:sz w:val="20"/>
              </w:rPr>
            </w:pPr>
          </w:p>
        </w:tc>
        <w:tc>
          <w:tcPr>
            <w:tcW w:w="377" w:type="pct"/>
            <w:shd w:val="clear" w:color="auto" w:fill="auto"/>
            <w:noWrap/>
            <w:vAlign w:val="center"/>
          </w:tcPr>
          <w:p w:rsidR="00531869" w:rsidRDefault="00531869">
            <w:pPr>
              <w:widowControl/>
              <w:jc w:val="center"/>
              <w:rPr>
                <w:color w:val="000000"/>
                <w:kern w:val="0"/>
                <w:sz w:val="20"/>
              </w:rPr>
            </w:pPr>
          </w:p>
        </w:tc>
        <w:tc>
          <w:tcPr>
            <w:tcW w:w="306" w:type="pct"/>
            <w:shd w:val="clear" w:color="auto" w:fill="auto"/>
            <w:noWrap/>
            <w:vAlign w:val="center"/>
          </w:tcPr>
          <w:p w:rsidR="00531869" w:rsidRDefault="005274E2">
            <w:pPr>
              <w:widowControl/>
              <w:jc w:val="center"/>
              <w:rPr>
                <w:color w:val="000000"/>
                <w:kern w:val="0"/>
                <w:sz w:val="20"/>
              </w:rPr>
            </w:pPr>
            <w:r>
              <w:rPr>
                <w:color w:val="000000"/>
                <w:kern w:val="0"/>
                <w:sz w:val="20"/>
              </w:rPr>
              <w:t>3.6</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4.9</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8.1</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26.9</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48.6</w:t>
            </w:r>
          </w:p>
        </w:tc>
        <w:tc>
          <w:tcPr>
            <w:tcW w:w="241" w:type="pct"/>
            <w:vAlign w:val="center"/>
          </w:tcPr>
          <w:p w:rsidR="00531869" w:rsidRDefault="005274E2">
            <w:pPr>
              <w:jc w:val="center"/>
              <w:rPr>
                <w:color w:val="000000"/>
                <w:sz w:val="20"/>
                <w:szCs w:val="21"/>
              </w:rPr>
            </w:pPr>
            <w:r>
              <w:rPr>
                <w:color w:val="000000"/>
                <w:sz w:val="20"/>
                <w:szCs w:val="21"/>
              </w:rPr>
              <w:t xml:space="preserve">1.81 </w:t>
            </w:r>
          </w:p>
        </w:tc>
        <w:tc>
          <w:tcPr>
            <w:tcW w:w="194" w:type="pct"/>
            <w:shd w:val="clear" w:color="auto" w:fill="auto"/>
            <w:noWrap/>
            <w:vAlign w:val="center"/>
          </w:tcPr>
          <w:p w:rsidR="00531869" w:rsidRDefault="005274E2">
            <w:pPr>
              <w:widowControl/>
              <w:jc w:val="center"/>
              <w:rPr>
                <w:color w:val="000000"/>
                <w:kern w:val="0"/>
                <w:sz w:val="20"/>
              </w:rPr>
            </w:pPr>
            <w:r>
              <w:rPr>
                <w:color w:val="000000"/>
                <w:kern w:val="0"/>
                <w:sz w:val="20"/>
              </w:rPr>
              <w:t>165</w:t>
            </w:r>
          </w:p>
        </w:tc>
        <w:tc>
          <w:tcPr>
            <w:tcW w:w="329" w:type="pct"/>
            <w:shd w:val="clear" w:color="auto" w:fill="auto"/>
            <w:noWrap/>
            <w:vAlign w:val="center"/>
          </w:tcPr>
          <w:p w:rsidR="00531869" w:rsidRDefault="005274E2">
            <w:pPr>
              <w:widowControl/>
              <w:jc w:val="center"/>
              <w:rPr>
                <w:color w:val="000000"/>
                <w:kern w:val="0"/>
                <w:sz w:val="20"/>
              </w:rPr>
            </w:pPr>
            <w:r>
              <w:rPr>
                <w:color w:val="000000"/>
                <w:kern w:val="0"/>
                <w:sz w:val="20"/>
              </w:rPr>
              <w:t>219</w:t>
            </w:r>
          </w:p>
        </w:tc>
        <w:tc>
          <w:tcPr>
            <w:tcW w:w="216" w:type="pct"/>
            <w:shd w:val="clear" w:color="auto" w:fill="auto"/>
            <w:noWrap/>
            <w:vAlign w:val="center"/>
          </w:tcPr>
          <w:p w:rsidR="00531869" w:rsidRDefault="005274E2">
            <w:pPr>
              <w:widowControl/>
              <w:jc w:val="center"/>
              <w:rPr>
                <w:color w:val="000000"/>
                <w:kern w:val="0"/>
                <w:sz w:val="20"/>
              </w:rPr>
            </w:pPr>
            <w:r>
              <w:rPr>
                <w:color w:val="000000"/>
                <w:kern w:val="0"/>
                <w:sz w:val="20"/>
              </w:rPr>
              <w:t>1.77</w:t>
            </w:r>
          </w:p>
        </w:tc>
        <w:tc>
          <w:tcPr>
            <w:tcW w:w="316" w:type="pct"/>
            <w:shd w:val="clear" w:color="auto" w:fill="auto"/>
            <w:noWrap/>
            <w:vAlign w:val="center"/>
          </w:tcPr>
          <w:p w:rsidR="00531869" w:rsidRDefault="005274E2">
            <w:pPr>
              <w:widowControl/>
              <w:jc w:val="center"/>
              <w:rPr>
                <w:color w:val="000000"/>
                <w:kern w:val="0"/>
                <w:sz w:val="20"/>
              </w:rPr>
            </w:pPr>
            <w:r>
              <w:rPr>
                <w:color w:val="000000"/>
                <w:kern w:val="0"/>
                <w:sz w:val="20"/>
              </w:rPr>
              <w:t>2.62</w:t>
            </w: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1.86</w:t>
            </w: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378" w:type="pct"/>
            <w:shd w:val="clear" w:color="auto" w:fill="auto"/>
            <w:noWrap/>
            <w:vAlign w:val="center"/>
          </w:tcPr>
          <w:p w:rsidR="00531869" w:rsidRDefault="00531869">
            <w:pPr>
              <w:widowControl/>
              <w:jc w:val="center"/>
              <w:rPr>
                <w:color w:val="000000"/>
                <w:kern w:val="0"/>
                <w:sz w:val="20"/>
              </w:rPr>
            </w:pPr>
          </w:p>
        </w:tc>
        <w:tc>
          <w:tcPr>
            <w:tcW w:w="249" w:type="pct"/>
            <w:shd w:val="clear" w:color="auto" w:fill="auto"/>
            <w:noWrap/>
            <w:vAlign w:val="center"/>
          </w:tcPr>
          <w:p w:rsidR="00531869" w:rsidRDefault="00531869">
            <w:pPr>
              <w:widowControl/>
              <w:jc w:val="center"/>
              <w:rPr>
                <w:color w:val="000000"/>
                <w:kern w:val="0"/>
                <w:sz w:val="20"/>
              </w:rPr>
            </w:pP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6</w:t>
            </w:r>
          </w:p>
        </w:tc>
        <w:tc>
          <w:tcPr>
            <w:tcW w:w="297" w:type="pct"/>
            <w:shd w:val="clear" w:color="auto" w:fill="auto"/>
            <w:noWrap/>
            <w:vAlign w:val="center"/>
          </w:tcPr>
          <w:p w:rsidR="00531869" w:rsidRDefault="005274E2">
            <w:pPr>
              <w:widowControl/>
              <w:jc w:val="center"/>
              <w:rPr>
                <w:color w:val="000000"/>
                <w:kern w:val="0"/>
                <w:sz w:val="20"/>
              </w:rPr>
            </w:pPr>
            <w:r>
              <w:rPr>
                <w:color w:val="000000"/>
                <w:kern w:val="0"/>
                <w:sz w:val="20"/>
              </w:rPr>
              <w:t>3.05</w:t>
            </w:r>
          </w:p>
        </w:tc>
        <w:tc>
          <w:tcPr>
            <w:tcW w:w="377" w:type="pct"/>
            <w:shd w:val="clear" w:color="auto" w:fill="auto"/>
            <w:noWrap/>
            <w:vAlign w:val="center"/>
          </w:tcPr>
          <w:p w:rsidR="00531869" w:rsidRDefault="005274E2">
            <w:pPr>
              <w:widowControl/>
              <w:jc w:val="center"/>
              <w:rPr>
                <w:color w:val="000000"/>
                <w:kern w:val="0"/>
                <w:sz w:val="20"/>
              </w:rPr>
            </w:pPr>
            <w:r>
              <w:rPr>
                <w:color w:val="000000"/>
                <w:kern w:val="0"/>
                <w:sz w:val="20"/>
              </w:rPr>
              <w:t>354</w:t>
            </w:r>
          </w:p>
        </w:tc>
        <w:tc>
          <w:tcPr>
            <w:tcW w:w="306" w:type="pct"/>
            <w:shd w:val="clear" w:color="auto" w:fill="auto"/>
            <w:noWrap/>
            <w:vAlign w:val="center"/>
          </w:tcPr>
          <w:p w:rsidR="00531869" w:rsidRDefault="00531869">
            <w:pPr>
              <w:widowControl/>
              <w:jc w:val="center"/>
              <w:rPr>
                <w:color w:val="000000"/>
                <w:kern w:val="0"/>
                <w:sz w:val="20"/>
              </w:rPr>
            </w:pP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5.2</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8.7</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22.6</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46.4</w:t>
            </w:r>
          </w:p>
        </w:tc>
        <w:tc>
          <w:tcPr>
            <w:tcW w:w="241" w:type="pct"/>
            <w:vAlign w:val="center"/>
          </w:tcPr>
          <w:p w:rsidR="00531869" w:rsidRDefault="005274E2">
            <w:pPr>
              <w:jc w:val="center"/>
              <w:rPr>
                <w:color w:val="000000"/>
                <w:sz w:val="20"/>
                <w:szCs w:val="21"/>
              </w:rPr>
            </w:pPr>
            <w:r>
              <w:rPr>
                <w:color w:val="000000"/>
                <w:sz w:val="20"/>
                <w:szCs w:val="21"/>
              </w:rPr>
              <w:t xml:space="preserve">2.05 </w:t>
            </w:r>
          </w:p>
        </w:tc>
        <w:tc>
          <w:tcPr>
            <w:tcW w:w="194" w:type="pct"/>
            <w:shd w:val="clear" w:color="auto" w:fill="auto"/>
            <w:noWrap/>
            <w:vAlign w:val="center"/>
          </w:tcPr>
          <w:p w:rsidR="00531869" w:rsidRDefault="005274E2">
            <w:pPr>
              <w:widowControl/>
              <w:jc w:val="center"/>
              <w:rPr>
                <w:color w:val="000000"/>
                <w:kern w:val="0"/>
                <w:sz w:val="20"/>
              </w:rPr>
            </w:pPr>
            <w:r>
              <w:rPr>
                <w:color w:val="000000"/>
                <w:kern w:val="0"/>
                <w:sz w:val="20"/>
              </w:rPr>
              <w:t>159</w:t>
            </w:r>
          </w:p>
        </w:tc>
        <w:tc>
          <w:tcPr>
            <w:tcW w:w="329" w:type="pct"/>
            <w:shd w:val="clear" w:color="auto" w:fill="auto"/>
            <w:noWrap/>
            <w:vAlign w:val="center"/>
          </w:tcPr>
          <w:p w:rsidR="00531869" w:rsidRDefault="005274E2">
            <w:pPr>
              <w:widowControl/>
              <w:jc w:val="center"/>
              <w:rPr>
                <w:color w:val="000000"/>
                <w:kern w:val="0"/>
                <w:sz w:val="20"/>
              </w:rPr>
            </w:pPr>
            <w:r>
              <w:rPr>
                <w:color w:val="000000"/>
                <w:kern w:val="0"/>
                <w:sz w:val="20"/>
              </w:rPr>
              <w:t>245</w:t>
            </w:r>
          </w:p>
        </w:tc>
        <w:tc>
          <w:tcPr>
            <w:tcW w:w="216" w:type="pct"/>
            <w:shd w:val="clear" w:color="auto" w:fill="auto"/>
            <w:noWrap/>
            <w:vAlign w:val="center"/>
          </w:tcPr>
          <w:p w:rsidR="00531869" w:rsidRDefault="00531869">
            <w:pPr>
              <w:widowControl/>
              <w:jc w:val="center"/>
              <w:rPr>
                <w:color w:val="000000"/>
                <w:kern w:val="0"/>
                <w:sz w:val="20"/>
              </w:rPr>
            </w:pPr>
          </w:p>
        </w:tc>
        <w:tc>
          <w:tcPr>
            <w:tcW w:w="316"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378" w:type="pct"/>
            <w:shd w:val="clear" w:color="auto" w:fill="auto"/>
            <w:noWrap/>
            <w:vAlign w:val="center"/>
          </w:tcPr>
          <w:p w:rsidR="00531869" w:rsidRDefault="005274E2">
            <w:pPr>
              <w:widowControl/>
              <w:jc w:val="center"/>
              <w:rPr>
                <w:color w:val="000000"/>
                <w:kern w:val="0"/>
                <w:sz w:val="20"/>
              </w:rPr>
            </w:pPr>
            <w:r>
              <w:rPr>
                <w:color w:val="000000"/>
                <w:kern w:val="0"/>
                <w:sz w:val="20"/>
              </w:rPr>
              <w:t>27.7</w:t>
            </w:r>
          </w:p>
        </w:tc>
        <w:tc>
          <w:tcPr>
            <w:tcW w:w="249" w:type="pct"/>
            <w:shd w:val="clear" w:color="auto" w:fill="auto"/>
            <w:noWrap/>
            <w:vAlign w:val="center"/>
          </w:tcPr>
          <w:p w:rsidR="00531869" w:rsidRDefault="00531869">
            <w:pPr>
              <w:widowControl/>
              <w:jc w:val="center"/>
              <w:rPr>
                <w:color w:val="000000"/>
                <w:kern w:val="0"/>
                <w:sz w:val="20"/>
              </w:rPr>
            </w:pP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rFonts w:hint="eastAsia"/>
                <w:color w:val="000000"/>
                <w:kern w:val="0"/>
                <w:sz w:val="20"/>
              </w:rPr>
              <w:t>7</w:t>
            </w:r>
          </w:p>
        </w:tc>
        <w:tc>
          <w:tcPr>
            <w:tcW w:w="297" w:type="pct"/>
            <w:shd w:val="clear" w:color="auto" w:fill="auto"/>
            <w:noWrap/>
            <w:vAlign w:val="center"/>
          </w:tcPr>
          <w:p w:rsidR="00531869" w:rsidRDefault="00531869">
            <w:pPr>
              <w:widowControl/>
              <w:jc w:val="center"/>
              <w:rPr>
                <w:color w:val="000000"/>
                <w:kern w:val="0"/>
                <w:sz w:val="20"/>
              </w:rPr>
            </w:pPr>
          </w:p>
        </w:tc>
        <w:tc>
          <w:tcPr>
            <w:tcW w:w="377" w:type="pct"/>
            <w:shd w:val="clear" w:color="auto" w:fill="auto"/>
            <w:noWrap/>
            <w:vAlign w:val="center"/>
          </w:tcPr>
          <w:p w:rsidR="00531869" w:rsidRDefault="005274E2">
            <w:pPr>
              <w:widowControl/>
              <w:jc w:val="center"/>
              <w:rPr>
                <w:color w:val="000000"/>
                <w:kern w:val="0"/>
                <w:sz w:val="20"/>
              </w:rPr>
            </w:pPr>
            <w:r>
              <w:rPr>
                <w:color w:val="000000"/>
                <w:kern w:val="0"/>
                <w:sz w:val="20"/>
              </w:rPr>
              <w:t>343</w:t>
            </w:r>
          </w:p>
        </w:tc>
        <w:tc>
          <w:tcPr>
            <w:tcW w:w="306" w:type="pct"/>
            <w:shd w:val="clear" w:color="auto" w:fill="auto"/>
            <w:noWrap/>
            <w:vAlign w:val="center"/>
          </w:tcPr>
          <w:p w:rsidR="00531869" w:rsidRDefault="00531869">
            <w:pPr>
              <w:widowControl/>
              <w:jc w:val="center"/>
              <w:rPr>
                <w:color w:val="000000"/>
                <w:kern w:val="0"/>
                <w:sz w:val="20"/>
              </w:rPr>
            </w:pP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5.6</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8.8</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25.8</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50.3</w:t>
            </w:r>
          </w:p>
        </w:tc>
        <w:tc>
          <w:tcPr>
            <w:tcW w:w="241" w:type="pct"/>
            <w:vAlign w:val="center"/>
          </w:tcPr>
          <w:p w:rsidR="00531869" w:rsidRDefault="005274E2">
            <w:pPr>
              <w:jc w:val="center"/>
              <w:rPr>
                <w:color w:val="000000"/>
                <w:sz w:val="20"/>
                <w:szCs w:val="21"/>
              </w:rPr>
            </w:pPr>
            <w:r>
              <w:rPr>
                <w:color w:val="000000"/>
                <w:sz w:val="20"/>
                <w:szCs w:val="21"/>
              </w:rPr>
              <w:t xml:space="preserve">1.95 </w:t>
            </w:r>
          </w:p>
        </w:tc>
        <w:tc>
          <w:tcPr>
            <w:tcW w:w="194" w:type="pct"/>
            <w:shd w:val="clear" w:color="auto" w:fill="auto"/>
            <w:noWrap/>
            <w:vAlign w:val="center"/>
          </w:tcPr>
          <w:p w:rsidR="00531869" w:rsidRDefault="005274E2">
            <w:pPr>
              <w:widowControl/>
              <w:jc w:val="center"/>
              <w:rPr>
                <w:color w:val="000000"/>
                <w:kern w:val="0"/>
                <w:sz w:val="20"/>
              </w:rPr>
            </w:pPr>
            <w:r>
              <w:rPr>
                <w:color w:val="000000"/>
                <w:kern w:val="0"/>
                <w:sz w:val="20"/>
              </w:rPr>
              <w:t>155</w:t>
            </w:r>
          </w:p>
        </w:tc>
        <w:tc>
          <w:tcPr>
            <w:tcW w:w="329" w:type="pct"/>
            <w:shd w:val="clear" w:color="auto" w:fill="auto"/>
            <w:noWrap/>
            <w:vAlign w:val="center"/>
          </w:tcPr>
          <w:p w:rsidR="00531869" w:rsidRDefault="005274E2">
            <w:pPr>
              <w:widowControl/>
              <w:jc w:val="center"/>
              <w:rPr>
                <w:color w:val="000000"/>
                <w:kern w:val="0"/>
                <w:sz w:val="20"/>
              </w:rPr>
            </w:pPr>
            <w:r>
              <w:rPr>
                <w:color w:val="000000"/>
                <w:kern w:val="0"/>
                <w:sz w:val="20"/>
              </w:rPr>
              <w:t>190</w:t>
            </w:r>
          </w:p>
        </w:tc>
        <w:tc>
          <w:tcPr>
            <w:tcW w:w="216" w:type="pct"/>
            <w:shd w:val="clear" w:color="auto" w:fill="auto"/>
            <w:noWrap/>
            <w:vAlign w:val="center"/>
          </w:tcPr>
          <w:p w:rsidR="00531869" w:rsidRDefault="00531869">
            <w:pPr>
              <w:widowControl/>
              <w:jc w:val="center"/>
              <w:rPr>
                <w:color w:val="000000"/>
                <w:kern w:val="0"/>
                <w:sz w:val="20"/>
              </w:rPr>
            </w:pPr>
          </w:p>
        </w:tc>
        <w:tc>
          <w:tcPr>
            <w:tcW w:w="316"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378" w:type="pct"/>
            <w:shd w:val="clear" w:color="auto" w:fill="auto"/>
            <w:noWrap/>
            <w:vAlign w:val="center"/>
          </w:tcPr>
          <w:p w:rsidR="00531869" w:rsidRDefault="005274E2">
            <w:pPr>
              <w:widowControl/>
              <w:jc w:val="center"/>
              <w:rPr>
                <w:color w:val="000000"/>
                <w:kern w:val="0"/>
                <w:sz w:val="20"/>
              </w:rPr>
            </w:pPr>
            <w:r>
              <w:rPr>
                <w:color w:val="000000"/>
                <w:kern w:val="0"/>
                <w:sz w:val="20"/>
              </w:rPr>
              <w:t>26.4</w:t>
            </w:r>
          </w:p>
        </w:tc>
        <w:tc>
          <w:tcPr>
            <w:tcW w:w="249" w:type="pct"/>
            <w:shd w:val="clear" w:color="auto" w:fill="auto"/>
            <w:noWrap/>
            <w:vAlign w:val="center"/>
          </w:tcPr>
          <w:p w:rsidR="00531869" w:rsidRDefault="00531869">
            <w:pPr>
              <w:widowControl/>
              <w:jc w:val="center"/>
              <w:rPr>
                <w:color w:val="000000"/>
                <w:kern w:val="0"/>
                <w:sz w:val="20"/>
              </w:rPr>
            </w:pP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8</w:t>
            </w:r>
          </w:p>
        </w:tc>
        <w:tc>
          <w:tcPr>
            <w:tcW w:w="297" w:type="pct"/>
            <w:shd w:val="clear" w:color="auto" w:fill="auto"/>
            <w:noWrap/>
            <w:vAlign w:val="center"/>
          </w:tcPr>
          <w:p w:rsidR="00531869" w:rsidRDefault="00531869">
            <w:pPr>
              <w:widowControl/>
              <w:jc w:val="center"/>
              <w:rPr>
                <w:color w:val="000000"/>
                <w:kern w:val="0"/>
                <w:sz w:val="20"/>
              </w:rPr>
            </w:pPr>
          </w:p>
        </w:tc>
        <w:tc>
          <w:tcPr>
            <w:tcW w:w="377" w:type="pct"/>
            <w:shd w:val="clear" w:color="auto" w:fill="auto"/>
            <w:noWrap/>
            <w:vAlign w:val="center"/>
          </w:tcPr>
          <w:p w:rsidR="00531869" w:rsidRDefault="005274E2">
            <w:pPr>
              <w:widowControl/>
              <w:jc w:val="center"/>
              <w:rPr>
                <w:color w:val="000000"/>
                <w:kern w:val="0"/>
                <w:sz w:val="20"/>
              </w:rPr>
            </w:pPr>
            <w:r>
              <w:rPr>
                <w:color w:val="000000"/>
                <w:kern w:val="0"/>
                <w:sz w:val="20"/>
              </w:rPr>
              <w:t>360</w:t>
            </w:r>
          </w:p>
        </w:tc>
        <w:tc>
          <w:tcPr>
            <w:tcW w:w="306" w:type="pct"/>
            <w:shd w:val="clear" w:color="auto" w:fill="auto"/>
            <w:noWrap/>
            <w:vAlign w:val="center"/>
          </w:tcPr>
          <w:p w:rsidR="00531869" w:rsidRDefault="005274E2">
            <w:pPr>
              <w:widowControl/>
              <w:jc w:val="center"/>
              <w:rPr>
                <w:color w:val="000000"/>
                <w:kern w:val="0"/>
                <w:sz w:val="20"/>
              </w:rPr>
            </w:pPr>
            <w:r>
              <w:rPr>
                <w:color w:val="000000"/>
                <w:kern w:val="0"/>
                <w:sz w:val="20"/>
              </w:rPr>
              <w:t>0.8</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5.6</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9.1</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25.3</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54.1</w:t>
            </w:r>
          </w:p>
        </w:tc>
        <w:tc>
          <w:tcPr>
            <w:tcW w:w="241" w:type="pct"/>
            <w:vAlign w:val="center"/>
          </w:tcPr>
          <w:p w:rsidR="00531869" w:rsidRDefault="005274E2">
            <w:pPr>
              <w:jc w:val="center"/>
              <w:rPr>
                <w:color w:val="000000"/>
                <w:sz w:val="20"/>
                <w:szCs w:val="21"/>
              </w:rPr>
            </w:pPr>
            <w:r>
              <w:rPr>
                <w:color w:val="000000"/>
                <w:sz w:val="20"/>
                <w:szCs w:val="21"/>
              </w:rPr>
              <w:t xml:space="preserve">2.14 </w:t>
            </w:r>
          </w:p>
        </w:tc>
        <w:tc>
          <w:tcPr>
            <w:tcW w:w="194" w:type="pct"/>
            <w:shd w:val="clear" w:color="auto" w:fill="auto"/>
            <w:noWrap/>
            <w:vAlign w:val="center"/>
          </w:tcPr>
          <w:p w:rsidR="00531869" w:rsidRDefault="005274E2">
            <w:pPr>
              <w:widowControl/>
              <w:jc w:val="center"/>
              <w:rPr>
                <w:color w:val="000000"/>
                <w:kern w:val="0"/>
                <w:sz w:val="20"/>
              </w:rPr>
            </w:pPr>
            <w:r>
              <w:rPr>
                <w:color w:val="000000"/>
                <w:kern w:val="0"/>
                <w:sz w:val="20"/>
              </w:rPr>
              <w:t>140</w:t>
            </w:r>
          </w:p>
        </w:tc>
        <w:tc>
          <w:tcPr>
            <w:tcW w:w="329" w:type="pct"/>
            <w:shd w:val="clear" w:color="auto" w:fill="auto"/>
            <w:noWrap/>
            <w:vAlign w:val="center"/>
          </w:tcPr>
          <w:p w:rsidR="00531869" w:rsidRDefault="005274E2">
            <w:pPr>
              <w:widowControl/>
              <w:jc w:val="center"/>
              <w:rPr>
                <w:color w:val="000000"/>
                <w:kern w:val="0"/>
                <w:sz w:val="20"/>
              </w:rPr>
            </w:pPr>
            <w:r>
              <w:rPr>
                <w:color w:val="000000"/>
                <w:kern w:val="0"/>
                <w:sz w:val="20"/>
              </w:rPr>
              <w:t>215</w:t>
            </w:r>
          </w:p>
        </w:tc>
        <w:tc>
          <w:tcPr>
            <w:tcW w:w="216" w:type="pct"/>
            <w:shd w:val="clear" w:color="auto" w:fill="auto"/>
            <w:noWrap/>
            <w:vAlign w:val="center"/>
          </w:tcPr>
          <w:p w:rsidR="00531869" w:rsidRDefault="00531869">
            <w:pPr>
              <w:widowControl/>
              <w:jc w:val="center"/>
              <w:rPr>
                <w:color w:val="000000"/>
                <w:kern w:val="0"/>
                <w:sz w:val="20"/>
              </w:rPr>
            </w:pPr>
          </w:p>
        </w:tc>
        <w:tc>
          <w:tcPr>
            <w:tcW w:w="316"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合格</w:t>
            </w:r>
          </w:p>
        </w:tc>
        <w:tc>
          <w:tcPr>
            <w:tcW w:w="378" w:type="pct"/>
            <w:shd w:val="clear" w:color="auto" w:fill="auto"/>
            <w:noWrap/>
            <w:vAlign w:val="center"/>
          </w:tcPr>
          <w:p w:rsidR="00531869" w:rsidRDefault="00531869">
            <w:pPr>
              <w:widowControl/>
              <w:jc w:val="center"/>
              <w:rPr>
                <w:color w:val="000000"/>
                <w:kern w:val="0"/>
                <w:sz w:val="20"/>
              </w:rPr>
            </w:pPr>
          </w:p>
        </w:tc>
        <w:tc>
          <w:tcPr>
            <w:tcW w:w="249" w:type="pct"/>
            <w:shd w:val="clear" w:color="auto" w:fill="auto"/>
            <w:noWrap/>
            <w:vAlign w:val="center"/>
          </w:tcPr>
          <w:p w:rsidR="00531869" w:rsidRDefault="00531869">
            <w:pPr>
              <w:widowControl/>
              <w:jc w:val="center"/>
              <w:rPr>
                <w:color w:val="000000"/>
                <w:kern w:val="0"/>
                <w:sz w:val="20"/>
              </w:rPr>
            </w:pP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9</w:t>
            </w:r>
          </w:p>
        </w:tc>
        <w:tc>
          <w:tcPr>
            <w:tcW w:w="297" w:type="pct"/>
            <w:shd w:val="clear" w:color="auto" w:fill="auto"/>
            <w:noWrap/>
            <w:vAlign w:val="center"/>
          </w:tcPr>
          <w:p w:rsidR="00531869" w:rsidRDefault="005274E2">
            <w:pPr>
              <w:widowControl/>
              <w:jc w:val="center"/>
              <w:rPr>
                <w:color w:val="000000"/>
                <w:kern w:val="0"/>
                <w:sz w:val="20"/>
              </w:rPr>
            </w:pPr>
            <w:r>
              <w:rPr>
                <w:color w:val="000000"/>
                <w:kern w:val="0"/>
                <w:sz w:val="20"/>
              </w:rPr>
              <w:t>3.05</w:t>
            </w:r>
          </w:p>
        </w:tc>
        <w:tc>
          <w:tcPr>
            <w:tcW w:w="377" w:type="pct"/>
            <w:shd w:val="clear" w:color="auto" w:fill="auto"/>
            <w:noWrap/>
            <w:vAlign w:val="center"/>
          </w:tcPr>
          <w:p w:rsidR="00531869" w:rsidRDefault="00531869">
            <w:pPr>
              <w:widowControl/>
              <w:jc w:val="center"/>
              <w:rPr>
                <w:color w:val="000000"/>
                <w:kern w:val="0"/>
                <w:sz w:val="20"/>
              </w:rPr>
            </w:pPr>
          </w:p>
        </w:tc>
        <w:tc>
          <w:tcPr>
            <w:tcW w:w="306" w:type="pct"/>
            <w:shd w:val="clear" w:color="auto" w:fill="auto"/>
            <w:noWrap/>
            <w:vAlign w:val="center"/>
          </w:tcPr>
          <w:p w:rsidR="00531869" w:rsidRDefault="00531869">
            <w:pPr>
              <w:widowControl/>
              <w:jc w:val="center"/>
              <w:rPr>
                <w:color w:val="000000"/>
                <w:kern w:val="0"/>
                <w:sz w:val="20"/>
              </w:rPr>
            </w:pP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5.6</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9.1</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28.6</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52.3</w:t>
            </w:r>
          </w:p>
        </w:tc>
        <w:tc>
          <w:tcPr>
            <w:tcW w:w="241" w:type="pct"/>
            <w:vAlign w:val="center"/>
          </w:tcPr>
          <w:p w:rsidR="00531869" w:rsidRDefault="005274E2">
            <w:pPr>
              <w:jc w:val="center"/>
              <w:rPr>
                <w:color w:val="000000"/>
                <w:sz w:val="20"/>
                <w:szCs w:val="21"/>
              </w:rPr>
            </w:pPr>
            <w:r>
              <w:rPr>
                <w:color w:val="000000"/>
                <w:sz w:val="20"/>
                <w:szCs w:val="21"/>
              </w:rPr>
              <w:t xml:space="preserve">1.83 </w:t>
            </w:r>
          </w:p>
        </w:tc>
        <w:tc>
          <w:tcPr>
            <w:tcW w:w="194" w:type="pct"/>
            <w:shd w:val="clear" w:color="auto" w:fill="auto"/>
            <w:noWrap/>
            <w:vAlign w:val="center"/>
          </w:tcPr>
          <w:p w:rsidR="00531869" w:rsidRDefault="005274E2">
            <w:pPr>
              <w:widowControl/>
              <w:jc w:val="center"/>
              <w:rPr>
                <w:color w:val="000000"/>
                <w:kern w:val="0"/>
                <w:sz w:val="20"/>
              </w:rPr>
            </w:pPr>
            <w:r>
              <w:rPr>
                <w:color w:val="000000"/>
                <w:kern w:val="0"/>
                <w:sz w:val="20"/>
              </w:rPr>
              <w:t>189</w:t>
            </w:r>
          </w:p>
        </w:tc>
        <w:tc>
          <w:tcPr>
            <w:tcW w:w="329" w:type="pct"/>
            <w:shd w:val="clear" w:color="auto" w:fill="auto"/>
            <w:noWrap/>
            <w:vAlign w:val="center"/>
          </w:tcPr>
          <w:p w:rsidR="00531869" w:rsidRDefault="005274E2">
            <w:pPr>
              <w:widowControl/>
              <w:jc w:val="center"/>
              <w:rPr>
                <w:color w:val="000000"/>
                <w:kern w:val="0"/>
                <w:sz w:val="20"/>
              </w:rPr>
            </w:pPr>
            <w:r>
              <w:rPr>
                <w:color w:val="000000"/>
                <w:kern w:val="0"/>
                <w:sz w:val="20"/>
              </w:rPr>
              <w:t>301</w:t>
            </w:r>
          </w:p>
        </w:tc>
        <w:tc>
          <w:tcPr>
            <w:tcW w:w="216" w:type="pct"/>
            <w:shd w:val="clear" w:color="auto" w:fill="auto"/>
            <w:noWrap/>
            <w:vAlign w:val="center"/>
          </w:tcPr>
          <w:p w:rsidR="00531869" w:rsidRDefault="005274E2">
            <w:pPr>
              <w:widowControl/>
              <w:jc w:val="center"/>
              <w:rPr>
                <w:color w:val="000000"/>
                <w:kern w:val="0"/>
                <w:sz w:val="20"/>
              </w:rPr>
            </w:pPr>
            <w:r>
              <w:rPr>
                <w:color w:val="000000"/>
                <w:kern w:val="0"/>
                <w:sz w:val="20"/>
              </w:rPr>
              <w:t>4.2</w:t>
            </w:r>
          </w:p>
        </w:tc>
        <w:tc>
          <w:tcPr>
            <w:tcW w:w="316" w:type="pct"/>
            <w:shd w:val="clear" w:color="auto" w:fill="auto"/>
            <w:noWrap/>
            <w:vAlign w:val="center"/>
          </w:tcPr>
          <w:p w:rsidR="00531869" w:rsidRDefault="005274E2">
            <w:pPr>
              <w:widowControl/>
              <w:jc w:val="center"/>
              <w:rPr>
                <w:color w:val="000000"/>
                <w:kern w:val="0"/>
                <w:sz w:val="20"/>
              </w:rPr>
            </w:pPr>
            <w:r>
              <w:rPr>
                <w:color w:val="000000"/>
                <w:kern w:val="0"/>
                <w:sz w:val="20"/>
              </w:rPr>
              <w:t>2.94</w:t>
            </w: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3.26</w:t>
            </w: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378" w:type="pct"/>
            <w:shd w:val="clear" w:color="auto" w:fill="auto"/>
            <w:noWrap/>
            <w:vAlign w:val="center"/>
          </w:tcPr>
          <w:p w:rsidR="00531869" w:rsidRDefault="00531869">
            <w:pPr>
              <w:widowControl/>
              <w:jc w:val="center"/>
              <w:rPr>
                <w:color w:val="000000"/>
                <w:kern w:val="0"/>
                <w:sz w:val="20"/>
              </w:rPr>
            </w:pPr>
          </w:p>
        </w:tc>
        <w:tc>
          <w:tcPr>
            <w:tcW w:w="249" w:type="pct"/>
            <w:shd w:val="clear" w:color="auto" w:fill="auto"/>
            <w:noWrap/>
            <w:vAlign w:val="center"/>
          </w:tcPr>
          <w:p w:rsidR="00531869" w:rsidRDefault="00531869">
            <w:pPr>
              <w:widowControl/>
              <w:jc w:val="center"/>
              <w:rPr>
                <w:color w:val="000000"/>
                <w:kern w:val="0"/>
                <w:sz w:val="20"/>
              </w:rPr>
            </w:pP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10</w:t>
            </w:r>
          </w:p>
        </w:tc>
        <w:tc>
          <w:tcPr>
            <w:tcW w:w="297" w:type="pct"/>
            <w:shd w:val="clear" w:color="auto" w:fill="auto"/>
            <w:noWrap/>
            <w:vAlign w:val="center"/>
          </w:tcPr>
          <w:p w:rsidR="00531869" w:rsidRDefault="00531869">
            <w:pPr>
              <w:widowControl/>
              <w:jc w:val="center"/>
              <w:rPr>
                <w:color w:val="000000"/>
                <w:kern w:val="0"/>
                <w:sz w:val="20"/>
              </w:rPr>
            </w:pPr>
          </w:p>
        </w:tc>
        <w:tc>
          <w:tcPr>
            <w:tcW w:w="377" w:type="pct"/>
            <w:shd w:val="clear" w:color="auto" w:fill="auto"/>
            <w:noWrap/>
            <w:vAlign w:val="center"/>
          </w:tcPr>
          <w:p w:rsidR="00531869" w:rsidRDefault="005274E2">
            <w:pPr>
              <w:widowControl/>
              <w:jc w:val="center"/>
              <w:rPr>
                <w:color w:val="000000"/>
                <w:kern w:val="0"/>
                <w:sz w:val="20"/>
              </w:rPr>
            </w:pPr>
            <w:r>
              <w:rPr>
                <w:color w:val="000000"/>
                <w:kern w:val="0"/>
                <w:sz w:val="20"/>
              </w:rPr>
              <w:t>345</w:t>
            </w:r>
          </w:p>
        </w:tc>
        <w:tc>
          <w:tcPr>
            <w:tcW w:w="306" w:type="pct"/>
            <w:shd w:val="clear" w:color="auto" w:fill="auto"/>
            <w:noWrap/>
            <w:vAlign w:val="center"/>
          </w:tcPr>
          <w:p w:rsidR="00531869" w:rsidRDefault="00531869">
            <w:pPr>
              <w:widowControl/>
              <w:jc w:val="center"/>
              <w:rPr>
                <w:color w:val="000000"/>
                <w:kern w:val="0"/>
                <w:sz w:val="20"/>
              </w:rPr>
            </w:pPr>
          </w:p>
        </w:tc>
        <w:tc>
          <w:tcPr>
            <w:tcW w:w="270" w:type="pct"/>
            <w:shd w:val="clear" w:color="auto" w:fill="auto"/>
            <w:noWrap/>
            <w:vAlign w:val="center"/>
          </w:tcPr>
          <w:p w:rsidR="00531869" w:rsidRDefault="00531869">
            <w:pPr>
              <w:widowControl/>
              <w:jc w:val="center"/>
              <w:rPr>
                <w:color w:val="000000"/>
                <w:kern w:val="0"/>
                <w:sz w:val="20"/>
              </w:rPr>
            </w:pP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8.8</w:t>
            </w:r>
          </w:p>
        </w:tc>
        <w:tc>
          <w:tcPr>
            <w:tcW w:w="270" w:type="pct"/>
            <w:shd w:val="clear" w:color="auto" w:fill="auto"/>
            <w:noWrap/>
            <w:vAlign w:val="center"/>
          </w:tcPr>
          <w:p w:rsidR="00531869" w:rsidRDefault="00531869">
            <w:pPr>
              <w:widowControl/>
              <w:jc w:val="center"/>
              <w:rPr>
                <w:color w:val="000000"/>
                <w:kern w:val="0"/>
                <w:sz w:val="20"/>
              </w:rPr>
            </w:pP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49.3</w:t>
            </w:r>
          </w:p>
        </w:tc>
        <w:tc>
          <w:tcPr>
            <w:tcW w:w="241" w:type="pct"/>
            <w:vAlign w:val="center"/>
          </w:tcPr>
          <w:p w:rsidR="00531869" w:rsidRDefault="00531869">
            <w:pPr>
              <w:jc w:val="center"/>
              <w:rPr>
                <w:color w:val="000000"/>
                <w:sz w:val="20"/>
                <w:szCs w:val="21"/>
              </w:rPr>
            </w:pPr>
          </w:p>
        </w:tc>
        <w:tc>
          <w:tcPr>
            <w:tcW w:w="194" w:type="pct"/>
            <w:shd w:val="clear" w:color="auto" w:fill="auto"/>
            <w:noWrap/>
            <w:vAlign w:val="center"/>
          </w:tcPr>
          <w:p w:rsidR="00531869" w:rsidRDefault="005274E2">
            <w:pPr>
              <w:widowControl/>
              <w:jc w:val="center"/>
              <w:rPr>
                <w:color w:val="000000"/>
                <w:kern w:val="0"/>
                <w:sz w:val="20"/>
              </w:rPr>
            </w:pPr>
            <w:r>
              <w:rPr>
                <w:color w:val="000000"/>
                <w:kern w:val="0"/>
                <w:sz w:val="20"/>
              </w:rPr>
              <w:t>140</w:t>
            </w:r>
          </w:p>
        </w:tc>
        <w:tc>
          <w:tcPr>
            <w:tcW w:w="329" w:type="pct"/>
            <w:shd w:val="clear" w:color="auto" w:fill="auto"/>
            <w:noWrap/>
            <w:vAlign w:val="center"/>
          </w:tcPr>
          <w:p w:rsidR="00531869" w:rsidRDefault="005274E2">
            <w:pPr>
              <w:widowControl/>
              <w:jc w:val="center"/>
              <w:rPr>
                <w:color w:val="000000"/>
                <w:kern w:val="0"/>
                <w:sz w:val="20"/>
              </w:rPr>
            </w:pPr>
            <w:r>
              <w:rPr>
                <w:color w:val="000000"/>
                <w:kern w:val="0"/>
                <w:sz w:val="20"/>
              </w:rPr>
              <w:t>270</w:t>
            </w:r>
          </w:p>
        </w:tc>
        <w:tc>
          <w:tcPr>
            <w:tcW w:w="216" w:type="pct"/>
            <w:shd w:val="clear" w:color="auto" w:fill="auto"/>
            <w:noWrap/>
            <w:vAlign w:val="center"/>
          </w:tcPr>
          <w:p w:rsidR="00531869" w:rsidRDefault="00531869">
            <w:pPr>
              <w:widowControl/>
              <w:jc w:val="center"/>
              <w:rPr>
                <w:color w:val="000000"/>
                <w:kern w:val="0"/>
                <w:sz w:val="20"/>
              </w:rPr>
            </w:pPr>
          </w:p>
        </w:tc>
        <w:tc>
          <w:tcPr>
            <w:tcW w:w="316" w:type="pct"/>
            <w:shd w:val="clear" w:color="auto" w:fill="auto"/>
            <w:noWrap/>
            <w:vAlign w:val="center"/>
          </w:tcPr>
          <w:p w:rsidR="00531869" w:rsidRDefault="005274E2">
            <w:pPr>
              <w:widowControl/>
              <w:jc w:val="center"/>
              <w:rPr>
                <w:color w:val="000000"/>
                <w:kern w:val="0"/>
                <w:sz w:val="20"/>
              </w:rPr>
            </w:pPr>
            <w:r>
              <w:rPr>
                <w:color w:val="000000"/>
                <w:kern w:val="0"/>
                <w:sz w:val="20"/>
              </w:rPr>
              <w:t>2.07</w:t>
            </w: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7.97</w:t>
            </w: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0.029</w:t>
            </w: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合格</w:t>
            </w:r>
          </w:p>
        </w:tc>
        <w:tc>
          <w:tcPr>
            <w:tcW w:w="378" w:type="pct"/>
            <w:shd w:val="clear" w:color="auto" w:fill="auto"/>
            <w:noWrap/>
            <w:vAlign w:val="center"/>
          </w:tcPr>
          <w:p w:rsidR="00531869" w:rsidRDefault="005274E2">
            <w:pPr>
              <w:widowControl/>
              <w:jc w:val="center"/>
              <w:rPr>
                <w:color w:val="000000"/>
                <w:kern w:val="0"/>
                <w:sz w:val="20"/>
              </w:rPr>
            </w:pPr>
            <w:r>
              <w:rPr>
                <w:color w:val="000000"/>
                <w:kern w:val="0"/>
                <w:sz w:val="20"/>
              </w:rPr>
              <w:t>27</w:t>
            </w:r>
          </w:p>
        </w:tc>
        <w:tc>
          <w:tcPr>
            <w:tcW w:w="249" w:type="pct"/>
            <w:shd w:val="clear" w:color="auto" w:fill="auto"/>
            <w:noWrap/>
            <w:vAlign w:val="center"/>
          </w:tcPr>
          <w:p w:rsidR="00531869" w:rsidRDefault="005274E2">
            <w:pPr>
              <w:widowControl/>
              <w:jc w:val="center"/>
              <w:rPr>
                <w:color w:val="000000"/>
                <w:kern w:val="0"/>
                <w:sz w:val="20"/>
              </w:rPr>
            </w:pPr>
            <w:r>
              <w:rPr>
                <w:color w:val="000000"/>
                <w:kern w:val="0"/>
                <w:sz w:val="20"/>
              </w:rPr>
              <w:t>0.59</w:t>
            </w: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11</w:t>
            </w:r>
          </w:p>
        </w:tc>
        <w:tc>
          <w:tcPr>
            <w:tcW w:w="297" w:type="pct"/>
            <w:shd w:val="clear" w:color="auto" w:fill="auto"/>
            <w:noWrap/>
            <w:vAlign w:val="center"/>
          </w:tcPr>
          <w:p w:rsidR="00531869" w:rsidRDefault="00531869">
            <w:pPr>
              <w:widowControl/>
              <w:jc w:val="center"/>
              <w:rPr>
                <w:color w:val="000000"/>
                <w:kern w:val="0"/>
                <w:sz w:val="20"/>
              </w:rPr>
            </w:pPr>
          </w:p>
        </w:tc>
        <w:tc>
          <w:tcPr>
            <w:tcW w:w="377" w:type="pct"/>
            <w:shd w:val="clear" w:color="auto" w:fill="auto"/>
            <w:noWrap/>
            <w:vAlign w:val="center"/>
          </w:tcPr>
          <w:p w:rsidR="00531869" w:rsidRDefault="00531869">
            <w:pPr>
              <w:widowControl/>
              <w:jc w:val="center"/>
              <w:rPr>
                <w:color w:val="000000"/>
                <w:kern w:val="0"/>
                <w:sz w:val="20"/>
              </w:rPr>
            </w:pPr>
          </w:p>
        </w:tc>
        <w:tc>
          <w:tcPr>
            <w:tcW w:w="306" w:type="pct"/>
            <w:shd w:val="clear" w:color="auto" w:fill="auto"/>
            <w:noWrap/>
            <w:vAlign w:val="center"/>
          </w:tcPr>
          <w:p w:rsidR="00531869" w:rsidRDefault="00531869">
            <w:pPr>
              <w:widowControl/>
              <w:jc w:val="center"/>
              <w:rPr>
                <w:color w:val="000000"/>
                <w:kern w:val="0"/>
                <w:sz w:val="20"/>
              </w:rPr>
            </w:pPr>
          </w:p>
        </w:tc>
        <w:tc>
          <w:tcPr>
            <w:tcW w:w="270" w:type="pct"/>
            <w:shd w:val="clear" w:color="auto" w:fill="auto"/>
            <w:noWrap/>
            <w:vAlign w:val="center"/>
          </w:tcPr>
          <w:p w:rsidR="00531869" w:rsidRDefault="00531869">
            <w:pPr>
              <w:widowControl/>
              <w:jc w:val="center"/>
              <w:rPr>
                <w:color w:val="000000"/>
                <w:kern w:val="0"/>
                <w:sz w:val="20"/>
              </w:rPr>
            </w:pPr>
          </w:p>
        </w:tc>
        <w:tc>
          <w:tcPr>
            <w:tcW w:w="302" w:type="pct"/>
            <w:shd w:val="clear" w:color="auto" w:fill="auto"/>
            <w:noWrap/>
            <w:vAlign w:val="center"/>
          </w:tcPr>
          <w:p w:rsidR="00531869" w:rsidRDefault="00531869">
            <w:pPr>
              <w:widowControl/>
              <w:jc w:val="center"/>
              <w:rPr>
                <w:color w:val="000000"/>
                <w:kern w:val="0"/>
                <w:sz w:val="20"/>
              </w:rPr>
            </w:pPr>
          </w:p>
        </w:tc>
        <w:tc>
          <w:tcPr>
            <w:tcW w:w="270" w:type="pct"/>
            <w:shd w:val="clear" w:color="auto" w:fill="auto"/>
            <w:noWrap/>
            <w:vAlign w:val="center"/>
          </w:tcPr>
          <w:p w:rsidR="00531869" w:rsidRDefault="00531869">
            <w:pPr>
              <w:widowControl/>
              <w:jc w:val="center"/>
              <w:rPr>
                <w:color w:val="000000"/>
                <w:kern w:val="0"/>
                <w:sz w:val="20"/>
              </w:rPr>
            </w:pPr>
          </w:p>
        </w:tc>
        <w:tc>
          <w:tcPr>
            <w:tcW w:w="302" w:type="pct"/>
            <w:shd w:val="clear" w:color="auto" w:fill="auto"/>
            <w:noWrap/>
            <w:vAlign w:val="center"/>
          </w:tcPr>
          <w:p w:rsidR="00531869" w:rsidRDefault="00531869">
            <w:pPr>
              <w:widowControl/>
              <w:jc w:val="center"/>
              <w:rPr>
                <w:color w:val="000000"/>
                <w:kern w:val="0"/>
                <w:sz w:val="20"/>
              </w:rPr>
            </w:pPr>
          </w:p>
        </w:tc>
        <w:tc>
          <w:tcPr>
            <w:tcW w:w="241" w:type="pct"/>
            <w:vAlign w:val="center"/>
          </w:tcPr>
          <w:p w:rsidR="00531869" w:rsidRDefault="00531869">
            <w:pPr>
              <w:jc w:val="center"/>
              <w:rPr>
                <w:color w:val="000000"/>
                <w:sz w:val="20"/>
                <w:szCs w:val="21"/>
              </w:rPr>
            </w:pPr>
          </w:p>
        </w:tc>
        <w:tc>
          <w:tcPr>
            <w:tcW w:w="194" w:type="pct"/>
            <w:shd w:val="clear" w:color="auto" w:fill="auto"/>
            <w:noWrap/>
            <w:vAlign w:val="center"/>
          </w:tcPr>
          <w:p w:rsidR="00531869" w:rsidRDefault="005274E2">
            <w:pPr>
              <w:widowControl/>
              <w:jc w:val="center"/>
              <w:rPr>
                <w:color w:val="000000"/>
                <w:kern w:val="0"/>
                <w:sz w:val="20"/>
              </w:rPr>
            </w:pPr>
            <w:r>
              <w:rPr>
                <w:color w:val="000000"/>
                <w:kern w:val="0"/>
                <w:sz w:val="20"/>
              </w:rPr>
              <w:t>145</w:t>
            </w:r>
          </w:p>
        </w:tc>
        <w:tc>
          <w:tcPr>
            <w:tcW w:w="329" w:type="pct"/>
            <w:shd w:val="clear" w:color="auto" w:fill="auto"/>
            <w:noWrap/>
            <w:vAlign w:val="center"/>
          </w:tcPr>
          <w:p w:rsidR="00531869" w:rsidRDefault="005274E2">
            <w:pPr>
              <w:widowControl/>
              <w:jc w:val="center"/>
              <w:rPr>
                <w:color w:val="000000"/>
                <w:kern w:val="0"/>
                <w:sz w:val="20"/>
              </w:rPr>
            </w:pPr>
            <w:r>
              <w:rPr>
                <w:color w:val="000000"/>
                <w:kern w:val="0"/>
                <w:sz w:val="20"/>
              </w:rPr>
              <w:t>223</w:t>
            </w:r>
          </w:p>
        </w:tc>
        <w:tc>
          <w:tcPr>
            <w:tcW w:w="216" w:type="pct"/>
            <w:shd w:val="clear" w:color="auto" w:fill="auto"/>
            <w:noWrap/>
            <w:vAlign w:val="center"/>
          </w:tcPr>
          <w:p w:rsidR="00531869" w:rsidRDefault="00531869">
            <w:pPr>
              <w:widowControl/>
              <w:jc w:val="center"/>
              <w:rPr>
                <w:color w:val="000000"/>
                <w:kern w:val="0"/>
                <w:sz w:val="20"/>
              </w:rPr>
            </w:pPr>
          </w:p>
        </w:tc>
        <w:tc>
          <w:tcPr>
            <w:tcW w:w="316"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合格</w:t>
            </w:r>
          </w:p>
        </w:tc>
        <w:tc>
          <w:tcPr>
            <w:tcW w:w="378" w:type="pct"/>
            <w:shd w:val="clear" w:color="auto" w:fill="auto"/>
            <w:noWrap/>
            <w:vAlign w:val="center"/>
          </w:tcPr>
          <w:p w:rsidR="00531869" w:rsidRDefault="005274E2">
            <w:pPr>
              <w:widowControl/>
              <w:jc w:val="center"/>
              <w:rPr>
                <w:color w:val="000000"/>
                <w:kern w:val="0"/>
                <w:sz w:val="20"/>
              </w:rPr>
            </w:pPr>
            <w:r>
              <w:rPr>
                <w:color w:val="000000"/>
                <w:kern w:val="0"/>
                <w:sz w:val="20"/>
              </w:rPr>
              <w:t>26.5</w:t>
            </w:r>
          </w:p>
        </w:tc>
        <w:tc>
          <w:tcPr>
            <w:tcW w:w="249" w:type="pct"/>
            <w:shd w:val="clear" w:color="auto" w:fill="auto"/>
            <w:noWrap/>
            <w:vAlign w:val="center"/>
          </w:tcPr>
          <w:p w:rsidR="00531869" w:rsidRDefault="00531869">
            <w:pPr>
              <w:widowControl/>
              <w:jc w:val="center"/>
              <w:rPr>
                <w:color w:val="000000"/>
                <w:kern w:val="0"/>
                <w:sz w:val="20"/>
              </w:rPr>
            </w:pP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12</w:t>
            </w:r>
          </w:p>
        </w:tc>
        <w:tc>
          <w:tcPr>
            <w:tcW w:w="297" w:type="pct"/>
            <w:shd w:val="clear" w:color="auto" w:fill="auto"/>
            <w:noWrap/>
            <w:vAlign w:val="center"/>
          </w:tcPr>
          <w:p w:rsidR="00531869" w:rsidRDefault="00531869">
            <w:pPr>
              <w:widowControl/>
              <w:jc w:val="center"/>
              <w:rPr>
                <w:color w:val="000000"/>
                <w:kern w:val="0"/>
                <w:sz w:val="20"/>
              </w:rPr>
            </w:pPr>
          </w:p>
        </w:tc>
        <w:tc>
          <w:tcPr>
            <w:tcW w:w="377" w:type="pct"/>
            <w:shd w:val="clear" w:color="auto" w:fill="auto"/>
            <w:noWrap/>
            <w:vAlign w:val="center"/>
          </w:tcPr>
          <w:p w:rsidR="00531869" w:rsidRDefault="005274E2">
            <w:pPr>
              <w:widowControl/>
              <w:jc w:val="center"/>
              <w:rPr>
                <w:color w:val="000000"/>
                <w:kern w:val="0"/>
                <w:sz w:val="20"/>
              </w:rPr>
            </w:pPr>
            <w:r>
              <w:rPr>
                <w:color w:val="000000"/>
                <w:kern w:val="0"/>
                <w:sz w:val="20"/>
              </w:rPr>
              <w:t>337</w:t>
            </w:r>
          </w:p>
        </w:tc>
        <w:tc>
          <w:tcPr>
            <w:tcW w:w="306" w:type="pct"/>
            <w:shd w:val="clear" w:color="auto" w:fill="auto"/>
            <w:noWrap/>
            <w:vAlign w:val="center"/>
          </w:tcPr>
          <w:p w:rsidR="00531869" w:rsidRDefault="005274E2">
            <w:pPr>
              <w:widowControl/>
              <w:jc w:val="center"/>
              <w:rPr>
                <w:color w:val="000000"/>
                <w:kern w:val="0"/>
                <w:sz w:val="20"/>
              </w:rPr>
            </w:pPr>
            <w:r>
              <w:rPr>
                <w:color w:val="000000"/>
                <w:kern w:val="0"/>
                <w:sz w:val="20"/>
              </w:rPr>
              <w:t>80μm</w:t>
            </w:r>
            <w:r>
              <w:rPr>
                <w:color w:val="000000"/>
                <w:kern w:val="0"/>
                <w:sz w:val="20"/>
              </w:rPr>
              <w:t>，</w:t>
            </w:r>
            <w:r>
              <w:rPr>
                <w:color w:val="000000"/>
                <w:kern w:val="0"/>
                <w:sz w:val="20"/>
              </w:rPr>
              <w:t>2</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5.5</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9.1</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27.2</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54</w:t>
            </w:r>
          </w:p>
        </w:tc>
        <w:tc>
          <w:tcPr>
            <w:tcW w:w="241" w:type="pct"/>
            <w:vAlign w:val="center"/>
          </w:tcPr>
          <w:p w:rsidR="00531869" w:rsidRDefault="005274E2">
            <w:pPr>
              <w:jc w:val="center"/>
              <w:rPr>
                <w:color w:val="000000"/>
                <w:sz w:val="20"/>
                <w:szCs w:val="21"/>
              </w:rPr>
            </w:pPr>
            <w:r>
              <w:rPr>
                <w:color w:val="000000"/>
                <w:sz w:val="20"/>
                <w:szCs w:val="21"/>
              </w:rPr>
              <w:t xml:space="preserve">1.99 </w:t>
            </w:r>
          </w:p>
        </w:tc>
        <w:tc>
          <w:tcPr>
            <w:tcW w:w="194" w:type="pct"/>
            <w:shd w:val="clear" w:color="auto" w:fill="auto"/>
            <w:noWrap/>
            <w:vAlign w:val="center"/>
          </w:tcPr>
          <w:p w:rsidR="00531869" w:rsidRDefault="005274E2">
            <w:pPr>
              <w:widowControl/>
              <w:jc w:val="center"/>
              <w:rPr>
                <w:color w:val="000000"/>
                <w:kern w:val="0"/>
                <w:sz w:val="20"/>
              </w:rPr>
            </w:pPr>
            <w:r>
              <w:rPr>
                <w:color w:val="000000"/>
                <w:kern w:val="0"/>
                <w:sz w:val="20"/>
              </w:rPr>
              <w:t>198</w:t>
            </w:r>
          </w:p>
        </w:tc>
        <w:tc>
          <w:tcPr>
            <w:tcW w:w="329" w:type="pct"/>
            <w:shd w:val="clear" w:color="auto" w:fill="auto"/>
            <w:noWrap/>
            <w:vAlign w:val="center"/>
          </w:tcPr>
          <w:p w:rsidR="00531869" w:rsidRDefault="005274E2">
            <w:pPr>
              <w:widowControl/>
              <w:jc w:val="center"/>
              <w:rPr>
                <w:color w:val="000000"/>
                <w:kern w:val="0"/>
                <w:sz w:val="20"/>
              </w:rPr>
            </w:pPr>
            <w:r>
              <w:rPr>
                <w:color w:val="000000"/>
                <w:kern w:val="0"/>
                <w:sz w:val="20"/>
              </w:rPr>
              <w:t>253</w:t>
            </w:r>
          </w:p>
        </w:tc>
        <w:tc>
          <w:tcPr>
            <w:tcW w:w="216" w:type="pct"/>
            <w:shd w:val="clear" w:color="auto" w:fill="auto"/>
            <w:noWrap/>
            <w:vAlign w:val="center"/>
          </w:tcPr>
          <w:p w:rsidR="00531869" w:rsidRDefault="005274E2">
            <w:pPr>
              <w:widowControl/>
              <w:jc w:val="center"/>
              <w:rPr>
                <w:color w:val="000000"/>
                <w:kern w:val="0"/>
                <w:sz w:val="20"/>
              </w:rPr>
            </w:pPr>
            <w:r>
              <w:rPr>
                <w:color w:val="000000"/>
                <w:kern w:val="0"/>
                <w:sz w:val="20"/>
              </w:rPr>
              <w:t>3.58</w:t>
            </w:r>
          </w:p>
        </w:tc>
        <w:tc>
          <w:tcPr>
            <w:tcW w:w="316" w:type="pct"/>
            <w:shd w:val="clear" w:color="auto" w:fill="auto"/>
            <w:noWrap/>
            <w:vAlign w:val="center"/>
          </w:tcPr>
          <w:p w:rsidR="00531869" w:rsidRDefault="005274E2">
            <w:pPr>
              <w:widowControl/>
              <w:jc w:val="center"/>
              <w:rPr>
                <w:color w:val="000000"/>
                <w:kern w:val="0"/>
                <w:sz w:val="20"/>
              </w:rPr>
            </w:pPr>
            <w:r>
              <w:rPr>
                <w:color w:val="000000"/>
                <w:kern w:val="0"/>
                <w:sz w:val="20"/>
              </w:rPr>
              <w:t>2.27</w:t>
            </w: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2.77</w:t>
            </w: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合格</w:t>
            </w:r>
          </w:p>
        </w:tc>
        <w:tc>
          <w:tcPr>
            <w:tcW w:w="378" w:type="pct"/>
            <w:shd w:val="clear" w:color="auto" w:fill="auto"/>
            <w:noWrap/>
            <w:vAlign w:val="center"/>
          </w:tcPr>
          <w:p w:rsidR="00531869" w:rsidRDefault="005274E2">
            <w:pPr>
              <w:widowControl/>
              <w:jc w:val="center"/>
              <w:rPr>
                <w:color w:val="000000"/>
                <w:kern w:val="0"/>
                <w:sz w:val="20"/>
              </w:rPr>
            </w:pPr>
            <w:r>
              <w:rPr>
                <w:color w:val="000000"/>
                <w:kern w:val="0"/>
                <w:sz w:val="20"/>
              </w:rPr>
              <w:t>24.4</w:t>
            </w:r>
          </w:p>
        </w:tc>
        <w:tc>
          <w:tcPr>
            <w:tcW w:w="249" w:type="pct"/>
            <w:shd w:val="clear" w:color="auto" w:fill="auto"/>
            <w:noWrap/>
            <w:vAlign w:val="center"/>
          </w:tcPr>
          <w:p w:rsidR="00531869" w:rsidRDefault="005274E2">
            <w:pPr>
              <w:widowControl/>
              <w:jc w:val="center"/>
              <w:rPr>
                <w:color w:val="000000"/>
                <w:kern w:val="0"/>
                <w:sz w:val="20"/>
              </w:rPr>
            </w:pPr>
            <w:r>
              <w:rPr>
                <w:color w:val="000000"/>
                <w:kern w:val="0"/>
                <w:sz w:val="20"/>
              </w:rPr>
              <w:t>1.03</w:t>
            </w: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13</w:t>
            </w:r>
          </w:p>
        </w:tc>
        <w:tc>
          <w:tcPr>
            <w:tcW w:w="297" w:type="pct"/>
            <w:shd w:val="clear" w:color="auto" w:fill="auto"/>
            <w:noWrap/>
            <w:vAlign w:val="center"/>
          </w:tcPr>
          <w:p w:rsidR="00531869" w:rsidRDefault="00531869">
            <w:pPr>
              <w:widowControl/>
              <w:jc w:val="center"/>
              <w:rPr>
                <w:color w:val="000000"/>
                <w:kern w:val="0"/>
                <w:sz w:val="20"/>
              </w:rPr>
            </w:pPr>
          </w:p>
        </w:tc>
        <w:tc>
          <w:tcPr>
            <w:tcW w:w="377" w:type="pct"/>
            <w:shd w:val="clear" w:color="auto" w:fill="auto"/>
            <w:noWrap/>
            <w:vAlign w:val="center"/>
          </w:tcPr>
          <w:p w:rsidR="00531869" w:rsidRDefault="00531869">
            <w:pPr>
              <w:widowControl/>
              <w:jc w:val="center"/>
              <w:rPr>
                <w:color w:val="000000"/>
                <w:kern w:val="0"/>
                <w:sz w:val="20"/>
              </w:rPr>
            </w:pPr>
          </w:p>
        </w:tc>
        <w:tc>
          <w:tcPr>
            <w:tcW w:w="306" w:type="pct"/>
            <w:shd w:val="clear" w:color="auto" w:fill="auto"/>
            <w:noWrap/>
            <w:vAlign w:val="center"/>
          </w:tcPr>
          <w:p w:rsidR="00531869" w:rsidRDefault="00531869">
            <w:pPr>
              <w:widowControl/>
              <w:jc w:val="center"/>
              <w:rPr>
                <w:color w:val="000000"/>
                <w:kern w:val="0"/>
                <w:sz w:val="20"/>
              </w:rPr>
            </w:pPr>
          </w:p>
        </w:tc>
        <w:tc>
          <w:tcPr>
            <w:tcW w:w="270" w:type="pct"/>
            <w:shd w:val="clear" w:color="auto" w:fill="auto"/>
            <w:noWrap/>
            <w:vAlign w:val="center"/>
          </w:tcPr>
          <w:p w:rsidR="00531869" w:rsidRDefault="00531869">
            <w:pPr>
              <w:widowControl/>
              <w:jc w:val="center"/>
              <w:rPr>
                <w:color w:val="000000"/>
                <w:kern w:val="0"/>
                <w:sz w:val="20"/>
              </w:rPr>
            </w:pP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9.1</w:t>
            </w:r>
          </w:p>
        </w:tc>
        <w:tc>
          <w:tcPr>
            <w:tcW w:w="270" w:type="pct"/>
            <w:shd w:val="clear" w:color="auto" w:fill="auto"/>
            <w:noWrap/>
            <w:vAlign w:val="center"/>
          </w:tcPr>
          <w:p w:rsidR="00531869" w:rsidRDefault="00531869">
            <w:pPr>
              <w:widowControl/>
              <w:jc w:val="center"/>
              <w:rPr>
                <w:color w:val="000000"/>
                <w:kern w:val="0"/>
                <w:sz w:val="20"/>
              </w:rPr>
            </w:pP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52.2</w:t>
            </w:r>
          </w:p>
        </w:tc>
        <w:tc>
          <w:tcPr>
            <w:tcW w:w="241" w:type="pct"/>
            <w:vAlign w:val="center"/>
          </w:tcPr>
          <w:p w:rsidR="00531869" w:rsidRDefault="00531869">
            <w:pPr>
              <w:jc w:val="center"/>
              <w:rPr>
                <w:color w:val="000000"/>
                <w:sz w:val="20"/>
                <w:szCs w:val="21"/>
              </w:rPr>
            </w:pPr>
          </w:p>
        </w:tc>
        <w:tc>
          <w:tcPr>
            <w:tcW w:w="194" w:type="pct"/>
            <w:shd w:val="clear" w:color="auto" w:fill="auto"/>
            <w:noWrap/>
            <w:vAlign w:val="center"/>
          </w:tcPr>
          <w:p w:rsidR="00531869" w:rsidRDefault="005274E2">
            <w:pPr>
              <w:widowControl/>
              <w:jc w:val="center"/>
              <w:rPr>
                <w:color w:val="000000"/>
                <w:kern w:val="0"/>
                <w:sz w:val="20"/>
              </w:rPr>
            </w:pPr>
            <w:r>
              <w:rPr>
                <w:color w:val="000000"/>
                <w:kern w:val="0"/>
                <w:sz w:val="20"/>
              </w:rPr>
              <w:t>190</w:t>
            </w:r>
          </w:p>
        </w:tc>
        <w:tc>
          <w:tcPr>
            <w:tcW w:w="329" w:type="pct"/>
            <w:shd w:val="clear" w:color="auto" w:fill="auto"/>
            <w:noWrap/>
            <w:vAlign w:val="center"/>
          </w:tcPr>
          <w:p w:rsidR="00531869" w:rsidRDefault="005274E2">
            <w:pPr>
              <w:widowControl/>
              <w:jc w:val="center"/>
              <w:rPr>
                <w:color w:val="000000"/>
                <w:kern w:val="0"/>
                <w:sz w:val="20"/>
              </w:rPr>
            </w:pPr>
            <w:r>
              <w:rPr>
                <w:color w:val="000000"/>
                <w:kern w:val="0"/>
                <w:sz w:val="20"/>
              </w:rPr>
              <w:t>300</w:t>
            </w:r>
          </w:p>
        </w:tc>
        <w:tc>
          <w:tcPr>
            <w:tcW w:w="216" w:type="pct"/>
            <w:shd w:val="clear" w:color="auto" w:fill="auto"/>
            <w:noWrap/>
            <w:vAlign w:val="center"/>
          </w:tcPr>
          <w:p w:rsidR="00531869" w:rsidRDefault="00531869">
            <w:pPr>
              <w:widowControl/>
              <w:jc w:val="center"/>
              <w:rPr>
                <w:color w:val="000000"/>
                <w:kern w:val="0"/>
                <w:sz w:val="20"/>
              </w:rPr>
            </w:pPr>
          </w:p>
        </w:tc>
        <w:tc>
          <w:tcPr>
            <w:tcW w:w="316"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378" w:type="pct"/>
            <w:shd w:val="clear" w:color="auto" w:fill="auto"/>
            <w:noWrap/>
            <w:vAlign w:val="center"/>
          </w:tcPr>
          <w:p w:rsidR="00531869" w:rsidRDefault="00531869">
            <w:pPr>
              <w:widowControl/>
              <w:jc w:val="center"/>
              <w:rPr>
                <w:color w:val="000000"/>
                <w:kern w:val="0"/>
                <w:sz w:val="20"/>
              </w:rPr>
            </w:pPr>
          </w:p>
        </w:tc>
        <w:tc>
          <w:tcPr>
            <w:tcW w:w="249" w:type="pct"/>
            <w:shd w:val="clear" w:color="auto" w:fill="auto"/>
            <w:noWrap/>
            <w:vAlign w:val="center"/>
          </w:tcPr>
          <w:p w:rsidR="00531869" w:rsidRDefault="00531869">
            <w:pPr>
              <w:widowControl/>
              <w:jc w:val="center"/>
              <w:rPr>
                <w:color w:val="000000"/>
                <w:kern w:val="0"/>
                <w:sz w:val="20"/>
              </w:rPr>
            </w:pP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14</w:t>
            </w:r>
          </w:p>
        </w:tc>
        <w:tc>
          <w:tcPr>
            <w:tcW w:w="297" w:type="pct"/>
            <w:shd w:val="clear" w:color="auto" w:fill="auto"/>
            <w:noWrap/>
            <w:vAlign w:val="center"/>
          </w:tcPr>
          <w:p w:rsidR="00531869" w:rsidRDefault="005274E2">
            <w:pPr>
              <w:widowControl/>
              <w:jc w:val="center"/>
              <w:rPr>
                <w:color w:val="000000"/>
                <w:kern w:val="0"/>
                <w:sz w:val="20"/>
              </w:rPr>
            </w:pPr>
            <w:r>
              <w:rPr>
                <w:color w:val="000000"/>
                <w:kern w:val="0"/>
                <w:sz w:val="20"/>
              </w:rPr>
              <w:t>3.15</w:t>
            </w:r>
          </w:p>
        </w:tc>
        <w:tc>
          <w:tcPr>
            <w:tcW w:w="377" w:type="pct"/>
            <w:shd w:val="clear" w:color="auto" w:fill="auto"/>
            <w:noWrap/>
            <w:vAlign w:val="center"/>
          </w:tcPr>
          <w:p w:rsidR="00531869" w:rsidRDefault="005274E2">
            <w:pPr>
              <w:widowControl/>
              <w:jc w:val="center"/>
              <w:rPr>
                <w:color w:val="000000"/>
                <w:kern w:val="0"/>
                <w:sz w:val="20"/>
              </w:rPr>
            </w:pPr>
            <w:r>
              <w:rPr>
                <w:color w:val="000000"/>
                <w:kern w:val="0"/>
                <w:sz w:val="20"/>
              </w:rPr>
              <w:t>341</w:t>
            </w:r>
          </w:p>
        </w:tc>
        <w:tc>
          <w:tcPr>
            <w:tcW w:w="306" w:type="pct"/>
            <w:shd w:val="clear" w:color="auto" w:fill="auto"/>
            <w:noWrap/>
            <w:vAlign w:val="center"/>
          </w:tcPr>
          <w:p w:rsidR="00531869" w:rsidRDefault="00531869">
            <w:pPr>
              <w:widowControl/>
              <w:jc w:val="center"/>
              <w:rPr>
                <w:color w:val="000000"/>
                <w:kern w:val="0"/>
                <w:sz w:val="20"/>
              </w:rPr>
            </w:pP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5.7</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8.9</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26.2</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53.8</w:t>
            </w:r>
          </w:p>
        </w:tc>
        <w:tc>
          <w:tcPr>
            <w:tcW w:w="241" w:type="pct"/>
            <w:vAlign w:val="center"/>
          </w:tcPr>
          <w:p w:rsidR="00531869" w:rsidRDefault="005274E2">
            <w:pPr>
              <w:jc w:val="center"/>
              <w:rPr>
                <w:color w:val="000000"/>
                <w:sz w:val="20"/>
                <w:szCs w:val="21"/>
              </w:rPr>
            </w:pPr>
            <w:r>
              <w:rPr>
                <w:color w:val="000000"/>
                <w:sz w:val="20"/>
                <w:szCs w:val="21"/>
              </w:rPr>
              <w:t xml:space="preserve">2.05 </w:t>
            </w:r>
          </w:p>
        </w:tc>
        <w:tc>
          <w:tcPr>
            <w:tcW w:w="194" w:type="pct"/>
            <w:shd w:val="clear" w:color="auto" w:fill="auto"/>
            <w:noWrap/>
            <w:vAlign w:val="center"/>
          </w:tcPr>
          <w:p w:rsidR="00531869" w:rsidRDefault="005274E2">
            <w:pPr>
              <w:widowControl/>
              <w:jc w:val="center"/>
              <w:rPr>
                <w:color w:val="000000"/>
                <w:kern w:val="0"/>
                <w:sz w:val="20"/>
              </w:rPr>
            </w:pPr>
            <w:r>
              <w:rPr>
                <w:color w:val="000000"/>
                <w:kern w:val="0"/>
                <w:sz w:val="20"/>
              </w:rPr>
              <w:t>142</w:t>
            </w:r>
          </w:p>
        </w:tc>
        <w:tc>
          <w:tcPr>
            <w:tcW w:w="329" w:type="pct"/>
            <w:shd w:val="clear" w:color="auto" w:fill="auto"/>
            <w:noWrap/>
            <w:vAlign w:val="center"/>
          </w:tcPr>
          <w:p w:rsidR="00531869" w:rsidRDefault="005274E2">
            <w:pPr>
              <w:widowControl/>
              <w:jc w:val="center"/>
              <w:rPr>
                <w:color w:val="000000"/>
                <w:kern w:val="0"/>
                <w:sz w:val="20"/>
              </w:rPr>
            </w:pPr>
            <w:r>
              <w:rPr>
                <w:color w:val="000000"/>
                <w:kern w:val="0"/>
                <w:sz w:val="20"/>
              </w:rPr>
              <w:t>207</w:t>
            </w:r>
          </w:p>
        </w:tc>
        <w:tc>
          <w:tcPr>
            <w:tcW w:w="216" w:type="pct"/>
            <w:shd w:val="clear" w:color="auto" w:fill="auto"/>
            <w:noWrap/>
            <w:vAlign w:val="center"/>
          </w:tcPr>
          <w:p w:rsidR="00531869" w:rsidRDefault="005274E2">
            <w:pPr>
              <w:widowControl/>
              <w:jc w:val="center"/>
              <w:rPr>
                <w:color w:val="000000"/>
                <w:kern w:val="0"/>
                <w:sz w:val="20"/>
              </w:rPr>
            </w:pPr>
            <w:r>
              <w:rPr>
                <w:color w:val="000000"/>
                <w:kern w:val="0"/>
                <w:sz w:val="20"/>
              </w:rPr>
              <w:t>1.21</w:t>
            </w:r>
          </w:p>
        </w:tc>
        <w:tc>
          <w:tcPr>
            <w:tcW w:w="316" w:type="pct"/>
            <w:shd w:val="clear" w:color="auto" w:fill="auto"/>
            <w:noWrap/>
            <w:vAlign w:val="center"/>
          </w:tcPr>
          <w:p w:rsidR="00531869" w:rsidRDefault="005274E2">
            <w:pPr>
              <w:widowControl/>
              <w:jc w:val="center"/>
              <w:rPr>
                <w:color w:val="000000"/>
                <w:kern w:val="0"/>
                <w:sz w:val="20"/>
              </w:rPr>
            </w:pPr>
            <w:r>
              <w:rPr>
                <w:color w:val="000000"/>
                <w:kern w:val="0"/>
                <w:sz w:val="20"/>
              </w:rPr>
              <w:t>2.44</w:t>
            </w: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2.46</w:t>
            </w: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378" w:type="pct"/>
            <w:shd w:val="clear" w:color="auto" w:fill="auto"/>
            <w:noWrap/>
            <w:vAlign w:val="center"/>
          </w:tcPr>
          <w:p w:rsidR="00531869" w:rsidRDefault="00531869">
            <w:pPr>
              <w:widowControl/>
              <w:jc w:val="center"/>
              <w:rPr>
                <w:color w:val="000000"/>
                <w:kern w:val="0"/>
                <w:sz w:val="20"/>
              </w:rPr>
            </w:pPr>
          </w:p>
        </w:tc>
        <w:tc>
          <w:tcPr>
            <w:tcW w:w="249" w:type="pct"/>
            <w:shd w:val="clear" w:color="auto" w:fill="auto"/>
            <w:noWrap/>
            <w:vAlign w:val="center"/>
          </w:tcPr>
          <w:p w:rsidR="00531869" w:rsidRDefault="00531869">
            <w:pPr>
              <w:widowControl/>
              <w:jc w:val="center"/>
              <w:rPr>
                <w:color w:val="000000"/>
                <w:kern w:val="0"/>
                <w:sz w:val="20"/>
              </w:rPr>
            </w:pP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15</w:t>
            </w:r>
          </w:p>
        </w:tc>
        <w:tc>
          <w:tcPr>
            <w:tcW w:w="297" w:type="pct"/>
            <w:shd w:val="clear" w:color="auto" w:fill="auto"/>
            <w:noWrap/>
            <w:vAlign w:val="center"/>
          </w:tcPr>
          <w:p w:rsidR="00531869" w:rsidRDefault="005274E2">
            <w:pPr>
              <w:widowControl/>
              <w:jc w:val="center"/>
              <w:rPr>
                <w:color w:val="000000"/>
                <w:kern w:val="0"/>
                <w:sz w:val="20"/>
              </w:rPr>
            </w:pPr>
            <w:r>
              <w:rPr>
                <w:color w:val="000000"/>
                <w:kern w:val="0"/>
                <w:sz w:val="20"/>
              </w:rPr>
              <w:t>3.08</w:t>
            </w:r>
          </w:p>
        </w:tc>
        <w:tc>
          <w:tcPr>
            <w:tcW w:w="377" w:type="pct"/>
            <w:shd w:val="clear" w:color="auto" w:fill="auto"/>
            <w:noWrap/>
            <w:vAlign w:val="center"/>
          </w:tcPr>
          <w:p w:rsidR="00531869" w:rsidRDefault="005274E2">
            <w:pPr>
              <w:widowControl/>
              <w:jc w:val="center"/>
              <w:rPr>
                <w:color w:val="000000"/>
                <w:kern w:val="0"/>
                <w:sz w:val="20"/>
              </w:rPr>
            </w:pPr>
            <w:r>
              <w:rPr>
                <w:color w:val="000000"/>
                <w:kern w:val="0"/>
                <w:sz w:val="20"/>
              </w:rPr>
              <w:t>364</w:t>
            </w:r>
          </w:p>
        </w:tc>
        <w:tc>
          <w:tcPr>
            <w:tcW w:w="306" w:type="pct"/>
            <w:shd w:val="clear" w:color="auto" w:fill="auto"/>
            <w:noWrap/>
            <w:vAlign w:val="center"/>
          </w:tcPr>
          <w:p w:rsidR="00531869" w:rsidRDefault="00531869">
            <w:pPr>
              <w:widowControl/>
              <w:jc w:val="center"/>
              <w:rPr>
                <w:color w:val="000000"/>
                <w:kern w:val="0"/>
                <w:sz w:val="20"/>
              </w:rPr>
            </w:pP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6.2</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8.9</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28.3</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54.6</w:t>
            </w:r>
          </w:p>
        </w:tc>
        <w:tc>
          <w:tcPr>
            <w:tcW w:w="241" w:type="pct"/>
            <w:vAlign w:val="center"/>
          </w:tcPr>
          <w:p w:rsidR="00531869" w:rsidRDefault="005274E2">
            <w:pPr>
              <w:jc w:val="center"/>
              <w:rPr>
                <w:color w:val="000000"/>
                <w:sz w:val="20"/>
                <w:szCs w:val="21"/>
              </w:rPr>
            </w:pPr>
            <w:r>
              <w:rPr>
                <w:color w:val="000000"/>
                <w:sz w:val="20"/>
                <w:szCs w:val="21"/>
              </w:rPr>
              <w:t xml:space="preserve">1.93 </w:t>
            </w:r>
          </w:p>
        </w:tc>
        <w:tc>
          <w:tcPr>
            <w:tcW w:w="194" w:type="pct"/>
            <w:shd w:val="clear" w:color="auto" w:fill="auto"/>
            <w:noWrap/>
            <w:vAlign w:val="center"/>
          </w:tcPr>
          <w:p w:rsidR="00531869" w:rsidRDefault="005274E2">
            <w:pPr>
              <w:widowControl/>
              <w:jc w:val="center"/>
              <w:rPr>
                <w:color w:val="000000"/>
                <w:kern w:val="0"/>
                <w:sz w:val="20"/>
              </w:rPr>
            </w:pPr>
            <w:r>
              <w:rPr>
                <w:color w:val="000000"/>
                <w:kern w:val="0"/>
                <w:sz w:val="20"/>
              </w:rPr>
              <w:t>165</w:t>
            </w:r>
          </w:p>
        </w:tc>
        <w:tc>
          <w:tcPr>
            <w:tcW w:w="329" w:type="pct"/>
            <w:shd w:val="clear" w:color="auto" w:fill="auto"/>
            <w:noWrap/>
            <w:vAlign w:val="center"/>
          </w:tcPr>
          <w:p w:rsidR="00531869" w:rsidRDefault="005274E2">
            <w:pPr>
              <w:widowControl/>
              <w:jc w:val="center"/>
              <w:rPr>
                <w:color w:val="000000"/>
                <w:kern w:val="0"/>
                <w:sz w:val="20"/>
              </w:rPr>
            </w:pPr>
            <w:r>
              <w:rPr>
                <w:color w:val="000000"/>
                <w:kern w:val="0"/>
                <w:sz w:val="20"/>
              </w:rPr>
              <w:t>235</w:t>
            </w:r>
          </w:p>
        </w:tc>
        <w:tc>
          <w:tcPr>
            <w:tcW w:w="216" w:type="pct"/>
            <w:shd w:val="clear" w:color="auto" w:fill="auto"/>
            <w:noWrap/>
            <w:vAlign w:val="center"/>
          </w:tcPr>
          <w:p w:rsidR="00531869" w:rsidRDefault="005274E2">
            <w:pPr>
              <w:widowControl/>
              <w:jc w:val="center"/>
              <w:rPr>
                <w:color w:val="000000"/>
                <w:kern w:val="0"/>
                <w:sz w:val="20"/>
              </w:rPr>
            </w:pPr>
            <w:r>
              <w:rPr>
                <w:color w:val="000000"/>
                <w:kern w:val="0"/>
                <w:sz w:val="20"/>
              </w:rPr>
              <w:t>2.97</w:t>
            </w:r>
          </w:p>
        </w:tc>
        <w:tc>
          <w:tcPr>
            <w:tcW w:w="316" w:type="pct"/>
            <w:shd w:val="clear" w:color="auto" w:fill="auto"/>
            <w:noWrap/>
            <w:vAlign w:val="center"/>
          </w:tcPr>
          <w:p w:rsidR="00531869" w:rsidRDefault="005274E2">
            <w:pPr>
              <w:widowControl/>
              <w:jc w:val="center"/>
              <w:rPr>
                <w:color w:val="000000"/>
                <w:kern w:val="0"/>
                <w:sz w:val="20"/>
              </w:rPr>
            </w:pPr>
            <w:r>
              <w:rPr>
                <w:color w:val="000000"/>
                <w:kern w:val="0"/>
                <w:sz w:val="20"/>
              </w:rPr>
              <w:t>2.39</w:t>
            </w: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3.32</w:t>
            </w: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378" w:type="pct"/>
            <w:shd w:val="clear" w:color="auto" w:fill="auto"/>
            <w:noWrap/>
            <w:vAlign w:val="center"/>
          </w:tcPr>
          <w:p w:rsidR="00531869" w:rsidRDefault="00531869">
            <w:pPr>
              <w:widowControl/>
              <w:jc w:val="center"/>
              <w:rPr>
                <w:color w:val="000000"/>
                <w:kern w:val="0"/>
                <w:sz w:val="20"/>
              </w:rPr>
            </w:pPr>
          </w:p>
        </w:tc>
        <w:tc>
          <w:tcPr>
            <w:tcW w:w="249" w:type="pct"/>
            <w:shd w:val="clear" w:color="auto" w:fill="auto"/>
            <w:noWrap/>
            <w:vAlign w:val="center"/>
          </w:tcPr>
          <w:p w:rsidR="00531869" w:rsidRDefault="00531869">
            <w:pPr>
              <w:widowControl/>
              <w:jc w:val="center"/>
              <w:rPr>
                <w:color w:val="000000"/>
                <w:kern w:val="0"/>
                <w:sz w:val="20"/>
              </w:rPr>
            </w:pP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16</w:t>
            </w:r>
          </w:p>
        </w:tc>
        <w:tc>
          <w:tcPr>
            <w:tcW w:w="297" w:type="pct"/>
            <w:shd w:val="clear" w:color="auto" w:fill="auto"/>
            <w:noWrap/>
            <w:vAlign w:val="center"/>
          </w:tcPr>
          <w:p w:rsidR="00531869" w:rsidRDefault="005274E2">
            <w:pPr>
              <w:widowControl/>
              <w:jc w:val="center"/>
              <w:rPr>
                <w:color w:val="000000"/>
                <w:kern w:val="0"/>
                <w:sz w:val="20"/>
              </w:rPr>
            </w:pPr>
            <w:r>
              <w:rPr>
                <w:color w:val="000000"/>
                <w:kern w:val="0"/>
                <w:sz w:val="20"/>
              </w:rPr>
              <w:t>3.13</w:t>
            </w:r>
          </w:p>
        </w:tc>
        <w:tc>
          <w:tcPr>
            <w:tcW w:w="377" w:type="pct"/>
            <w:shd w:val="clear" w:color="auto" w:fill="auto"/>
            <w:noWrap/>
            <w:vAlign w:val="center"/>
          </w:tcPr>
          <w:p w:rsidR="00531869" w:rsidRDefault="005274E2">
            <w:pPr>
              <w:widowControl/>
              <w:jc w:val="center"/>
              <w:rPr>
                <w:color w:val="000000"/>
                <w:kern w:val="0"/>
                <w:sz w:val="20"/>
              </w:rPr>
            </w:pPr>
            <w:r>
              <w:rPr>
                <w:color w:val="000000"/>
                <w:kern w:val="0"/>
                <w:sz w:val="20"/>
              </w:rPr>
              <w:t>390</w:t>
            </w:r>
          </w:p>
        </w:tc>
        <w:tc>
          <w:tcPr>
            <w:tcW w:w="306" w:type="pct"/>
            <w:shd w:val="clear" w:color="auto" w:fill="auto"/>
            <w:noWrap/>
            <w:vAlign w:val="center"/>
          </w:tcPr>
          <w:p w:rsidR="00531869" w:rsidRDefault="005274E2">
            <w:pPr>
              <w:widowControl/>
              <w:jc w:val="center"/>
              <w:rPr>
                <w:color w:val="000000"/>
                <w:kern w:val="0"/>
                <w:sz w:val="20"/>
              </w:rPr>
            </w:pPr>
            <w:r>
              <w:rPr>
                <w:color w:val="000000"/>
                <w:kern w:val="0"/>
                <w:sz w:val="20"/>
              </w:rPr>
              <w:t>4</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7.2</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9.8</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21.8</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45.3</w:t>
            </w:r>
          </w:p>
        </w:tc>
        <w:tc>
          <w:tcPr>
            <w:tcW w:w="241" w:type="pct"/>
            <w:vAlign w:val="center"/>
          </w:tcPr>
          <w:p w:rsidR="00531869" w:rsidRDefault="005274E2">
            <w:pPr>
              <w:jc w:val="center"/>
              <w:rPr>
                <w:color w:val="000000"/>
                <w:sz w:val="20"/>
                <w:szCs w:val="21"/>
              </w:rPr>
            </w:pPr>
            <w:r>
              <w:rPr>
                <w:color w:val="000000"/>
                <w:sz w:val="20"/>
                <w:szCs w:val="21"/>
              </w:rPr>
              <w:t xml:space="preserve">2.08 </w:t>
            </w:r>
          </w:p>
        </w:tc>
        <w:tc>
          <w:tcPr>
            <w:tcW w:w="194" w:type="pct"/>
            <w:shd w:val="clear" w:color="auto" w:fill="auto"/>
            <w:noWrap/>
            <w:vAlign w:val="center"/>
          </w:tcPr>
          <w:p w:rsidR="00531869" w:rsidRDefault="005274E2">
            <w:pPr>
              <w:widowControl/>
              <w:jc w:val="center"/>
              <w:rPr>
                <w:color w:val="000000"/>
                <w:kern w:val="0"/>
                <w:sz w:val="20"/>
              </w:rPr>
            </w:pPr>
            <w:r>
              <w:rPr>
                <w:color w:val="000000"/>
                <w:kern w:val="0"/>
                <w:sz w:val="20"/>
              </w:rPr>
              <w:t>109</w:t>
            </w:r>
          </w:p>
        </w:tc>
        <w:tc>
          <w:tcPr>
            <w:tcW w:w="329" w:type="pct"/>
            <w:shd w:val="clear" w:color="auto" w:fill="auto"/>
            <w:noWrap/>
            <w:vAlign w:val="center"/>
          </w:tcPr>
          <w:p w:rsidR="00531869" w:rsidRDefault="005274E2">
            <w:pPr>
              <w:widowControl/>
              <w:jc w:val="center"/>
              <w:rPr>
                <w:color w:val="000000"/>
                <w:kern w:val="0"/>
                <w:sz w:val="20"/>
              </w:rPr>
            </w:pPr>
            <w:r>
              <w:rPr>
                <w:color w:val="000000"/>
                <w:kern w:val="0"/>
                <w:sz w:val="20"/>
              </w:rPr>
              <w:t>196</w:t>
            </w:r>
          </w:p>
        </w:tc>
        <w:tc>
          <w:tcPr>
            <w:tcW w:w="216" w:type="pct"/>
            <w:shd w:val="clear" w:color="auto" w:fill="auto"/>
            <w:noWrap/>
            <w:vAlign w:val="center"/>
          </w:tcPr>
          <w:p w:rsidR="00531869" w:rsidRDefault="00531869">
            <w:pPr>
              <w:widowControl/>
              <w:jc w:val="center"/>
              <w:rPr>
                <w:color w:val="000000"/>
                <w:kern w:val="0"/>
                <w:sz w:val="20"/>
              </w:rPr>
            </w:pPr>
          </w:p>
        </w:tc>
        <w:tc>
          <w:tcPr>
            <w:tcW w:w="316"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378" w:type="pct"/>
            <w:shd w:val="clear" w:color="auto" w:fill="auto"/>
            <w:noWrap/>
            <w:vAlign w:val="center"/>
          </w:tcPr>
          <w:p w:rsidR="00531869" w:rsidRDefault="00531869">
            <w:pPr>
              <w:widowControl/>
              <w:jc w:val="center"/>
              <w:rPr>
                <w:color w:val="000000"/>
                <w:kern w:val="0"/>
                <w:sz w:val="20"/>
              </w:rPr>
            </w:pPr>
          </w:p>
        </w:tc>
        <w:tc>
          <w:tcPr>
            <w:tcW w:w="249" w:type="pct"/>
            <w:shd w:val="clear" w:color="auto" w:fill="auto"/>
            <w:noWrap/>
            <w:vAlign w:val="center"/>
          </w:tcPr>
          <w:p w:rsidR="00531869" w:rsidRDefault="00531869">
            <w:pPr>
              <w:widowControl/>
              <w:jc w:val="center"/>
              <w:rPr>
                <w:color w:val="000000"/>
                <w:kern w:val="0"/>
                <w:sz w:val="20"/>
              </w:rPr>
            </w:pP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17</w:t>
            </w:r>
          </w:p>
        </w:tc>
        <w:tc>
          <w:tcPr>
            <w:tcW w:w="297" w:type="pct"/>
            <w:shd w:val="clear" w:color="auto" w:fill="auto"/>
            <w:noWrap/>
            <w:vAlign w:val="center"/>
          </w:tcPr>
          <w:p w:rsidR="00531869" w:rsidRDefault="00531869">
            <w:pPr>
              <w:widowControl/>
              <w:jc w:val="center"/>
              <w:rPr>
                <w:color w:val="000000"/>
                <w:kern w:val="0"/>
                <w:sz w:val="20"/>
              </w:rPr>
            </w:pPr>
          </w:p>
        </w:tc>
        <w:tc>
          <w:tcPr>
            <w:tcW w:w="377" w:type="pct"/>
            <w:shd w:val="clear" w:color="auto" w:fill="auto"/>
            <w:noWrap/>
            <w:vAlign w:val="center"/>
          </w:tcPr>
          <w:p w:rsidR="00531869" w:rsidRDefault="00531869">
            <w:pPr>
              <w:widowControl/>
              <w:jc w:val="center"/>
              <w:rPr>
                <w:color w:val="000000"/>
                <w:kern w:val="0"/>
                <w:sz w:val="20"/>
              </w:rPr>
            </w:pPr>
          </w:p>
        </w:tc>
        <w:tc>
          <w:tcPr>
            <w:tcW w:w="306" w:type="pct"/>
            <w:shd w:val="clear" w:color="auto" w:fill="auto"/>
            <w:noWrap/>
            <w:vAlign w:val="center"/>
          </w:tcPr>
          <w:p w:rsidR="00531869" w:rsidRDefault="005274E2">
            <w:pPr>
              <w:widowControl/>
              <w:jc w:val="center"/>
              <w:rPr>
                <w:color w:val="000000"/>
                <w:kern w:val="0"/>
                <w:sz w:val="20"/>
              </w:rPr>
            </w:pPr>
            <w:r>
              <w:rPr>
                <w:color w:val="000000"/>
                <w:kern w:val="0"/>
                <w:sz w:val="20"/>
              </w:rPr>
              <w:t>80μm,0.3</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4.7</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7.6</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22.8</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47.6</w:t>
            </w:r>
          </w:p>
        </w:tc>
        <w:tc>
          <w:tcPr>
            <w:tcW w:w="241" w:type="pct"/>
            <w:vAlign w:val="center"/>
          </w:tcPr>
          <w:p w:rsidR="00531869" w:rsidRDefault="005274E2">
            <w:pPr>
              <w:jc w:val="center"/>
              <w:rPr>
                <w:color w:val="000000"/>
                <w:sz w:val="20"/>
                <w:szCs w:val="21"/>
              </w:rPr>
            </w:pPr>
            <w:r>
              <w:rPr>
                <w:color w:val="000000"/>
                <w:sz w:val="20"/>
                <w:szCs w:val="21"/>
              </w:rPr>
              <w:t xml:space="preserve">2.09 </w:t>
            </w:r>
          </w:p>
        </w:tc>
        <w:tc>
          <w:tcPr>
            <w:tcW w:w="194" w:type="pct"/>
            <w:shd w:val="clear" w:color="auto" w:fill="auto"/>
            <w:noWrap/>
            <w:vAlign w:val="center"/>
          </w:tcPr>
          <w:p w:rsidR="00531869" w:rsidRDefault="005274E2">
            <w:pPr>
              <w:widowControl/>
              <w:jc w:val="center"/>
              <w:rPr>
                <w:color w:val="000000"/>
                <w:kern w:val="0"/>
                <w:sz w:val="20"/>
              </w:rPr>
            </w:pPr>
            <w:r>
              <w:rPr>
                <w:color w:val="000000"/>
                <w:kern w:val="0"/>
                <w:sz w:val="20"/>
              </w:rPr>
              <w:t>152</w:t>
            </w:r>
          </w:p>
        </w:tc>
        <w:tc>
          <w:tcPr>
            <w:tcW w:w="329" w:type="pct"/>
            <w:shd w:val="clear" w:color="auto" w:fill="auto"/>
            <w:noWrap/>
            <w:vAlign w:val="center"/>
          </w:tcPr>
          <w:p w:rsidR="00531869" w:rsidRDefault="005274E2">
            <w:pPr>
              <w:widowControl/>
              <w:jc w:val="center"/>
              <w:rPr>
                <w:color w:val="000000"/>
                <w:kern w:val="0"/>
                <w:sz w:val="20"/>
              </w:rPr>
            </w:pPr>
            <w:r>
              <w:rPr>
                <w:color w:val="000000"/>
                <w:kern w:val="0"/>
                <w:sz w:val="20"/>
              </w:rPr>
              <w:t>228</w:t>
            </w:r>
          </w:p>
        </w:tc>
        <w:tc>
          <w:tcPr>
            <w:tcW w:w="216" w:type="pct"/>
            <w:shd w:val="clear" w:color="auto" w:fill="auto"/>
            <w:noWrap/>
            <w:vAlign w:val="center"/>
          </w:tcPr>
          <w:p w:rsidR="00531869" w:rsidRDefault="00531869">
            <w:pPr>
              <w:widowControl/>
              <w:jc w:val="center"/>
              <w:rPr>
                <w:color w:val="000000"/>
                <w:kern w:val="0"/>
                <w:sz w:val="20"/>
              </w:rPr>
            </w:pPr>
          </w:p>
        </w:tc>
        <w:tc>
          <w:tcPr>
            <w:tcW w:w="316"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合格</w:t>
            </w:r>
          </w:p>
        </w:tc>
        <w:tc>
          <w:tcPr>
            <w:tcW w:w="378" w:type="pct"/>
            <w:shd w:val="clear" w:color="auto" w:fill="auto"/>
            <w:noWrap/>
            <w:vAlign w:val="center"/>
          </w:tcPr>
          <w:p w:rsidR="00531869" w:rsidRDefault="005274E2">
            <w:pPr>
              <w:widowControl/>
              <w:jc w:val="center"/>
              <w:rPr>
                <w:color w:val="000000"/>
                <w:kern w:val="0"/>
                <w:sz w:val="20"/>
              </w:rPr>
            </w:pPr>
            <w:r>
              <w:rPr>
                <w:color w:val="000000"/>
                <w:kern w:val="0"/>
                <w:sz w:val="20"/>
              </w:rPr>
              <w:t>29.7</w:t>
            </w:r>
          </w:p>
        </w:tc>
        <w:tc>
          <w:tcPr>
            <w:tcW w:w="249" w:type="pct"/>
            <w:shd w:val="clear" w:color="auto" w:fill="auto"/>
            <w:noWrap/>
            <w:vAlign w:val="center"/>
          </w:tcPr>
          <w:p w:rsidR="00531869" w:rsidRDefault="00531869">
            <w:pPr>
              <w:widowControl/>
              <w:jc w:val="center"/>
              <w:rPr>
                <w:color w:val="000000"/>
                <w:kern w:val="0"/>
                <w:sz w:val="20"/>
              </w:rPr>
            </w:pP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18</w:t>
            </w:r>
          </w:p>
        </w:tc>
        <w:tc>
          <w:tcPr>
            <w:tcW w:w="297" w:type="pct"/>
            <w:shd w:val="clear" w:color="auto" w:fill="auto"/>
            <w:noWrap/>
            <w:vAlign w:val="center"/>
          </w:tcPr>
          <w:p w:rsidR="00531869" w:rsidRDefault="005274E2">
            <w:pPr>
              <w:widowControl/>
              <w:jc w:val="center"/>
              <w:rPr>
                <w:color w:val="000000"/>
                <w:kern w:val="0"/>
                <w:sz w:val="20"/>
              </w:rPr>
            </w:pPr>
            <w:r>
              <w:rPr>
                <w:color w:val="000000"/>
                <w:kern w:val="0"/>
                <w:sz w:val="20"/>
              </w:rPr>
              <w:t>3.11</w:t>
            </w:r>
          </w:p>
        </w:tc>
        <w:tc>
          <w:tcPr>
            <w:tcW w:w="377" w:type="pct"/>
            <w:shd w:val="clear" w:color="auto" w:fill="auto"/>
            <w:noWrap/>
            <w:vAlign w:val="center"/>
          </w:tcPr>
          <w:p w:rsidR="00531869" w:rsidRDefault="005274E2">
            <w:pPr>
              <w:widowControl/>
              <w:jc w:val="center"/>
              <w:rPr>
                <w:color w:val="000000"/>
                <w:kern w:val="0"/>
                <w:sz w:val="20"/>
              </w:rPr>
            </w:pPr>
            <w:r>
              <w:rPr>
                <w:color w:val="000000"/>
                <w:kern w:val="0"/>
                <w:sz w:val="20"/>
              </w:rPr>
              <w:t>384</w:t>
            </w:r>
          </w:p>
        </w:tc>
        <w:tc>
          <w:tcPr>
            <w:tcW w:w="306" w:type="pct"/>
            <w:shd w:val="clear" w:color="auto" w:fill="auto"/>
            <w:noWrap/>
            <w:vAlign w:val="center"/>
          </w:tcPr>
          <w:p w:rsidR="00531869" w:rsidRDefault="005274E2">
            <w:pPr>
              <w:widowControl/>
              <w:jc w:val="center"/>
              <w:rPr>
                <w:color w:val="000000"/>
                <w:kern w:val="0"/>
                <w:sz w:val="20"/>
              </w:rPr>
            </w:pPr>
            <w:r>
              <w:rPr>
                <w:color w:val="000000"/>
                <w:kern w:val="0"/>
                <w:sz w:val="20"/>
              </w:rPr>
              <w:t>5.7</w:t>
            </w:r>
          </w:p>
        </w:tc>
        <w:tc>
          <w:tcPr>
            <w:tcW w:w="270" w:type="pct"/>
            <w:shd w:val="clear" w:color="auto" w:fill="auto"/>
            <w:noWrap/>
            <w:vAlign w:val="center"/>
          </w:tcPr>
          <w:p w:rsidR="00531869" w:rsidRDefault="00531869">
            <w:pPr>
              <w:widowControl/>
              <w:jc w:val="center"/>
              <w:rPr>
                <w:color w:val="000000"/>
                <w:kern w:val="0"/>
                <w:sz w:val="20"/>
              </w:rPr>
            </w:pPr>
          </w:p>
        </w:tc>
        <w:tc>
          <w:tcPr>
            <w:tcW w:w="302" w:type="pct"/>
            <w:shd w:val="clear" w:color="auto" w:fill="auto"/>
            <w:noWrap/>
            <w:vAlign w:val="center"/>
          </w:tcPr>
          <w:p w:rsidR="00531869" w:rsidRDefault="00531869">
            <w:pPr>
              <w:widowControl/>
              <w:jc w:val="center"/>
              <w:rPr>
                <w:color w:val="000000"/>
                <w:kern w:val="0"/>
                <w:sz w:val="20"/>
              </w:rPr>
            </w:pPr>
          </w:p>
        </w:tc>
        <w:tc>
          <w:tcPr>
            <w:tcW w:w="270" w:type="pct"/>
            <w:shd w:val="clear" w:color="auto" w:fill="auto"/>
            <w:noWrap/>
            <w:vAlign w:val="center"/>
          </w:tcPr>
          <w:p w:rsidR="00531869" w:rsidRDefault="00531869">
            <w:pPr>
              <w:widowControl/>
              <w:jc w:val="center"/>
              <w:rPr>
                <w:color w:val="000000"/>
                <w:kern w:val="0"/>
                <w:sz w:val="20"/>
              </w:rPr>
            </w:pPr>
          </w:p>
        </w:tc>
        <w:tc>
          <w:tcPr>
            <w:tcW w:w="302" w:type="pct"/>
            <w:shd w:val="clear" w:color="auto" w:fill="auto"/>
            <w:noWrap/>
            <w:vAlign w:val="center"/>
          </w:tcPr>
          <w:p w:rsidR="00531869" w:rsidRDefault="00531869">
            <w:pPr>
              <w:widowControl/>
              <w:jc w:val="center"/>
              <w:rPr>
                <w:color w:val="000000"/>
                <w:kern w:val="0"/>
                <w:sz w:val="20"/>
              </w:rPr>
            </w:pPr>
          </w:p>
        </w:tc>
        <w:tc>
          <w:tcPr>
            <w:tcW w:w="241" w:type="pct"/>
            <w:vAlign w:val="center"/>
          </w:tcPr>
          <w:p w:rsidR="00531869" w:rsidRDefault="00531869">
            <w:pPr>
              <w:jc w:val="center"/>
              <w:rPr>
                <w:color w:val="000000"/>
                <w:sz w:val="20"/>
                <w:szCs w:val="21"/>
              </w:rPr>
            </w:pPr>
          </w:p>
        </w:tc>
        <w:tc>
          <w:tcPr>
            <w:tcW w:w="194" w:type="pct"/>
            <w:shd w:val="clear" w:color="auto" w:fill="auto"/>
            <w:noWrap/>
            <w:vAlign w:val="center"/>
          </w:tcPr>
          <w:p w:rsidR="00531869" w:rsidRDefault="005274E2">
            <w:pPr>
              <w:widowControl/>
              <w:jc w:val="center"/>
              <w:rPr>
                <w:color w:val="000000"/>
                <w:kern w:val="0"/>
                <w:sz w:val="20"/>
              </w:rPr>
            </w:pPr>
            <w:r>
              <w:rPr>
                <w:color w:val="000000"/>
                <w:kern w:val="0"/>
                <w:sz w:val="20"/>
              </w:rPr>
              <w:t>65</w:t>
            </w:r>
          </w:p>
        </w:tc>
        <w:tc>
          <w:tcPr>
            <w:tcW w:w="329" w:type="pct"/>
            <w:shd w:val="clear" w:color="auto" w:fill="auto"/>
            <w:noWrap/>
            <w:vAlign w:val="center"/>
          </w:tcPr>
          <w:p w:rsidR="00531869" w:rsidRDefault="005274E2">
            <w:pPr>
              <w:widowControl/>
              <w:jc w:val="center"/>
              <w:rPr>
                <w:color w:val="000000"/>
                <w:kern w:val="0"/>
                <w:sz w:val="20"/>
              </w:rPr>
            </w:pPr>
            <w:r>
              <w:rPr>
                <w:color w:val="000000"/>
                <w:kern w:val="0"/>
                <w:sz w:val="20"/>
              </w:rPr>
              <w:t>235</w:t>
            </w:r>
          </w:p>
        </w:tc>
        <w:tc>
          <w:tcPr>
            <w:tcW w:w="216" w:type="pct"/>
            <w:shd w:val="clear" w:color="auto" w:fill="auto"/>
            <w:noWrap/>
            <w:vAlign w:val="center"/>
          </w:tcPr>
          <w:p w:rsidR="00531869" w:rsidRDefault="005274E2">
            <w:pPr>
              <w:widowControl/>
              <w:jc w:val="center"/>
              <w:rPr>
                <w:color w:val="000000"/>
                <w:kern w:val="0"/>
                <w:sz w:val="20"/>
              </w:rPr>
            </w:pPr>
            <w:r>
              <w:rPr>
                <w:color w:val="000000"/>
                <w:kern w:val="0"/>
                <w:sz w:val="20"/>
              </w:rPr>
              <w:t>1.04</w:t>
            </w:r>
          </w:p>
        </w:tc>
        <w:tc>
          <w:tcPr>
            <w:tcW w:w="316" w:type="pct"/>
            <w:shd w:val="clear" w:color="auto" w:fill="auto"/>
            <w:noWrap/>
            <w:vAlign w:val="center"/>
          </w:tcPr>
          <w:p w:rsidR="00531869" w:rsidRDefault="005274E2">
            <w:pPr>
              <w:widowControl/>
              <w:jc w:val="center"/>
              <w:rPr>
                <w:color w:val="000000"/>
                <w:kern w:val="0"/>
                <w:sz w:val="20"/>
              </w:rPr>
            </w:pPr>
            <w:r>
              <w:rPr>
                <w:color w:val="000000"/>
                <w:kern w:val="0"/>
                <w:sz w:val="20"/>
              </w:rPr>
              <w:t>3.12</w:t>
            </w: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1.13</w:t>
            </w: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274E2">
            <w:pPr>
              <w:widowControl/>
              <w:jc w:val="center"/>
              <w:rPr>
                <w:color w:val="000000"/>
                <w:kern w:val="0"/>
                <w:sz w:val="20"/>
              </w:rPr>
            </w:pPr>
            <w:r>
              <w:rPr>
                <w:color w:val="000000"/>
                <w:kern w:val="0"/>
                <w:sz w:val="20"/>
              </w:rPr>
              <w:t>合格</w:t>
            </w:r>
          </w:p>
        </w:tc>
        <w:tc>
          <w:tcPr>
            <w:tcW w:w="378" w:type="pct"/>
            <w:shd w:val="clear" w:color="auto" w:fill="auto"/>
            <w:noWrap/>
            <w:vAlign w:val="center"/>
          </w:tcPr>
          <w:p w:rsidR="00531869" w:rsidRDefault="005274E2">
            <w:pPr>
              <w:widowControl/>
              <w:jc w:val="center"/>
              <w:rPr>
                <w:color w:val="000000"/>
                <w:kern w:val="0"/>
                <w:sz w:val="20"/>
              </w:rPr>
            </w:pPr>
            <w:r>
              <w:rPr>
                <w:color w:val="000000"/>
                <w:kern w:val="0"/>
                <w:sz w:val="20"/>
              </w:rPr>
              <w:t>26.8</w:t>
            </w:r>
          </w:p>
        </w:tc>
        <w:tc>
          <w:tcPr>
            <w:tcW w:w="249" w:type="pct"/>
            <w:shd w:val="clear" w:color="auto" w:fill="auto"/>
            <w:noWrap/>
            <w:vAlign w:val="center"/>
          </w:tcPr>
          <w:p w:rsidR="00531869" w:rsidRDefault="005274E2">
            <w:pPr>
              <w:widowControl/>
              <w:jc w:val="center"/>
              <w:rPr>
                <w:color w:val="000000"/>
                <w:kern w:val="0"/>
                <w:sz w:val="20"/>
              </w:rPr>
            </w:pPr>
            <w:r>
              <w:rPr>
                <w:color w:val="000000"/>
                <w:kern w:val="0"/>
                <w:sz w:val="20"/>
              </w:rPr>
              <w:t>1.56</w:t>
            </w: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19</w:t>
            </w:r>
          </w:p>
        </w:tc>
        <w:tc>
          <w:tcPr>
            <w:tcW w:w="297" w:type="pct"/>
            <w:shd w:val="clear" w:color="auto" w:fill="auto"/>
            <w:noWrap/>
            <w:vAlign w:val="center"/>
          </w:tcPr>
          <w:p w:rsidR="00531869" w:rsidRDefault="00531869">
            <w:pPr>
              <w:widowControl/>
              <w:jc w:val="center"/>
              <w:rPr>
                <w:color w:val="000000"/>
                <w:kern w:val="0"/>
                <w:sz w:val="20"/>
              </w:rPr>
            </w:pPr>
          </w:p>
        </w:tc>
        <w:tc>
          <w:tcPr>
            <w:tcW w:w="377" w:type="pct"/>
            <w:shd w:val="clear" w:color="auto" w:fill="auto"/>
            <w:noWrap/>
            <w:vAlign w:val="center"/>
          </w:tcPr>
          <w:p w:rsidR="00531869" w:rsidRDefault="00531869">
            <w:pPr>
              <w:widowControl/>
              <w:jc w:val="center"/>
              <w:rPr>
                <w:color w:val="000000"/>
                <w:kern w:val="0"/>
                <w:sz w:val="20"/>
              </w:rPr>
            </w:pPr>
          </w:p>
        </w:tc>
        <w:tc>
          <w:tcPr>
            <w:tcW w:w="306" w:type="pct"/>
            <w:shd w:val="clear" w:color="auto" w:fill="auto"/>
            <w:noWrap/>
            <w:vAlign w:val="center"/>
          </w:tcPr>
          <w:p w:rsidR="00531869" w:rsidRDefault="005274E2">
            <w:pPr>
              <w:widowControl/>
              <w:jc w:val="center"/>
              <w:rPr>
                <w:color w:val="000000"/>
                <w:kern w:val="0"/>
                <w:sz w:val="20"/>
              </w:rPr>
            </w:pPr>
            <w:r>
              <w:rPr>
                <w:color w:val="000000"/>
                <w:kern w:val="0"/>
                <w:sz w:val="20"/>
              </w:rPr>
              <w:t>3</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3.5</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8.5</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27.8</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52.5</w:t>
            </w:r>
          </w:p>
        </w:tc>
        <w:tc>
          <w:tcPr>
            <w:tcW w:w="241" w:type="pct"/>
            <w:vAlign w:val="center"/>
          </w:tcPr>
          <w:p w:rsidR="00531869" w:rsidRDefault="005274E2">
            <w:pPr>
              <w:jc w:val="center"/>
              <w:rPr>
                <w:color w:val="000000"/>
                <w:sz w:val="20"/>
                <w:szCs w:val="21"/>
              </w:rPr>
            </w:pPr>
            <w:r>
              <w:rPr>
                <w:color w:val="000000"/>
                <w:sz w:val="20"/>
                <w:szCs w:val="21"/>
              </w:rPr>
              <w:t xml:space="preserve">1.89 </w:t>
            </w:r>
          </w:p>
        </w:tc>
        <w:tc>
          <w:tcPr>
            <w:tcW w:w="194" w:type="pct"/>
            <w:shd w:val="clear" w:color="auto" w:fill="auto"/>
            <w:noWrap/>
            <w:vAlign w:val="center"/>
          </w:tcPr>
          <w:p w:rsidR="00531869" w:rsidRDefault="005274E2">
            <w:pPr>
              <w:widowControl/>
              <w:jc w:val="center"/>
              <w:rPr>
                <w:color w:val="000000"/>
                <w:kern w:val="0"/>
                <w:sz w:val="20"/>
              </w:rPr>
            </w:pPr>
            <w:r>
              <w:rPr>
                <w:color w:val="000000"/>
                <w:kern w:val="0"/>
                <w:sz w:val="20"/>
              </w:rPr>
              <w:t>45</w:t>
            </w:r>
          </w:p>
        </w:tc>
        <w:tc>
          <w:tcPr>
            <w:tcW w:w="329" w:type="pct"/>
            <w:shd w:val="clear" w:color="auto" w:fill="auto"/>
            <w:noWrap/>
            <w:vAlign w:val="center"/>
          </w:tcPr>
          <w:p w:rsidR="00531869" w:rsidRDefault="005274E2">
            <w:pPr>
              <w:widowControl/>
              <w:jc w:val="center"/>
              <w:rPr>
                <w:color w:val="000000"/>
                <w:kern w:val="0"/>
                <w:sz w:val="20"/>
              </w:rPr>
            </w:pPr>
            <w:r>
              <w:rPr>
                <w:color w:val="000000"/>
                <w:kern w:val="0"/>
                <w:sz w:val="20"/>
              </w:rPr>
              <w:t>8h57min</w:t>
            </w:r>
          </w:p>
        </w:tc>
        <w:tc>
          <w:tcPr>
            <w:tcW w:w="216" w:type="pct"/>
            <w:shd w:val="clear" w:color="auto" w:fill="auto"/>
            <w:noWrap/>
            <w:vAlign w:val="center"/>
          </w:tcPr>
          <w:p w:rsidR="00531869" w:rsidRDefault="00531869">
            <w:pPr>
              <w:widowControl/>
              <w:jc w:val="center"/>
              <w:rPr>
                <w:color w:val="000000"/>
                <w:kern w:val="0"/>
                <w:sz w:val="20"/>
              </w:rPr>
            </w:pPr>
          </w:p>
        </w:tc>
        <w:tc>
          <w:tcPr>
            <w:tcW w:w="316"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378" w:type="pct"/>
            <w:shd w:val="clear" w:color="auto" w:fill="auto"/>
            <w:noWrap/>
            <w:vAlign w:val="center"/>
          </w:tcPr>
          <w:p w:rsidR="00531869" w:rsidRDefault="00531869">
            <w:pPr>
              <w:widowControl/>
              <w:jc w:val="center"/>
              <w:rPr>
                <w:color w:val="000000"/>
                <w:kern w:val="0"/>
                <w:sz w:val="20"/>
              </w:rPr>
            </w:pPr>
          </w:p>
        </w:tc>
        <w:tc>
          <w:tcPr>
            <w:tcW w:w="249" w:type="pct"/>
            <w:shd w:val="clear" w:color="auto" w:fill="auto"/>
            <w:noWrap/>
            <w:vAlign w:val="center"/>
          </w:tcPr>
          <w:p w:rsidR="00531869" w:rsidRDefault="00531869">
            <w:pPr>
              <w:widowControl/>
              <w:jc w:val="center"/>
              <w:rPr>
                <w:color w:val="000000"/>
                <w:kern w:val="0"/>
                <w:sz w:val="20"/>
              </w:rPr>
            </w:pP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20</w:t>
            </w:r>
          </w:p>
        </w:tc>
        <w:tc>
          <w:tcPr>
            <w:tcW w:w="297" w:type="pct"/>
            <w:shd w:val="clear" w:color="auto" w:fill="auto"/>
            <w:noWrap/>
            <w:vAlign w:val="center"/>
          </w:tcPr>
          <w:p w:rsidR="00531869" w:rsidRDefault="00531869">
            <w:pPr>
              <w:widowControl/>
              <w:jc w:val="center"/>
              <w:rPr>
                <w:color w:val="000000"/>
                <w:kern w:val="0"/>
                <w:sz w:val="20"/>
              </w:rPr>
            </w:pPr>
          </w:p>
        </w:tc>
        <w:tc>
          <w:tcPr>
            <w:tcW w:w="377" w:type="pct"/>
            <w:shd w:val="clear" w:color="auto" w:fill="auto"/>
            <w:noWrap/>
            <w:vAlign w:val="center"/>
          </w:tcPr>
          <w:p w:rsidR="00531869" w:rsidRDefault="005274E2">
            <w:pPr>
              <w:widowControl/>
              <w:jc w:val="center"/>
              <w:rPr>
                <w:color w:val="000000"/>
                <w:kern w:val="0"/>
                <w:sz w:val="20"/>
              </w:rPr>
            </w:pPr>
            <w:r>
              <w:rPr>
                <w:color w:val="000000"/>
                <w:kern w:val="0"/>
                <w:sz w:val="20"/>
              </w:rPr>
              <w:t>326</w:t>
            </w:r>
          </w:p>
        </w:tc>
        <w:tc>
          <w:tcPr>
            <w:tcW w:w="306" w:type="pct"/>
            <w:shd w:val="clear" w:color="auto" w:fill="auto"/>
            <w:noWrap/>
            <w:vAlign w:val="center"/>
          </w:tcPr>
          <w:p w:rsidR="00531869" w:rsidRDefault="00531869">
            <w:pPr>
              <w:widowControl/>
              <w:jc w:val="center"/>
              <w:rPr>
                <w:color w:val="000000"/>
                <w:kern w:val="0"/>
                <w:sz w:val="20"/>
              </w:rPr>
            </w:pP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4</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6.7</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21.7</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48.6</w:t>
            </w:r>
          </w:p>
        </w:tc>
        <w:tc>
          <w:tcPr>
            <w:tcW w:w="241" w:type="pct"/>
            <w:vAlign w:val="center"/>
          </w:tcPr>
          <w:p w:rsidR="00531869" w:rsidRDefault="005274E2">
            <w:pPr>
              <w:jc w:val="center"/>
              <w:rPr>
                <w:color w:val="000000"/>
                <w:sz w:val="20"/>
                <w:szCs w:val="21"/>
              </w:rPr>
            </w:pPr>
            <w:r>
              <w:rPr>
                <w:color w:val="000000"/>
                <w:sz w:val="20"/>
                <w:szCs w:val="21"/>
              </w:rPr>
              <w:t xml:space="preserve">2.24 </w:t>
            </w:r>
          </w:p>
        </w:tc>
        <w:tc>
          <w:tcPr>
            <w:tcW w:w="194" w:type="pct"/>
            <w:shd w:val="clear" w:color="auto" w:fill="auto"/>
            <w:noWrap/>
            <w:vAlign w:val="center"/>
          </w:tcPr>
          <w:p w:rsidR="00531869" w:rsidRDefault="005274E2">
            <w:pPr>
              <w:widowControl/>
              <w:jc w:val="center"/>
              <w:rPr>
                <w:color w:val="000000"/>
                <w:kern w:val="0"/>
                <w:sz w:val="20"/>
              </w:rPr>
            </w:pPr>
            <w:r>
              <w:rPr>
                <w:color w:val="000000"/>
                <w:kern w:val="0"/>
                <w:sz w:val="20"/>
              </w:rPr>
              <w:t>185</w:t>
            </w:r>
          </w:p>
        </w:tc>
        <w:tc>
          <w:tcPr>
            <w:tcW w:w="329" w:type="pct"/>
            <w:shd w:val="clear" w:color="auto" w:fill="auto"/>
            <w:noWrap/>
            <w:vAlign w:val="center"/>
          </w:tcPr>
          <w:p w:rsidR="00531869" w:rsidRDefault="005274E2">
            <w:pPr>
              <w:widowControl/>
              <w:jc w:val="center"/>
              <w:rPr>
                <w:color w:val="000000"/>
                <w:kern w:val="0"/>
                <w:sz w:val="20"/>
              </w:rPr>
            </w:pPr>
            <w:r>
              <w:rPr>
                <w:color w:val="000000"/>
                <w:kern w:val="0"/>
                <w:sz w:val="20"/>
              </w:rPr>
              <w:t>325</w:t>
            </w:r>
          </w:p>
        </w:tc>
        <w:tc>
          <w:tcPr>
            <w:tcW w:w="216" w:type="pct"/>
            <w:shd w:val="clear" w:color="auto" w:fill="auto"/>
            <w:noWrap/>
            <w:vAlign w:val="center"/>
          </w:tcPr>
          <w:p w:rsidR="00531869" w:rsidRDefault="00531869">
            <w:pPr>
              <w:widowControl/>
              <w:jc w:val="center"/>
              <w:rPr>
                <w:color w:val="000000"/>
                <w:kern w:val="0"/>
                <w:sz w:val="20"/>
              </w:rPr>
            </w:pPr>
          </w:p>
        </w:tc>
        <w:tc>
          <w:tcPr>
            <w:tcW w:w="316"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378" w:type="pct"/>
            <w:shd w:val="clear" w:color="auto" w:fill="auto"/>
            <w:noWrap/>
            <w:vAlign w:val="center"/>
          </w:tcPr>
          <w:p w:rsidR="00531869" w:rsidRDefault="005274E2">
            <w:pPr>
              <w:widowControl/>
              <w:jc w:val="center"/>
              <w:rPr>
                <w:color w:val="000000"/>
                <w:kern w:val="0"/>
                <w:sz w:val="20"/>
              </w:rPr>
            </w:pPr>
            <w:r>
              <w:rPr>
                <w:color w:val="000000"/>
                <w:kern w:val="0"/>
                <w:sz w:val="20"/>
              </w:rPr>
              <w:t>27.3</w:t>
            </w:r>
          </w:p>
        </w:tc>
        <w:tc>
          <w:tcPr>
            <w:tcW w:w="249" w:type="pct"/>
            <w:shd w:val="clear" w:color="auto" w:fill="auto"/>
            <w:noWrap/>
            <w:vAlign w:val="center"/>
          </w:tcPr>
          <w:p w:rsidR="00531869" w:rsidRDefault="00531869">
            <w:pPr>
              <w:widowControl/>
              <w:jc w:val="center"/>
              <w:rPr>
                <w:color w:val="000000"/>
                <w:kern w:val="0"/>
                <w:sz w:val="20"/>
              </w:rPr>
            </w:pP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21</w:t>
            </w:r>
          </w:p>
        </w:tc>
        <w:tc>
          <w:tcPr>
            <w:tcW w:w="297" w:type="pct"/>
            <w:shd w:val="clear" w:color="auto" w:fill="auto"/>
            <w:noWrap/>
            <w:vAlign w:val="center"/>
          </w:tcPr>
          <w:p w:rsidR="00531869" w:rsidRDefault="00531869">
            <w:pPr>
              <w:widowControl/>
              <w:jc w:val="center"/>
              <w:rPr>
                <w:color w:val="000000"/>
                <w:kern w:val="0"/>
                <w:sz w:val="20"/>
              </w:rPr>
            </w:pPr>
          </w:p>
        </w:tc>
        <w:tc>
          <w:tcPr>
            <w:tcW w:w="377" w:type="pct"/>
            <w:shd w:val="clear" w:color="auto" w:fill="auto"/>
            <w:noWrap/>
            <w:vAlign w:val="center"/>
          </w:tcPr>
          <w:p w:rsidR="00531869" w:rsidRDefault="005274E2">
            <w:pPr>
              <w:widowControl/>
              <w:jc w:val="center"/>
              <w:rPr>
                <w:color w:val="000000"/>
                <w:kern w:val="0"/>
                <w:sz w:val="20"/>
              </w:rPr>
            </w:pPr>
            <w:r>
              <w:rPr>
                <w:color w:val="000000"/>
                <w:kern w:val="0"/>
                <w:sz w:val="20"/>
              </w:rPr>
              <w:t>355</w:t>
            </w:r>
          </w:p>
        </w:tc>
        <w:tc>
          <w:tcPr>
            <w:tcW w:w="306" w:type="pct"/>
            <w:shd w:val="clear" w:color="auto" w:fill="auto"/>
            <w:noWrap/>
            <w:vAlign w:val="center"/>
          </w:tcPr>
          <w:p w:rsidR="00531869" w:rsidRDefault="005274E2">
            <w:pPr>
              <w:widowControl/>
              <w:jc w:val="center"/>
              <w:rPr>
                <w:color w:val="000000"/>
                <w:kern w:val="0"/>
                <w:sz w:val="20"/>
              </w:rPr>
            </w:pPr>
            <w:r>
              <w:rPr>
                <w:color w:val="000000"/>
                <w:kern w:val="0"/>
                <w:sz w:val="20"/>
              </w:rPr>
              <w:t>0.6</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5.8</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9.1</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29.8</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57.5</w:t>
            </w:r>
          </w:p>
        </w:tc>
        <w:tc>
          <w:tcPr>
            <w:tcW w:w="241" w:type="pct"/>
            <w:vAlign w:val="center"/>
          </w:tcPr>
          <w:p w:rsidR="00531869" w:rsidRDefault="005274E2">
            <w:pPr>
              <w:jc w:val="center"/>
              <w:rPr>
                <w:color w:val="000000"/>
                <w:sz w:val="20"/>
                <w:szCs w:val="21"/>
              </w:rPr>
            </w:pPr>
            <w:r>
              <w:rPr>
                <w:color w:val="000000"/>
                <w:sz w:val="20"/>
                <w:szCs w:val="21"/>
              </w:rPr>
              <w:t xml:space="preserve">1.93 </w:t>
            </w:r>
          </w:p>
        </w:tc>
        <w:tc>
          <w:tcPr>
            <w:tcW w:w="194" w:type="pct"/>
            <w:shd w:val="clear" w:color="auto" w:fill="auto"/>
            <w:noWrap/>
            <w:vAlign w:val="center"/>
          </w:tcPr>
          <w:p w:rsidR="00531869" w:rsidRDefault="005274E2">
            <w:pPr>
              <w:widowControl/>
              <w:jc w:val="center"/>
              <w:rPr>
                <w:color w:val="000000"/>
                <w:kern w:val="0"/>
                <w:sz w:val="20"/>
              </w:rPr>
            </w:pPr>
            <w:r>
              <w:rPr>
                <w:color w:val="000000"/>
                <w:kern w:val="0"/>
                <w:sz w:val="20"/>
              </w:rPr>
              <w:t>145</w:t>
            </w:r>
          </w:p>
        </w:tc>
        <w:tc>
          <w:tcPr>
            <w:tcW w:w="329" w:type="pct"/>
            <w:shd w:val="clear" w:color="auto" w:fill="auto"/>
            <w:noWrap/>
            <w:vAlign w:val="center"/>
          </w:tcPr>
          <w:p w:rsidR="00531869" w:rsidRDefault="005274E2">
            <w:pPr>
              <w:widowControl/>
              <w:jc w:val="center"/>
              <w:rPr>
                <w:color w:val="000000"/>
                <w:kern w:val="0"/>
                <w:sz w:val="20"/>
              </w:rPr>
            </w:pPr>
            <w:r>
              <w:rPr>
                <w:color w:val="000000"/>
                <w:kern w:val="0"/>
                <w:sz w:val="20"/>
              </w:rPr>
              <w:t>195</w:t>
            </w:r>
          </w:p>
        </w:tc>
        <w:tc>
          <w:tcPr>
            <w:tcW w:w="216" w:type="pct"/>
            <w:shd w:val="clear" w:color="auto" w:fill="auto"/>
            <w:noWrap/>
            <w:vAlign w:val="center"/>
          </w:tcPr>
          <w:p w:rsidR="00531869" w:rsidRDefault="00531869">
            <w:pPr>
              <w:widowControl/>
              <w:jc w:val="center"/>
              <w:rPr>
                <w:color w:val="000000"/>
                <w:kern w:val="0"/>
                <w:sz w:val="20"/>
              </w:rPr>
            </w:pPr>
          </w:p>
        </w:tc>
        <w:tc>
          <w:tcPr>
            <w:tcW w:w="316"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378" w:type="pct"/>
            <w:shd w:val="clear" w:color="auto" w:fill="auto"/>
            <w:noWrap/>
            <w:vAlign w:val="center"/>
          </w:tcPr>
          <w:p w:rsidR="00531869" w:rsidRDefault="005274E2">
            <w:pPr>
              <w:widowControl/>
              <w:jc w:val="center"/>
              <w:rPr>
                <w:color w:val="000000"/>
                <w:kern w:val="0"/>
                <w:sz w:val="20"/>
              </w:rPr>
            </w:pPr>
            <w:r>
              <w:rPr>
                <w:color w:val="000000"/>
                <w:kern w:val="0"/>
                <w:sz w:val="20"/>
              </w:rPr>
              <w:t>25</w:t>
            </w:r>
          </w:p>
        </w:tc>
        <w:tc>
          <w:tcPr>
            <w:tcW w:w="249" w:type="pct"/>
            <w:shd w:val="clear" w:color="auto" w:fill="auto"/>
            <w:noWrap/>
            <w:vAlign w:val="center"/>
          </w:tcPr>
          <w:p w:rsidR="00531869" w:rsidRDefault="00531869">
            <w:pPr>
              <w:widowControl/>
              <w:jc w:val="center"/>
              <w:rPr>
                <w:color w:val="000000"/>
                <w:kern w:val="0"/>
                <w:sz w:val="20"/>
              </w:rPr>
            </w:pP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rFonts w:hint="eastAsia"/>
                <w:color w:val="000000"/>
                <w:kern w:val="0"/>
                <w:sz w:val="20"/>
              </w:rPr>
              <w:t>22</w:t>
            </w:r>
          </w:p>
        </w:tc>
        <w:tc>
          <w:tcPr>
            <w:tcW w:w="297" w:type="pct"/>
            <w:shd w:val="clear" w:color="auto" w:fill="auto"/>
            <w:noWrap/>
            <w:vAlign w:val="center"/>
          </w:tcPr>
          <w:p w:rsidR="00531869" w:rsidRDefault="00531869">
            <w:pPr>
              <w:widowControl/>
              <w:jc w:val="center"/>
              <w:rPr>
                <w:color w:val="000000"/>
                <w:kern w:val="0"/>
                <w:sz w:val="20"/>
              </w:rPr>
            </w:pPr>
          </w:p>
        </w:tc>
        <w:tc>
          <w:tcPr>
            <w:tcW w:w="377" w:type="pct"/>
            <w:shd w:val="clear" w:color="auto" w:fill="auto"/>
            <w:noWrap/>
            <w:vAlign w:val="center"/>
          </w:tcPr>
          <w:p w:rsidR="00531869" w:rsidRDefault="005274E2">
            <w:pPr>
              <w:widowControl/>
              <w:jc w:val="center"/>
              <w:rPr>
                <w:color w:val="000000"/>
                <w:kern w:val="0"/>
                <w:sz w:val="20"/>
              </w:rPr>
            </w:pPr>
            <w:r>
              <w:rPr>
                <w:color w:val="000000"/>
                <w:kern w:val="0"/>
                <w:sz w:val="20"/>
              </w:rPr>
              <w:t>384</w:t>
            </w:r>
          </w:p>
        </w:tc>
        <w:tc>
          <w:tcPr>
            <w:tcW w:w="306" w:type="pct"/>
            <w:shd w:val="clear" w:color="auto" w:fill="auto"/>
            <w:noWrap/>
            <w:vAlign w:val="center"/>
          </w:tcPr>
          <w:p w:rsidR="00531869" w:rsidRDefault="00531869">
            <w:pPr>
              <w:widowControl/>
              <w:jc w:val="center"/>
              <w:rPr>
                <w:color w:val="000000"/>
                <w:kern w:val="0"/>
                <w:sz w:val="20"/>
              </w:rPr>
            </w:pP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5.5</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9</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25.9</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54.5</w:t>
            </w:r>
          </w:p>
        </w:tc>
        <w:tc>
          <w:tcPr>
            <w:tcW w:w="241" w:type="pct"/>
            <w:vAlign w:val="center"/>
          </w:tcPr>
          <w:p w:rsidR="00531869" w:rsidRDefault="005274E2">
            <w:pPr>
              <w:jc w:val="center"/>
              <w:rPr>
                <w:color w:val="000000"/>
                <w:sz w:val="20"/>
                <w:szCs w:val="21"/>
              </w:rPr>
            </w:pPr>
            <w:r>
              <w:rPr>
                <w:color w:val="000000"/>
                <w:sz w:val="20"/>
                <w:szCs w:val="21"/>
              </w:rPr>
              <w:t xml:space="preserve">2.10 </w:t>
            </w:r>
          </w:p>
        </w:tc>
        <w:tc>
          <w:tcPr>
            <w:tcW w:w="194" w:type="pct"/>
            <w:shd w:val="clear" w:color="auto" w:fill="auto"/>
            <w:noWrap/>
            <w:vAlign w:val="center"/>
          </w:tcPr>
          <w:p w:rsidR="00531869" w:rsidRDefault="00531869">
            <w:pPr>
              <w:widowControl/>
              <w:jc w:val="center"/>
              <w:rPr>
                <w:color w:val="000000"/>
                <w:kern w:val="0"/>
                <w:sz w:val="20"/>
              </w:rPr>
            </w:pPr>
          </w:p>
        </w:tc>
        <w:tc>
          <w:tcPr>
            <w:tcW w:w="329" w:type="pct"/>
            <w:shd w:val="clear" w:color="auto" w:fill="auto"/>
            <w:noWrap/>
            <w:vAlign w:val="center"/>
          </w:tcPr>
          <w:p w:rsidR="00531869" w:rsidRDefault="00531869">
            <w:pPr>
              <w:widowControl/>
              <w:jc w:val="center"/>
              <w:rPr>
                <w:color w:val="000000"/>
                <w:kern w:val="0"/>
                <w:sz w:val="20"/>
              </w:rPr>
            </w:pPr>
          </w:p>
        </w:tc>
        <w:tc>
          <w:tcPr>
            <w:tcW w:w="216" w:type="pct"/>
            <w:shd w:val="clear" w:color="auto" w:fill="auto"/>
            <w:noWrap/>
            <w:vAlign w:val="center"/>
          </w:tcPr>
          <w:p w:rsidR="00531869" w:rsidRDefault="00531869">
            <w:pPr>
              <w:widowControl/>
              <w:jc w:val="center"/>
              <w:rPr>
                <w:color w:val="000000"/>
                <w:kern w:val="0"/>
                <w:sz w:val="20"/>
              </w:rPr>
            </w:pPr>
          </w:p>
        </w:tc>
        <w:tc>
          <w:tcPr>
            <w:tcW w:w="316"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378" w:type="pct"/>
            <w:shd w:val="clear" w:color="auto" w:fill="auto"/>
            <w:noWrap/>
            <w:vAlign w:val="center"/>
          </w:tcPr>
          <w:p w:rsidR="00531869" w:rsidRDefault="005274E2">
            <w:pPr>
              <w:widowControl/>
              <w:jc w:val="center"/>
              <w:rPr>
                <w:color w:val="000000"/>
                <w:kern w:val="0"/>
                <w:sz w:val="20"/>
              </w:rPr>
            </w:pPr>
            <w:r>
              <w:rPr>
                <w:color w:val="000000"/>
                <w:kern w:val="0"/>
                <w:sz w:val="20"/>
              </w:rPr>
              <w:t>25.6</w:t>
            </w:r>
          </w:p>
        </w:tc>
        <w:tc>
          <w:tcPr>
            <w:tcW w:w="249" w:type="pct"/>
            <w:shd w:val="clear" w:color="auto" w:fill="auto"/>
            <w:noWrap/>
            <w:vAlign w:val="center"/>
          </w:tcPr>
          <w:p w:rsidR="00531869" w:rsidRDefault="00531869">
            <w:pPr>
              <w:widowControl/>
              <w:jc w:val="center"/>
              <w:rPr>
                <w:color w:val="000000"/>
                <w:kern w:val="0"/>
                <w:sz w:val="20"/>
              </w:rPr>
            </w:pP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23</w:t>
            </w:r>
          </w:p>
        </w:tc>
        <w:tc>
          <w:tcPr>
            <w:tcW w:w="297" w:type="pct"/>
            <w:shd w:val="clear" w:color="auto" w:fill="auto"/>
            <w:noWrap/>
            <w:vAlign w:val="center"/>
          </w:tcPr>
          <w:p w:rsidR="00531869" w:rsidRDefault="00531869">
            <w:pPr>
              <w:widowControl/>
              <w:jc w:val="center"/>
              <w:rPr>
                <w:color w:val="000000"/>
                <w:kern w:val="0"/>
                <w:sz w:val="20"/>
              </w:rPr>
            </w:pPr>
          </w:p>
        </w:tc>
        <w:tc>
          <w:tcPr>
            <w:tcW w:w="377" w:type="pct"/>
            <w:shd w:val="clear" w:color="auto" w:fill="auto"/>
            <w:noWrap/>
            <w:vAlign w:val="center"/>
          </w:tcPr>
          <w:p w:rsidR="00531869" w:rsidRDefault="00531869">
            <w:pPr>
              <w:widowControl/>
              <w:jc w:val="center"/>
              <w:rPr>
                <w:color w:val="000000"/>
                <w:kern w:val="0"/>
                <w:sz w:val="20"/>
              </w:rPr>
            </w:pPr>
          </w:p>
        </w:tc>
        <w:tc>
          <w:tcPr>
            <w:tcW w:w="306" w:type="pct"/>
            <w:shd w:val="clear" w:color="auto" w:fill="auto"/>
            <w:noWrap/>
            <w:vAlign w:val="center"/>
          </w:tcPr>
          <w:p w:rsidR="00531869" w:rsidRDefault="00531869">
            <w:pPr>
              <w:widowControl/>
              <w:jc w:val="center"/>
              <w:rPr>
                <w:color w:val="000000"/>
                <w:kern w:val="0"/>
                <w:sz w:val="20"/>
              </w:rPr>
            </w:pP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4.9</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8.8</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20.5</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48.4</w:t>
            </w:r>
          </w:p>
        </w:tc>
        <w:tc>
          <w:tcPr>
            <w:tcW w:w="241" w:type="pct"/>
            <w:vAlign w:val="center"/>
          </w:tcPr>
          <w:p w:rsidR="00531869" w:rsidRDefault="005274E2">
            <w:pPr>
              <w:jc w:val="center"/>
              <w:rPr>
                <w:color w:val="000000"/>
                <w:sz w:val="20"/>
                <w:szCs w:val="21"/>
              </w:rPr>
            </w:pPr>
            <w:r>
              <w:rPr>
                <w:color w:val="000000"/>
                <w:sz w:val="20"/>
                <w:szCs w:val="21"/>
              </w:rPr>
              <w:t xml:space="preserve">2.36 </w:t>
            </w:r>
          </w:p>
        </w:tc>
        <w:tc>
          <w:tcPr>
            <w:tcW w:w="194" w:type="pct"/>
            <w:shd w:val="clear" w:color="auto" w:fill="auto"/>
            <w:noWrap/>
            <w:vAlign w:val="center"/>
          </w:tcPr>
          <w:p w:rsidR="00531869" w:rsidRDefault="00531869">
            <w:pPr>
              <w:widowControl/>
              <w:jc w:val="center"/>
              <w:rPr>
                <w:color w:val="000000"/>
                <w:kern w:val="0"/>
                <w:sz w:val="20"/>
              </w:rPr>
            </w:pPr>
          </w:p>
        </w:tc>
        <w:tc>
          <w:tcPr>
            <w:tcW w:w="329" w:type="pct"/>
            <w:shd w:val="clear" w:color="auto" w:fill="auto"/>
            <w:noWrap/>
            <w:vAlign w:val="center"/>
          </w:tcPr>
          <w:p w:rsidR="00531869" w:rsidRDefault="00531869">
            <w:pPr>
              <w:widowControl/>
              <w:jc w:val="center"/>
              <w:rPr>
                <w:color w:val="000000"/>
                <w:kern w:val="0"/>
                <w:sz w:val="20"/>
              </w:rPr>
            </w:pPr>
          </w:p>
        </w:tc>
        <w:tc>
          <w:tcPr>
            <w:tcW w:w="216" w:type="pct"/>
            <w:shd w:val="clear" w:color="auto" w:fill="auto"/>
            <w:noWrap/>
            <w:vAlign w:val="center"/>
          </w:tcPr>
          <w:p w:rsidR="00531869" w:rsidRDefault="00531869">
            <w:pPr>
              <w:widowControl/>
              <w:jc w:val="center"/>
              <w:rPr>
                <w:color w:val="000000"/>
                <w:kern w:val="0"/>
                <w:sz w:val="20"/>
              </w:rPr>
            </w:pPr>
          </w:p>
        </w:tc>
        <w:tc>
          <w:tcPr>
            <w:tcW w:w="316"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378" w:type="pct"/>
            <w:shd w:val="clear" w:color="auto" w:fill="auto"/>
            <w:noWrap/>
            <w:vAlign w:val="center"/>
          </w:tcPr>
          <w:p w:rsidR="00531869" w:rsidRDefault="00531869">
            <w:pPr>
              <w:widowControl/>
              <w:jc w:val="center"/>
              <w:rPr>
                <w:color w:val="000000"/>
                <w:kern w:val="0"/>
                <w:sz w:val="20"/>
              </w:rPr>
            </w:pPr>
          </w:p>
        </w:tc>
        <w:tc>
          <w:tcPr>
            <w:tcW w:w="249" w:type="pct"/>
            <w:shd w:val="clear" w:color="auto" w:fill="auto"/>
            <w:noWrap/>
            <w:vAlign w:val="center"/>
          </w:tcPr>
          <w:p w:rsidR="00531869" w:rsidRDefault="00531869">
            <w:pPr>
              <w:widowControl/>
              <w:jc w:val="center"/>
              <w:rPr>
                <w:color w:val="000000"/>
                <w:kern w:val="0"/>
                <w:sz w:val="20"/>
              </w:rPr>
            </w:pP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24</w:t>
            </w:r>
          </w:p>
        </w:tc>
        <w:tc>
          <w:tcPr>
            <w:tcW w:w="297" w:type="pct"/>
            <w:shd w:val="clear" w:color="auto" w:fill="auto"/>
            <w:noWrap/>
            <w:vAlign w:val="center"/>
          </w:tcPr>
          <w:p w:rsidR="00531869" w:rsidRDefault="00531869">
            <w:pPr>
              <w:widowControl/>
              <w:jc w:val="center"/>
              <w:rPr>
                <w:color w:val="000000"/>
                <w:kern w:val="0"/>
                <w:sz w:val="20"/>
              </w:rPr>
            </w:pPr>
          </w:p>
        </w:tc>
        <w:tc>
          <w:tcPr>
            <w:tcW w:w="377" w:type="pct"/>
            <w:shd w:val="clear" w:color="auto" w:fill="auto"/>
            <w:noWrap/>
            <w:vAlign w:val="center"/>
          </w:tcPr>
          <w:p w:rsidR="00531869" w:rsidRDefault="00531869">
            <w:pPr>
              <w:widowControl/>
              <w:jc w:val="center"/>
              <w:rPr>
                <w:color w:val="000000"/>
                <w:kern w:val="0"/>
                <w:sz w:val="20"/>
              </w:rPr>
            </w:pPr>
          </w:p>
        </w:tc>
        <w:tc>
          <w:tcPr>
            <w:tcW w:w="306" w:type="pct"/>
            <w:shd w:val="clear" w:color="auto" w:fill="auto"/>
            <w:noWrap/>
            <w:vAlign w:val="center"/>
          </w:tcPr>
          <w:p w:rsidR="00531869" w:rsidRDefault="00531869">
            <w:pPr>
              <w:widowControl/>
              <w:jc w:val="center"/>
              <w:rPr>
                <w:color w:val="000000"/>
                <w:kern w:val="0"/>
                <w:sz w:val="20"/>
              </w:rPr>
            </w:pP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5.3</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8.1</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25.8</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52.5</w:t>
            </w:r>
          </w:p>
        </w:tc>
        <w:tc>
          <w:tcPr>
            <w:tcW w:w="241" w:type="pct"/>
            <w:vAlign w:val="center"/>
          </w:tcPr>
          <w:p w:rsidR="00531869" w:rsidRDefault="005274E2">
            <w:pPr>
              <w:jc w:val="center"/>
              <w:rPr>
                <w:color w:val="000000"/>
                <w:sz w:val="20"/>
                <w:szCs w:val="21"/>
              </w:rPr>
            </w:pPr>
            <w:r>
              <w:rPr>
                <w:color w:val="000000"/>
                <w:sz w:val="20"/>
                <w:szCs w:val="21"/>
              </w:rPr>
              <w:t xml:space="preserve">2.03 </w:t>
            </w:r>
          </w:p>
        </w:tc>
        <w:tc>
          <w:tcPr>
            <w:tcW w:w="194" w:type="pct"/>
            <w:shd w:val="clear" w:color="auto" w:fill="auto"/>
            <w:noWrap/>
            <w:vAlign w:val="center"/>
          </w:tcPr>
          <w:p w:rsidR="00531869" w:rsidRDefault="00531869">
            <w:pPr>
              <w:widowControl/>
              <w:jc w:val="center"/>
              <w:rPr>
                <w:color w:val="000000"/>
                <w:kern w:val="0"/>
                <w:sz w:val="20"/>
              </w:rPr>
            </w:pPr>
          </w:p>
        </w:tc>
        <w:tc>
          <w:tcPr>
            <w:tcW w:w="329" w:type="pct"/>
            <w:shd w:val="clear" w:color="auto" w:fill="auto"/>
            <w:noWrap/>
            <w:vAlign w:val="center"/>
          </w:tcPr>
          <w:p w:rsidR="00531869" w:rsidRDefault="00531869">
            <w:pPr>
              <w:widowControl/>
              <w:jc w:val="center"/>
              <w:rPr>
                <w:color w:val="000000"/>
                <w:kern w:val="0"/>
                <w:sz w:val="20"/>
              </w:rPr>
            </w:pPr>
          </w:p>
        </w:tc>
        <w:tc>
          <w:tcPr>
            <w:tcW w:w="216" w:type="pct"/>
            <w:shd w:val="clear" w:color="auto" w:fill="auto"/>
            <w:noWrap/>
            <w:vAlign w:val="center"/>
          </w:tcPr>
          <w:p w:rsidR="00531869" w:rsidRDefault="00531869">
            <w:pPr>
              <w:widowControl/>
              <w:jc w:val="center"/>
              <w:rPr>
                <w:color w:val="000000"/>
                <w:kern w:val="0"/>
                <w:sz w:val="20"/>
              </w:rPr>
            </w:pPr>
          </w:p>
        </w:tc>
        <w:tc>
          <w:tcPr>
            <w:tcW w:w="316"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378" w:type="pct"/>
            <w:shd w:val="clear" w:color="auto" w:fill="auto"/>
            <w:noWrap/>
            <w:vAlign w:val="center"/>
          </w:tcPr>
          <w:p w:rsidR="00531869" w:rsidRDefault="00531869">
            <w:pPr>
              <w:widowControl/>
              <w:jc w:val="center"/>
              <w:rPr>
                <w:color w:val="000000"/>
                <w:kern w:val="0"/>
                <w:sz w:val="20"/>
              </w:rPr>
            </w:pPr>
          </w:p>
        </w:tc>
        <w:tc>
          <w:tcPr>
            <w:tcW w:w="249" w:type="pct"/>
            <w:shd w:val="clear" w:color="auto" w:fill="auto"/>
            <w:noWrap/>
            <w:vAlign w:val="center"/>
          </w:tcPr>
          <w:p w:rsidR="00531869" w:rsidRDefault="00531869">
            <w:pPr>
              <w:widowControl/>
              <w:jc w:val="center"/>
              <w:rPr>
                <w:color w:val="000000"/>
                <w:kern w:val="0"/>
                <w:sz w:val="20"/>
              </w:rPr>
            </w:pP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25</w:t>
            </w:r>
          </w:p>
        </w:tc>
        <w:tc>
          <w:tcPr>
            <w:tcW w:w="297" w:type="pct"/>
            <w:shd w:val="clear" w:color="auto" w:fill="auto"/>
            <w:noWrap/>
            <w:vAlign w:val="center"/>
          </w:tcPr>
          <w:p w:rsidR="00531869" w:rsidRDefault="00531869">
            <w:pPr>
              <w:widowControl/>
              <w:jc w:val="center"/>
              <w:rPr>
                <w:color w:val="000000"/>
                <w:kern w:val="0"/>
                <w:sz w:val="20"/>
              </w:rPr>
            </w:pPr>
          </w:p>
        </w:tc>
        <w:tc>
          <w:tcPr>
            <w:tcW w:w="377" w:type="pct"/>
            <w:shd w:val="clear" w:color="auto" w:fill="auto"/>
            <w:noWrap/>
            <w:vAlign w:val="center"/>
          </w:tcPr>
          <w:p w:rsidR="00531869" w:rsidRDefault="00531869">
            <w:pPr>
              <w:widowControl/>
              <w:jc w:val="center"/>
              <w:rPr>
                <w:color w:val="000000"/>
                <w:kern w:val="0"/>
                <w:sz w:val="20"/>
              </w:rPr>
            </w:pPr>
          </w:p>
        </w:tc>
        <w:tc>
          <w:tcPr>
            <w:tcW w:w="306" w:type="pct"/>
            <w:shd w:val="clear" w:color="auto" w:fill="auto"/>
            <w:noWrap/>
            <w:vAlign w:val="center"/>
          </w:tcPr>
          <w:p w:rsidR="00531869" w:rsidRDefault="00531869">
            <w:pPr>
              <w:widowControl/>
              <w:jc w:val="center"/>
              <w:rPr>
                <w:color w:val="000000"/>
                <w:kern w:val="0"/>
                <w:sz w:val="20"/>
              </w:rPr>
            </w:pP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5.5</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8</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26.1</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51.2</w:t>
            </w:r>
          </w:p>
        </w:tc>
        <w:tc>
          <w:tcPr>
            <w:tcW w:w="241" w:type="pct"/>
            <w:vAlign w:val="center"/>
          </w:tcPr>
          <w:p w:rsidR="00531869" w:rsidRDefault="005274E2">
            <w:pPr>
              <w:jc w:val="center"/>
              <w:rPr>
                <w:color w:val="000000"/>
                <w:sz w:val="20"/>
                <w:szCs w:val="21"/>
              </w:rPr>
            </w:pPr>
            <w:r>
              <w:rPr>
                <w:color w:val="000000"/>
                <w:sz w:val="20"/>
                <w:szCs w:val="21"/>
              </w:rPr>
              <w:t xml:space="preserve">1.96 </w:t>
            </w:r>
          </w:p>
        </w:tc>
        <w:tc>
          <w:tcPr>
            <w:tcW w:w="194" w:type="pct"/>
            <w:shd w:val="clear" w:color="auto" w:fill="auto"/>
            <w:noWrap/>
            <w:vAlign w:val="center"/>
          </w:tcPr>
          <w:p w:rsidR="00531869" w:rsidRDefault="00531869">
            <w:pPr>
              <w:widowControl/>
              <w:jc w:val="center"/>
              <w:rPr>
                <w:color w:val="000000"/>
                <w:kern w:val="0"/>
                <w:sz w:val="20"/>
              </w:rPr>
            </w:pPr>
          </w:p>
        </w:tc>
        <w:tc>
          <w:tcPr>
            <w:tcW w:w="329" w:type="pct"/>
            <w:shd w:val="clear" w:color="auto" w:fill="auto"/>
            <w:noWrap/>
            <w:vAlign w:val="center"/>
          </w:tcPr>
          <w:p w:rsidR="00531869" w:rsidRDefault="00531869">
            <w:pPr>
              <w:widowControl/>
              <w:jc w:val="center"/>
              <w:rPr>
                <w:color w:val="000000"/>
                <w:kern w:val="0"/>
                <w:sz w:val="20"/>
              </w:rPr>
            </w:pPr>
          </w:p>
        </w:tc>
        <w:tc>
          <w:tcPr>
            <w:tcW w:w="216" w:type="pct"/>
            <w:shd w:val="clear" w:color="auto" w:fill="auto"/>
            <w:noWrap/>
            <w:vAlign w:val="center"/>
          </w:tcPr>
          <w:p w:rsidR="00531869" w:rsidRDefault="00531869">
            <w:pPr>
              <w:widowControl/>
              <w:jc w:val="center"/>
              <w:rPr>
                <w:color w:val="000000"/>
                <w:kern w:val="0"/>
                <w:sz w:val="20"/>
              </w:rPr>
            </w:pPr>
          </w:p>
        </w:tc>
        <w:tc>
          <w:tcPr>
            <w:tcW w:w="316"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378" w:type="pct"/>
            <w:shd w:val="clear" w:color="auto" w:fill="auto"/>
            <w:noWrap/>
            <w:vAlign w:val="center"/>
          </w:tcPr>
          <w:p w:rsidR="00531869" w:rsidRDefault="00531869">
            <w:pPr>
              <w:widowControl/>
              <w:jc w:val="center"/>
              <w:rPr>
                <w:color w:val="000000"/>
                <w:kern w:val="0"/>
                <w:sz w:val="20"/>
              </w:rPr>
            </w:pPr>
          </w:p>
        </w:tc>
        <w:tc>
          <w:tcPr>
            <w:tcW w:w="249" w:type="pct"/>
            <w:shd w:val="clear" w:color="auto" w:fill="auto"/>
            <w:noWrap/>
            <w:vAlign w:val="center"/>
          </w:tcPr>
          <w:p w:rsidR="00531869" w:rsidRDefault="00531869">
            <w:pPr>
              <w:widowControl/>
              <w:jc w:val="center"/>
              <w:rPr>
                <w:color w:val="000000"/>
                <w:kern w:val="0"/>
                <w:sz w:val="20"/>
              </w:rPr>
            </w:pP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26</w:t>
            </w:r>
          </w:p>
        </w:tc>
        <w:tc>
          <w:tcPr>
            <w:tcW w:w="297" w:type="pct"/>
            <w:shd w:val="clear" w:color="auto" w:fill="auto"/>
            <w:noWrap/>
            <w:vAlign w:val="center"/>
          </w:tcPr>
          <w:p w:rsidR="00531869" w:rsidRDefault="00531869">
            <w:pPr>
              <w:widowControl/>
              <w:jc w:val="center"/>
              <w:rPr>
                <w:color w:val="000000"/>
                <w:kern w:val="0"/>
                <w:sz w:val="20"/>
              </w:rPr>
            </w:pPr>
          </w:p>
        </w:tc>
        <w:tc>
          <w:tcPr>
            <w:tcW w:w="377" w:type="pct"/>
            <w:shd w:val="clear" w:color="auto" w:fill="auto"/>
            <w:noWrap/>
            <w:vAlign w:val="center"/>
          </w:tcPr>
          <w:p w:rsidR="00531869" w:rsidRDefault="00531869">
            <w:pPr>
              <w:widowControl/>
              <w:jc w:val="center"/>
              <w:rPr>
                <w:color w:val="000000"/>
                <w:kern w:val="0"/>
                <w:sz w:val="20"/>
              </w:rPr>
            </w:pPr>
          </w:p>
        </w:tc>
        <w:tc>
          <w:tcPr>
            <w:tcW w:w="306" w:type="pct"/>
            <w:shd w:val="clear" w:color="auto" w:fill="auto"/>
            <w:noWrap/>
            <w:vAlign w:val="center"/>
          </w:tcPr>
          <w:p w:rsidR="00531869" w:rsidRDefault="00531869">
            <w:pPr>
              <w:widowControl/>
              <w:jc w:val="center"/>
              <w:rPr>
                <w:color w:val="000000"/>
                <w:kern w:val="0"/>
                <w:sz w:val="20"/>
              </w:rPr>
            </w:pP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5.3</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8.2</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22.2</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47.8</w:t>
            </w:r>
          </w:p>
        </w:tc>
        <w:tc>
          <w:tcPr>
            <w:tcW w:w="241" w:type="pct"/>
            <w:vAlign w:val="center"/>
          </w:tcPr>
          <w:p w:rsidR="00531869" w:rsidRDefault="005274E2">
            <w:pPr>
              <w:jc w:val="center"/>
              <w:rPr>
                <w:color w:val="000000"/>
                <w:sz w:val="20"/>
                <w:szCs w:val="21"/>
              </w:rPr>
            </w:pPr>
            <w:r>
              <w:rPr>
                <w:color w:val="000000"/>
                <w:sz w:val="20"/>
                <w:szCs w:val="21"/>
              </w:rPr>
              <w:t xml:space="preserve">2.15 </w:t>
            </w:r>
          </w:p>
        </w:tc>
        <w:tc>
          <w:tcPr>
            <w:tcW w:w="194" w:type="pct"/>
            <w:shd w:val="clear" w:color="auto" w:fill="auto"/>
            <w:noWrap/>
            <w:vAlign w:val="center"/>
          </w:tcPr>
          <w:p w:rsidR="00531869" w:rsidRDefault="00531869">
            <w:pPr>
              <w:widowControl/>
              <w:jc w:val="center"/>
              <w:rPr>
                <w:color w:val="000000"/>
                <w:kern w:val="0"/>
                <w:sz w:val="20"/>
              </w:rPr>
            </w:pPr>
          </w:p>
        </w:tc>
        <w:tc>
          <w:tcPr>
            <w:tcW w:w="329" w:type="pct"/>
            <w:shd w:val="clear" w:color="auto" w:fill="auto"/>
            <w:noWrap/>
            <w:vAlign w:val="center"/>
          </w:tcPr>
          <w:p w:rsidR="00531869" w:rsidRDefault="00531869">
            <w:pPr>
              <w:widowControl/>
              <w:jc w:val="center"/>
              <w:rPr>
                <w:color w:val="000000"/>
                <w:kern w:val="0"/>
                <w:sz w:val="20"/>
              </w:rPr>
            </w:pPr>
          </w:p>
        </w:tc>
        <w:tc>
          <w:tcPr>
            <w:tcW w:w="216" w:type="pct"/>
            <w:shd w:val="clear" w:color="auto" w:fill="auto"/>
            <w:noWrap/>
            <w:vAlign w:val="center"/>
          </w:tcPr>
          <w:p w:rsidR="00531869" w:rsidRDefault="00531869">
            <w:pPr>
              <w:widowControl/>
              <w:jc w:val="center"/>
              <w:rPr>
                <w:color w:val="000000"/>
                <w:kern w:val="0"/>
                <w:sz w:val="20"/>
              </w:rPr>
            </w:pPr>
          </w:p>
        </w:tc>
        <w:tc>
          <w:tcPr>
            <w:tcW w:w="316"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378" w:type="pct"/>
            <w:shd w:val="clear" w:color="auto" w:fill="auto"/>
            <w:noWrap/>
            <w:vAlign w:val="center"/>
          </w:tcPr>
          <w:p w:rsidR="00531869" w:rsidRDefault="00531869">
            <w:pPr>
              <w:widowControl/>
              <w:jc w:val="center"/>
              <w:rPr>
                <w:color w:val="000000"/>
                <w:kern w:val="0"/>
                <w:sz w:val="20"/>
              </w:rPr>
            </w:pPr>
          </w:p>
        </w:tc>
        <w:tc>
          <w:tcPr>
            <w:tcW w:w="249" w:type="pct"/>
            <w:shd w:val="clear" w:color="auto" w:fill="auto"/>
            <w:noWrap/>
            <w:vAlign w:val="center"/>
          </w:tcPr>
          <w:p w:rsidR="00531869" w:rsidRDefault="00531869">
            <w:pPr>
              <w:widowControl/>
              <w:jc w:val="center"/>
              <w:rPr>
                <w:color w:val="000000"/>
                <w:kern w:val="0"/>
                <w:sz w:val="20"/>
              </w:rPr>
            </w:pPr>
          </w:p>
        </w:tc>
      </w:tr>
      <w:tr w:rsidR="00531869">
        <w:trPr>
          <w:trHeight w:val="170"/>
          <w:jc w:val="center"/>
        </w:trPr>
        <w:tc>
          <w:tcPr>
            <w:tcW w:w="187" w:type="pct"/>
            <w:shd w:val="clear" w:color="auto" w:fill="auto"/>
            <w:noWrap/>
            <w:vAlign w:val="center"/>
          </w:tcPr>
          <w:p w:rsidR="00531869" w:rsidRDefault="005274E2">
            <w:pPr>
              <w:widowControl/>
              <w:jc w:val="center"/>
              <w:rPr>
                <w:color w:val="000000"/>
                <w:kern w:val="0"/>
                <w:sz w:val="20"/>
              </w:rPr>
            </w:pPr>
            <w:r>
              <w:rPr>
                <w:color w:val="000000"/>
                <w:kern w:val="0"/>
                <w:sz w:val="20"/>
              </w:rPr>
              <w:t>27</w:t>
            </w:r>
          </w:p>
        </w:tc>
        <w:tc>
          <w:tcPr>
            <w:tcW w:w="297" w:type="pct"/>
            <w:shd w:val="clear" w:color="auto" w:fill="auto"/>
            <w:noWrap/>
            <w:vAlign w:val="center"/>
          </w:tcPr>
          <w:p w:rsidR="00531869" w:rsidRDefault="005274E2">
            <w:pPr>
              <w:widowControl/>
              <w:jc w:val="center"/>
              <w:rPr>
                <w:color w:val="000000"/>
                <w:kern w:val="0"/>
                <w:sz w:val="20"/>
              </w:rPr>
            </w:pPr>
            <w:r>
              <w:rPr>
                <w:color w:val="000000"/>
                <w:kern w:val="0"/>
                <w:sz w:val="20"/>
              </w:rPr>
              <w:t>3.1</w:t>
            </w:r>
          </w:p>
        </w:tc>
        <w:tc>
          <w:tcPr>
            <w:tcW w:w="377" w:type="pct"/>
            <w:shd w:val="clear" w:color="auto" w:fill="auto"/>
            <w:noWrap/>
            <w:vAlign w:val="center"/>
          </w:tcPr>
          <w:p w:rsidR="00531869" w:rsidRDefault="005274E2">
            <w:pPr>
              <w:widowControl/>
              <w:jc w:val="center"/>
              <w:rPr>
                <w:color w:val="000000"/>
                <w:kern w:val="0"/>
                <w:sz w:val="20"/>
              </w:rPr>
            </w:pPr>
            <w:r>
              <w:rPr>
                <w:color w:val="000000"/>
                <w:kern w:val="0"/>
                <w:sz w:val="20"/>
              </w:rPr>
              <w:t>382</w:t>
            </w:r>
          </w:p>
        </w:tc>
        <w:tc>
          <w:tcPr>
            <w:tcW w:w="306" w:type="pct"/>
            <w:shd w:val="clear" w:color="auto" w:fill="auto"/>
            <w:noWrap/>
            <w:vAlign w:val="center"/>
          </w:tcPr>
          <w:p w:rsidR="00531869" w:rsidRDefault="00531869">
            <w:pPr>
              <w:widowControl/>
              <w:jc w:val="center"/>
              <w:rPr>
                <w:color w:val="000000"/>
                <w:kern w:val="0"/>
                <w:sz w:val="20"/>
              </w:rPr>
            </w:pP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5.9</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9.1</w:t>
            </w:r>
          </w:p>
        </w:tc>
        <w:tc>
          <w:tcPr>
            <w:tcW w:w="270" w:type="pct"/>
            <w:shd w:val="clear" w:color="auto" w:fill="auto"/>
            <w:noWrap/>
            <w:vAlign w:val="center"/>
          </w:tcPr>
          <w:p w:rsidR="00531869" w:rsidRDefault="005274E2">
            <w:pPr>
              <w:widowControl/>
              <w:jc w:val="center"/>
              <w:rPr>
                <w:color w:val="000000"/>
                <w:kern w:val="0"/>
                <w:sz w:val="20"/>
              </w:rPr>
            </w:pPr>
            <w:r>
              <w:rPr>
                <w:color w:val="000000"/>
                <w:kern w:val="0"/>
                <w:sz w:val="20"/>
              </w:rPr>
              <w:t>24</w:t>
            </w:r>
          </w:p>
        </w:tc>
        <w:tc>
          <w:tcPr>
            <w:tcW w:w="302" w:type="pct"/>
            <w:shd w:val="clear" w:color="auto" w:fill="auto"/>
            <w:noWrap/>
            <w:vAlign w:val="center"/>
          </w:tcPr>
          <w:p w:rsidR="00531869" w:rsidRDefault="005274E2">
            <w:pPr>
              <w:widowControl/>
              <w:jc w:val="center"/>
              <w:rPr>
                <w:color w:val="000000"/>
                <w:kern w:val="0"/>
                <w:sz w:val="20"/>
              </w:rPr>
            </w:pPr>
            <w:r>
              <w:rPr>
                <w:color w:val="000000"/>
                <w:kern w:val="0"/>
                <w:sz w:val="20"/>
              </w:rPr>
              <w:t>47.7</w:t>
            </w:r>
          </w:p>
        </w:tc>
        <w:tc>
          <w:tcPr>
            <w:tcW w:w="241" w:type="pct"/>
            <w:vAlign w:val="center"/>
          </w:tcPr>
          <w:p w:rsidR="00531869" w:rsidRDefault="005274E2">
            <w:pPr>
              <w:jc w:val="center"/>
              <w:rPr>
                <w:color w:val="000000"/>
                <w:sz w:val="20"/>
                <w:szCs w:val="21"/>
              </w:rPr>
            </w:pPr>
            <w:r>
              <w:rPr>
                <w:color w:val="000000"/>
                <w:sz w:val="20"/>
                <w:szCs w:val="21"/>
              </w:rPr>
              <w:t xml:space="preserve">1.99 </w:t>
            </w:r>
          </w:p>
        </w:tc>
        <w:tc>
          <w:tcPr>
            <w:tcW w:w="194" w:type="pct"/>
            <w:shd w:val="clear" w:color="auto" w:fill="auto"/>
            <w:noWrap/>
            <w:vAlign w:val="center"/>
          </w:tcPr>
          <w:p w:rsidR="00531869" w:rsidRDefault="00531869">
            <w:pPr>
              <w:widowControl/>
              <w:jc w:val="center"/>
              <w:rPr>
                <w:color w:val="000000"/>
                <w:kern w:val="0"/>
                <w:sz w:val="20"/>
              </w:rPr>
            </w:pPr>
          </w:p>
        </w:tc>
        <w:tc>
          <w:tcPr>
            <w:tcW w:w="329" w:type="pct"/>
            <w:shd w:val="clear" w:color="auto" w:fill="auto"/>
            <w:noWrap/>
            <w:vAlign w:val="center"/>
          </w:tcPr>
          <w:p w:rsidR="00531869" w:rsidRDefault="00531869">
            <w:pPr>
              <w:widowControl/>
              <w:jc w:val="center"/>
              <w:rPr>
                <w:color w:val="000000"/>
                <w:kern w:val="0"/>
                <w:sz w:val="20"/>
              </w:rPr>
            </w:pPr>
          </w:p>
        </w:tc>
        <w:tc>
          <w:tcPr>
            <w:tcW w:w="216" w:type="pct"/>
            <w:shd w:val="clear" w:color="auto" w:fill="auto"/>
            <w:noWrap/>
            <w:vAlign w:val="center"/>
          </w:tcPr>
          <w:p w:rsidR="00531869" w:rsidRDefault="00531869">
            <w:pPr>
              <w:widowControl/>
              <w:jc w:val="center"/>
              <w:rPr>
                <w:color w:val="000000"/>
                <w:kern w:val="0"/>
                <w:sz w:val="20"/>
              </w:rPr>
            </w:pPr>
          </w:p>
        </w:tc>
        <w:tc>
          <w:tcPr>
            <w:tcW w:w="316"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255" w:type="pct"/>
            <w:shd w:val="clear" w:color="auto" w:fill="auto"/>
            <w:noWrap/>
            <w:vAlign w:val="center"/>
          </w:tcPr>
          <w:p w:rsidR="00531869" w:rsidRDefault="00531869">
            <w:pPr>
              <w:widowControl/>
              <w:jc w:val="center"/>
              <w:rPr>
                <w:color w:val="000000"/>
                <w:kern w:val="0"/>
                <w:sz w:val="20"/>
              </w:rPr>
            </w:pPr>
          </w:p>
        </w:tc>
        <w:tc>
          <w:tcPr>
            <w:tcW w:w="378" w:type="pct"/>
            <w:shd w:val="clear" w:color="auto" w:fill="auto"/>
            <w:noWrap/>
            <w:vAlign w:val="center"/>
          </w:tcPr>
          <w:p w:rsidR="00531869" w:rsidRDefault="00531869">
            <w:pPr>
              <w:widowControl/>
              <w:jc w:val="center"/>
              <w:rPr>
                <w:color w:val="000000"/>
                <w:kern w:val="0"/>
                <w:sz w:val="20"/>
              </w:rPr>
            </w:pPr>
          </w:p>
        </w:tc>
        <w:tc>
          <w:tcPr>
            <w:tcW w:w="249" w:type="pct"/>
            <w:shd w:val="clear" w:color="auto" w:fill="auto"/>
            <w:noWrap/>
            <w:vAlign w:val="center"/>
          </w:tcPr>
          <w:p w:rsidR="00531869" w:rsidRDefault="00531869">
            <w:pPr>
              <w:widowControl/>
              <w:jc w:val="center"/>
              <w:rPr>
                <w:color w:val="000000"/>
                <w:kern w:val="0"/>
                <w:sz w:val="20"/>
              </w:rPr>
            </w:pPr>
          </w:p>
        </w:tc>
      </w:tr>
    </w:tbl>
    <w:p w:rsidR="00531869" w:rsidRDefault="00531869">
      <w:pPr>
        <w:spacing w:line="360" w:lineRule="auto"/>
        <w:ind w:firstLineChars="200" w:firstLine="480"/>
        <w:jc w:val="left"/>
        <w:rPr>
          <w:bCs/>
        </w:rPr>
        <w:sectPr w:rsidR="00531869">
          <w:pgSz w:w="16838" w:h="11906" w:orient="landscape"/>
          <w:pgMar w:top="1304" w:right="1134" w:bottom="1134" w:left="1134" w:header="851" w:footer="992" w:gutter="0"/>
          <w:cols w:space="425"/>
          <w:docGrid w:linePitch="312"/>
        </w:sectPr>
      </w:pPr>
    </w:p>
    <w:p w:rsidR="00531869" w:rsidRDefault="005274E2">
      <w:pPr>
        <w:spacing w:line="360" w:lineRule="auto"/>
        <w:ind w:firstLineChars="200" w:firstLine="480"/>
        <w:jc w:val="left"/>
        <w:rPr>
          <w:bCs/>
        </w:rPr>
      </w:pPr>
      <w:r>
        <w:rPr>
          <w:bCs/>
        </w:rPr>
        <w:lastRenderedPageBreak/>
        <w:t>《结构混凝土用硅酸盐水泥》对水泥的技术要求结合文献及标准调研、试验验证等情况确定。</w:t>
      </w:r>
    </w:p>
    <w:p w:rsidR="00531869" w:rsidRDefault="005274E2">
      <w:pPr>
        <w:spacing w:line="360" w:lineRule="auto"/>
        <w:ind w:firstLineChars="200" w:firstLine="480"/>
        <w:jc w:val="left"/>
        <w:rPr>
          <w:bCs/>
        </w:rPr>
      </w:pPr>
      <w:r>
        <w:rPr>
          <w:bCs/>
        </w:rPr>
        <w:t>3d</w:t>
      </w:r>
      <w:r>
        <w:rPr>
          <w:bCs/>
        </w:rPr>
        <w:t>、</w:t>
      </w:r>
      <w:r>
        <w:rPr>
          <w:bCs/>
        </w:rPr>
        <w:t>28d</w:t>
      </w:r>
      <w:r>
        <w:rPr>
          <w:bCs/>
        </w:rPr>
        <w:t>抗压、抗折强度下限值与《通用硅酸盐水泥》</w:t>
      </w:r>
      <w:r>
        <w:rPr>
          <w:bCs/>
        </w:rPr>
        <w:t>GB 175</w:t>
      </w:r>
      <w:r>
        <w:rPr>
          <w:rFonts w:hint="eastAsia"/>
          <w:bCs/>
        </w:rPr>
        <w:t>（</w:t>
      </w:r>
      <w:r>
        <w:rPr>
          <w:rFonts w:hint="eastAsia"/>
          <w:bCs/>
        </w:rPr>
        <w:t>2020</w:t>
      </w:r>
      <w:r>
        <w:rPr>
          <w:rFonts w:hint="eastAsia"/>
          <w:bCs/>
        </w:rPr>
        <w:t>年修订报批稿）</w:t>
      </w:r>
      <w:r>
        <w:rPr>
          <w:bCs/>
        </w:rPr>
        <w:t>一致。</w:t>
      </w:r>
    </w:p>
    <w:p w:rsidR="00531869" w:rsidRDefault="005274E2">
      <w:pPr>
        <w:spacing w:line="360" w:lineRule="auto"/>
        <w:ind w:firstLineChars="200" w:firstLine="480"/>
        <w:rPr>
          <w:rFonts w:hAnsi="宋体"/>
        </w:rPr>
      </w:pPr>
      <w:r>
        <w:rPr>
          <w:rFonts w:hAnsi="宋体" w:hint="eastAsia"/>
        </w:rPr>
        <w:t>文献统计数据中</w:t>
      </w:r>
      <w:r>
        <w:rPr>
          <w:rFonts w:hAnsi="宋体" w:hint="eastAsia"/>
        </w:rPr>
        <w:t>P</w:t>
      </w:r>
      <w:r>
        <w:rPr>
          <w:rFonts w:hAnsi="宋体" w:hint="eastAsia"/>
        </w:rPr>
        <w:t>·</w:t>
      </w:r>
      <w:r>
        <w:rPr>
          <w:rFonts w:hAnsi="宋体" w:hint="eastAsia"/>
        </w:rPr>
        <w:t>O42.5</w:t>
      </w:r>
      <w:r>
        <w:rPr>
          <w:rFonts w:hAnsi="宋体" w:hint="eastAsia"/>
        </w:rPr>
        <w:t>水泥</w:t>
      </w:r>
      <w:r>
        <w:rPr>
          <w:rFonts w:hAnsi="宋体" w:hint="eastAsia"/>
        </w:rPr>
        <w:t>3d</w:t>
      </w:r>
      <w:r>
        <w:rPr>
          <w:rFonts w:hAnsi="宋体" w:hint="eastAsia"/>
        </w:rPr>
        <w:t>抗压强度值在</w:t>
      </w:r>
      <w:r>
        <w:rPr>
          <w:rFonts w:hAnsi="宋体" w:hint="eastAsia"/>
        </w:rPr>
        <w:t>20.5~29.8MPa</w:t>
      </w:r>
      <w:r>
        <w:rPr>
          <w:rFonts w:hAnsi="宋体" w:hint="eastAsia"/>
        </w:rPr>
        <w:t>之间波动，</w:t>
      </w:r>
      <w:r>
        <w:rPr>
          <w:rFonts w:hAnsi="宋体" w:hint="eastAsia"/>
        </w:rPr>
        <w:t>1/3</w:t>
      </w:r>
      <w:r>
        <w:rPr>
          <w:rFonts w:hAnsi="宋体" w:hint="eastAsia"/>
        </w:rPr>
        <w:t>在</w:t>
      </w:r>
      <w:r>
        <w:rPr>
          <w:rFonts w:hAnsi="宋体" w:hint="eastAsia"/>
        </w:rPr>
        <w:t>25MPa</w:t>
      </w:r>
      <w:r>
        <w:rPr>
          <w:rFonts w:hAnsi="宋体" w:hint="eastAsia"/>
        </w:rPr>
        <w:t>以下，考虑到水泥生产情况及希望水泥的</w:t>
      </w:r>
      <w:r>
        <w:rPr>
          <w:rFonts w:hAnsi="宋体" w:hint="eastAsia"/>
        </w:rPr>
        <w:t>3d</w:t>
      </w:r>
      <w:r>
        <w:rPr>
          <w:rFonts w:hAnsi="宋体" w:hint="eastAsia"/>
        </w:rPr>
        <w:t>强度不过高，</w:t>
      </w:r>
      <w:r>
        <w:rPr>
          <w:rFonts w:hAnsi="宋体" w:hint="eastAsia"/>
        </w:rPr>
        <w:t>3d</w:t>
      </w:r>
      <w:r>
        <w:rPr>
          <w:rFonts w:hAnsi="宋体" w:hint="eastAsia"/>
        </w:rPr>
        <w:t>抗压强度建议不超过</w:t>
      </w:r>
      <w:r>
        <w:rPr>
          <w:rFonts w:hAnsi="宋体" w:hint="eastAsia"/>
        </w:rPr>
        <w:t>25MPa. 52.5</w:t>
      </w:r>
      <w:r>
        <w:rPr>
          <w:rFonts w:hAnsi="宋体" w:hint="eastAsia"/>
        </w:rPr>
        <w:t>级硅酸盐水泥、普通硅酸盐水泥</w:t>
      </w:r>
      <w:r>
        <w:rPr>
          <w:rFonts w:hAnsi="宋体" w:hint="eastAsia"/>
        </w:rPr>
        <w:t>3d</w:t>
      </w:r>
      <w:r>
        <w:rPr>
          <w:rFonts w:hAnsi="宋体" w:hint="eastAsia"/>
        </w:rPr>
        <w:t>抗压强度建议不超过</w:t>
      </w:r>
      <w:r>
        <w:rPr>
          <w:rFonts w:hAnsi="宋体" w:hint="eastAsia"/>
        </w:rPr>
        <w:t>31MPa</w:t>
      </w:r>
      <w:r>
        <w:rPr>
          <w:rFonts w:hAnsi="宋体" w:hint="eastAsia"/>
        </w:rPr>
        <w:t>。</w:t>
      </w:r>
      <w:r>
        <w:rPr>
          <w:rFonts w:hAnsi="宋体" w:hint="eastAsia"/>
        </w:rPr>
        <w:t>4</w:t>
      </w:r>
      <w:r>
        <w:rPr>
          <w:rFonts w:hAnsi="宋体"/>
        </w:rPr>
        <w:t>2.5</w:t>
      </w:r>
      <w:r>
        <w:rPr>
          <w:rFonts w:hAnsi="宋体"/>
        </w:rPr>
        <w:t>R</w:t>
      </w:r>
      <w:r>
        <w:rPr>
          <w:rFonts w:hAnsi="宋体" w:hint="eastAsia"/>
        </w:rPr>
        <w:t>级级硅酸盐水泥、普通硅酸盐水泥</w:t>
      </w:r>
      <w:r>
        <w:rPr>
          <w:rFonts w:hAnsi="宋体" w:hint="eastAsia"/>
        </w:rPr>
        <w:t>3d</w:t>
      </w:r>
      <w:r>
        <w:rPr>
          <w:rFonts w:hAnsi="宋体" w:hint="eastAsia"/>
        </w:rPr>
        <w:t>抗压强度要求与</w:t>
      </w:r>
      <w:r>
        <w:rPr>
          <w:rFonts w:hAnsi="宋体" w:hint="eastAsia"/>
        </w:rPr>
        <w:t>52.5</w:t>
      </w:r>
      <w:r>
        <w:rPr>
          <w:rFonts w:hAnsi="宋体" w:hint="eastAsia"/>
        </w:rPr>
        <w:t>级一致。</w:t>
      </w:r>
    </w:p>
    <w:p w:rsidR="00531869" w:rsidRDefault="005274E2">
      <w:pPr>
        <w:spacing w:line="360" w:lineRule="auto"/>
        <w:ind w:firstLineChars="200" w:firstLine="480"/>
        <w:jc w:val="left"/>
        <w:rPr>
          <w:bCs/>
        </w:rPr>
      </w:pPr>
      <w:r>
        <w:rPr>
          <w:bCs/>
        </w:rPr>
        <w:t>28d/3d</w:t>
      </w:r>
      <w:r>
        <w:rPr>
          <w:bCs/>
        </w:rPr>
        <w:t>抗压强度比为该标准首次提出指标，文献统计数据中该值在</w:t>
      </w:r>
      <w:r>
        <w:rPr>
          <w:bCs/>
        </w:rPr>
        <w:t>1.43~2.36</w:t>
      </w:r>
      <w:r>
        <w:rPr>
          <w:bCs/>
        </w:rPr>
        <w:t>之间波动，试验验证数据该值在</w:t>
      </w:r>
      <w:r>
        <w:rPr>
          <w:bCs/>
        </w:rPr>
        <w:t>1.39~2.08</w:t>
      </w:r>
      <w:r>
        <w:rPr>
          <w:bCs/>
        </w:rPr>
        <w:t>之间波动，考虑到水泥生产情况及希望水泥的强度有一定增长而非</w:t>
      </w:r>
      <w:r>
        <w:rPr>
          <w:bCs/>
        </w:rPr>
        <w:t>3d</w:t>
      </w:r>
      <w:r>
        <w:rPr>
          <w:bCs/>
        </w:rPr>
        <w:t>强度过高，该</w:t>
      </w:r>
      <w:proofErr w:type="gramStart"/>
      <w:r>
        <w:rPr>
          <w:bCs/>
        </w:rPr>
        <w:t>值限制</w:t>
      </w:r>
      <w:proofErr w:type="gramEnd"/>
      <w:r>
        <w:rPr>
          <w:bCs/>
        </w:rPr>
        <w:t>为不小于</w:t>
      </w:r>
      <w:r>
        <w:rPr>
          <w:bCs/>
        </w:rPr>
        <w:t>1.70</w:t>
      </w:r>
      <w:r>
        <w:rPr>
          <w:bCs/>
        </w:rPr>
        <w:t>。</w:t>
      </w:r>
    </w:p>
    <w:p w:rsidR="00531869" w:rsidRDefault="005274E2">
      <w:pPr>
        <w:spacing w:line="360" w:lineRule="auto"/>
        <w:ind w:firstLineChars="200" w:firstLine="480"/>
        <w:jc w:val="left"/>
        <w:rPr>
          <w:bCs/>
        </w:rPr>
      </w:pPr>
      <w:r>
        <w:rPr>
          <w:bCs/>
        </w:rPr>
        <w:t>比表面积与《高性能混凝土评价标准》</w:t>
      </w:r>
      <w:r>
        <w:rPr>
          <w:bCs/>
        </w:rPr>
        <w:t>JGJ/T 385</w:t>
      </w:r>
      <w:r>
        <w:rPr>
          <w:bCs/>
        </w:rPr>
        <w:t>中得分最高的要求一致，即不大于</w:t>
      </w:r>
      <w:r>
        <w:rPr>
          <w:bCs/>
        </w:rPr>
        <w:t>360m</w:t>
      </w:r>
      <w:r>
        <w:rPr>
          <w:bCs/>
          <w:vertAlign w:val="superscript"/>
        </w:rPr>
        <w:t>2</w:t>
      </w:r>
      <w:r>
        <w:rPr>
          <w:bCs/>
        </w:rPr>
        <w:t>/kg</w:t>
      </w:r>
      <w:r>
        <w:rPr>
          <w:bCs/>
        </w:rPr>
        <w:t>。然而，当有相应技术要求控制时，比表面积可由买卖双方约定。</w:t>
      </w:r>
    </w:p>
    <w:p w:rsidR="00531869" w:rsidRDefault="005274E2">
      <w:pPr>
        <w:spacing w:line="360" w:lineRule="auto"/>
        <w:ind w:firstLineChars="200" w:firstLine="480"/>
        <w:jc w:val="left"/>
        <w:rPr>
          <w:bCs/>
        </w:rPr>
      </w:pPr>
      <w:r>
        <w:rPr>
          <w:bCs/>
        </w:rPr>
        <w:t>凝结时间与《通用硅酸盐水泥》</w:t>
      </w:r>
      <w:r>
        <w:rPr>
          <w:bCs/>
        </w:rPr>
        <w:t>GB 175</w:t>
      </w:r>
      <w:r>
        <w:rPr>
          <w:rFonts w:hint="eastAsia"/>
          <w:bCs/>
        </w:rPr>
        <w:t>（</w:t>
      </w:r>
      <w:r>
        <w:rPr>
          <w:rFonts w:hint="eastAsia"/>
          <w:bCs/>
        </w:rPr>
        <w:t>2020</w:t>
      </w:r>
      <w:r>
        <w:rPr>
          <w:rFonts w:hint="eastAsia"/>
          <w:bCs/>
        </w:rPr>
        <w:t>年修订报</w:t>
      </w:r>
      <w:r>
        <w:rPr>
          <w:rFonts w:hint="eastAsia"/>
          <w:bCs/>
        </w:rPr>
        <w:t>批稿）</w:t>
      </w:r>
      <w:r>
        <w:rPr>
          <w:bCs/>
        </w:rPr>
        <w:t>一致。如有特殊工程需要，凝结时间可由买卖双方约定。</w:t>
      </w:r>
    </w:p>
    <w:p w:rsidR="00531869" w:rsidRDefault="005274E2">
      <w:pPr>
        <w:spacing w:line="360" w:lineRule="auto"/>
        <w:ind w:firstLineChars="200" w:firstLine="480"/>
        <w:jc w:val="left"/>
        <w:rPr>
          <w:szCs w:val="21"/>
        </w:rPr>
      </w:pPr>
      <w:proofErr w:type="gramStart"/>
      <w:r>
        <w:rPr>
          <w:bCs/>
        </w:rPr>
        <w:t>稠</w:t>
      </w:r>
      <w:proofErr w:type="gramEnd"/>
      <w:r>
        <w:rPr>
          <w:bCs/>
        </w:rPr>
        <w:t>化指数为为本标准首次提出指标。</w:t>
      </w:r>
      <w:r>
        <w:rPr>
          <w:szCs w:val="21"/>
        </w:rPr>
        <w:t>水泥标准稠度净</w:t>
      </w:r>
      <w:proofErr w:type="gramStart"/>
      <w:r>
        <w:rPr>
          <w:szCs w:val="21"/>
        </w:rPr>
        <w:t>浆对维卡仪试</w:t>
      </w:r>
      <w:proofErr w:type="gramEnd"/>
      <w:r>
        <w:rPr>
          <w:szCs w:val="21"/>
        </w:rPr>
        <w:t>杆的沉入具有一定阻力，该阻力随水泥水化的进行，水化产物的增多而加大，同时大量片状的水化产物也会增加贯入阻力。新拌和经时水泥净浆的试杆下沉深度不同。通过测定新拌和经时水泥净浆的试杆下沉深度，根据其差值即可反映水泥最早期水化程度和水化产物形貌。该标准限制</w:t>
      </w:r>
      <w:r>
        <w:rPr>
          <w:szCs w:val="21"/>
        </w:rPr>
        <w:t>15min</w:t>
      </w:r>
      <w:proofErr w:type="gramStart"/>
      <w:r>
        <w:rPr>
          <w:szCs w:val="21"/>
        </w:rPr>
        <w:t>稠化指数</w:t>
      </w:r>
      <w:proofErr w:type="gramEnd"/>
      <w:r>
        <w:rPr>
          <w:szCs w:val="21"/>
        </w:rPr>
        <w:t>不大于</w:t>
      </w:r>
      <w:r>
        <w:rPr>
          <w:szCs w:val="21"/>
        </w:rPr>
        <w:t>30,30min</w:t>
      </w:r>
      <w:proofErr w:type="gramStart"/>
      <w:r>
        <w:rPr>
          <w:szCs w:val="21"/>
        </w:rPr>
        <w:t>稠化指数</w:t>
      </w:r>
      <w:proofErr w:type="gramEnd"/>
      <w:r>
        <w:rPr>
          <w:szCs w:val="21"/>
        </w:rPr>
        <w:t>不大于</w:t>
      </w:r>
      <w:r>
        <w:rPr>
          <w:szCs w:val="21"/>
        </w:rPr>
        <w:t>50.</w:t>
      </w:r>
    </w:p>
    <w:p w:rsidR="00531869" w:rsidRDefault="005274E2">
      <w:pPr>
        <w:spacing w:line="360" w:lineRule="auto"/>
        <w:ind w:firstLineChars="200" w:firstLine="480"/>
        <w:jc w:val="left"/>
        <w:rPr>
          <w:bCs/>
        </w:rPr>
      </w:pPr>
      <w:proofErr w:type="gramStart"/>
      <w:r>
        <w:rPr>
          <w:szCs w:val="21"/>
        </w:rPr>
        <w:t>水化热较中</w:t>
      </w:r>
      <w:proofErr w:type="gramEnd"/>
      <w:r>
        <w:rPr>
          <w:szCs w:val="21"/>
        </w:rPr>
        <w:t>热硅酸盐水泥水化热高。</w:t>
      </w:r>
      <w:r>
        <w:rPr>
          <w:szCs w:val="21"/>
        </w:rPr>
        <w:t>42.5</w:t>
      </w:r>
      <w:r>
        <w:rPr>
          <w:szCs w:val="21"/>
        </w:rPr>
        <w:t>强度等级中热硅酸盐水泥</w:t>
      </w:r>
      <w:r>
        <w:rPr>
          <w:szCs w:val="21"/>
        </w:rPr>
        <w:t>3d</w:t>
      </w:r>
      <w:r>
        <w:rPr>
          <w:szCs w:val="21"/>
        </w:rPr>
        <w:t>水化热不大于</w:t>
      </w:r>
      <w:r>
        <w:rPr>
          <w:szCs w:val="21"/>
        </w:rPr>
        <w:t>230</w:t>
      </w:r>
      <w:r>
        <w:t xml:space="preserve"> </w:t>
      </w:r>
      <w:r>
        <w:rPr>
          <w:szCs w:val="21"/>
        </w:rPr>
        <w:t>kJ/kg</w:t>
      </w:r>
      <w:r>
        <w:rPr>
          <w:szCs w:val="21"/>
        </w:rPr>
        <w:t>、</w:t>
      </w:r>
      <w:r>
        <w:rPr>
          <w:szCs w:val="21"/>
        </w:rPr>
        <w:t>7d</w:t>
      </w:r>
      <w:r>
        <w:rPr>
          <w:szCs w:val="21"/>
        </w:rPr>
        <w:t>水化热不大于</w:t>
      </w:r>
      <w:r>
        <w:rPr>
          <w:szCs w:val="21"/>
        </w:rPr>
        <w:t>260 kJ/kg</w:t>
      </w:r>
      <w:r>
        <w:rPr>
          <w:szCs w:val="21"/>
        </w:rPr>
        <w:t>。本标准规定所有水泥</w:t>
      </w:r>
      <w:r>
        <w:rPr>
          <w:szCs w:val="21"/>
        </w:rPr>
        <w:t>3d</w:t>
      </w:r>
      <w:r>
        <w:rPr>
          <w:szCs w:val="21"/>
        </w:rPr>
        <w:t>水化热不大于</w:t>
      </w:r>
      <w:r>
        <w:rPr>
          <w:szCs w:val="21"/>
        </w:rPr>
        <w:t>280</w:t>
      </w:r>
      <w:r>
        <w:t xml:space="preserve"> </w:t>
      </w:r>
      <w:r>
        <w:rPr>
          <w:szCs w:val="21"/>
        </w:rPr>
        <w:t>kJ/kg</w:t>
      </w:r>
      <w:r>
        <w:rPr>
          <w:szCs w:val="21"/>
        </w:rPr>
        <w:t>、</w:t>
      </w:r>
      <w:r>
        <w:rPr>
          <w:szCs w:val="21"/>
        </w:rPr>
        <w:t>7d</w:t>
      </w:r>
      <w:r>
        <w:rPr>
          <w:szCs w:val="21"/>
        </w:rPr>
        <w:t>水化热不大于</w:t>
      </w:r>
      <w:r>
        <w:rPr>
          <w:szCs w:val="21"/>
        </w:rPr>
        <w:t>320 kJ/kg</w:t>
      </w:r>
      <w:r>
        <w:rPr>
          <w:szCs w:val="21"/>
        </w:rPr>
        <w:t>。</w:t>
      </w:r>
    </w:p>
    <w:p w:rsidR="00531869" w:rsidRDefault="005274E2">
      <w:pPr>
        <w:spacing w:line="360" w:lineRule="auto"/>
        <w:ind w:firstLineChars="200" w:firstLine="480"/>
        <w:jc w:val="left"/>
        <w:rPr>
          <w:bCs/>
        </w:rPr>
      </w:pPr>
      <w:r>
        <w:rPr>
          <w:bCs/>
        </w:rPr>
        <w:t>I</w:t>
      </w:r>
      <w:r>
        <w:rPr>
          <w:bCs/>
        </w:rPr>
        <w:t>、</w:t>
      </w:r>
      <w:r>
        <w:rPr>
          <w:bCs/>
        </w:rPr>
        <w:t>II</w:t>
      </w:r>
      <w:r>
        <w:rPr>
          <w:bCs/>
        </w:rPr>
        <w:t>、</w:t>
      </w:r>
      <w:r>
        <w:rPr>
          <w:bCs/>
        </w:rPr>
        <w:t>III</w:t>
      </w:r>
      <w:r>
        <w:rPr>
          <w:bCs/>
        </w:rPr>
        <w:t>、</w:t>
      </w:r>
      <w:r>
        <w:rPr>
          <w:bCs/>
        </w:rPr>
        <w:t>IV</w:t>
      </w:r>
      <w:r>
        <w:rPr>
          <w:bCs/>
        </w:rPr>
        <w:t>环境下烧失量与《通用硅酸盐水泥》</w:t>
      </w:r>
      <w:r>
        <w:rPr>
          <w:bCs/>
        </w:rPr>
        <w:t>GB 175</w:t>
      </w:r>
      <w:r>
        <w:rPr>
          <w:rFonts w:hint="eastAsia"/>
          <w:bCs/>
        </w:rPr>
        <w:t>（</w:t>
      </w:r>
      <w:r>
        <w:rPr>
          <w:rFonts w:hint="eastAsia"/>
          <w:bCs/>
        </w:rPr>
        <w:t>2020</w:t>
      </w:r>
      <w:r>
        <w:rPr>
          <w:rFonts w:hint="eastAsia"/>
          <w:bCs/>
        </w:rPr>
        <w:t>年修订报批稿）</w:t>
      </w:r>
      <w:r>
        <w:rPr>
          <w:bCs/>
        </w:rPr>
        <w:t>一致。考虑石灰石粉掺入会导致混凝土抗硫酸盐侵蚀性能下降，硫酸盐腐蚀环境下水泥中不得掺入石灰石粉，因此</w:t>
      </w:r>
      <w:r>
        <w:rPr>
          <w:bCs/>
        </w:rPr>
        <w:t>VC</w:t>
      </w:r>
      <w:r>
        <w:rPr>
          <w:bCs/>
        </w:rPr>
        <w:t>、</w:t>
      </w:r>
      <w:r>
        <w:rPr>
          <w:bCs/>
        </w:rPr>
        <w:t>VD</w:t>
      </w:r>
      <w:r>
        <w:rPr>
          <w:bCs/>
        </w:rPr>
        <w:t>、</w:t>
      </w:r>
      <w:r>
        <w:rPr>
          <w:bCs/>
        </w:rPr>
        <w:t>VE</w:t>
      </w:r>
      <w:r>
        <w:rPr>
          <w:bCs/>
        </w:rPr>
        <w:t>环境中烧失量限制为不大于</w:t>
      </w:r>
      <w:r>
        <w:rPr>
          <w:bCs/>
        </w:rPr>
        <w:t>3.0%</w:t>
      </w:r>
      <w:r>
        <w:rPr>
          <w:bCs/>
        </w:rPr>
        <w:t>。</w:t>
      </w:r>
    </w:p>
    <w:p w:rsidR="00531869" w:rsidRDefault="005274E2">
      <w:pPr>
        <w:spacing w:line="360" w:lineRule="auto"/>
        <w:ind w:firstLineChars="200" w:firstLine="480"/>
        <w:rPr>
          <w:rFonts w:hAnsi="宋体"/>
        </w:rPr>
      </w:pPr>
      <w:r>
        <w:rPr>
          <w:bCs/>
        </w:rPr>
        <w:t>I</w:t>
      </w:r>
      <w:r>
        <w:rPr>
          <w:bCs/>
        </w:rPr>
        <w:t>、</w:t>
      </w:r>
      <w:r>
        <w:rPr>
          <w:bCs/>
        </w:rPr>
        <w:t>II</w:t>
      </w:r>
      <w:r>
        <w:rPr>
          <w:bCs/>
        </w:rPr>
        <w:t>、</w:t>
      </w:r>
      <w:r>
        <w:rPr>
          <w:bCs/>
        </w:rPr>
        <w:t>V</w:t>
      </w:r>
      <w:proofErr w:type="gramStart"/>
      <w:r>
        <w:rPr>
          <w:bCs/>
        </w:rPr>
        <w:t>环境下氯离子</w:t>
      </w:r>
      <w:proofErr w:type="gramEnd"/>
      <w:r>
        <w:rPr>
          <w:bCs/>
        </w:rPr>
        <w:t>要求</w:t>
      </w:r>
      <w:r>
        <w:rPr>
          <w:rFonts w:hAnsi="宋体" w:hint="eastAsia"/>
        </w:rPr>
        <w:t>与国家标准《高性能混凝土技术条件》（已报批）一致，为不大于</w:t>
      </w:r>
      <w:r>
        <w:rPr>
          <w:rFonts w:hAnsi="宋体" w:hint="eastAsia"/>
        </w:rPr>
        <w:t>0.06%</w:t>
      </w:r>
      <w:r>
        <w:rPr>
          <w:rFonts w:hAnsi="宋体" w:hint="eastAsia"/>
        </w:rPr>
        <w:t>。</w:t>
      </w:r>
      <w:r>
        <w:rPr>
          <w:bCs/>
        </w:rPr>
        <w:t>III</w:t>
      </w:r>
      <w:r>
        <w:rPr>
          <w:bCs/>
        </w:rPr>
        <w:t>、</w:t>
      </w:r>
      <w:r>
        <w:rPr>
          <w:bCs/>
        </w:rPr>
        <w:t>IV</w:t>
      </w:r>
      <w:r>
        <w:rPr>
          <w:bCs/>
        </w:rPr>
        <w:t>环境下，考虑环境中</w:t>
      </w:r>
      <w:r>
        <w:rPr>
          <w:bCs/>
        </w:rPr>
        <w:t>氯离子影响，将水泥中氯离子限制为不大于</w:t>
      </w:r>
      <w:r>
        <w:rPr>
          <w:bCs/>
        </w:rPr>
        <w:t>0.02%</w:t>
      </w:r>
      <w:r>
        <w:rPr>
          <w:bCs/>
        </w:rPr>
        <w:t>。并且限定</w:t>
      </w:r>
      <w:proofErr w:type="gramStart"/>
      <w:r>
        <w:rPr>
          <w:bCs/>
        </w:rPr>
        <w:t>当用于</w:t>
      </w:r>
      <w:proofErr w:type="gramEnd"/>
      <w:r>
        <w:rPr>
          <w:bCs/>
        </w:rPr>
        <w:t>预应力混凝土时，水泥中氯离子含量宜不大于</w:t>
      </w:r>
      <w:r>
        <w:rPr>
          <w:bCs/>
        </w:rPr>
        <w:t>0.02%</w:t>
      </w:r>
      <w:r>
        <w:rPr>
          <w:bCs/>
        </w:rPr>
        <w:t>。</w:t>
      </w:r>
    </w:p>
    <w:p w:rsidR="00531869" w:rsidRDefault="005274E2">
      <w:pPr>
        <w:spacing w:line="360" w:lineRule="auto"/>
        <w:ind w:firstLineChars="200" w:firstLine="480"/>
        <w:jc w:val="left"/>
        <w:rPr>
          <w:bCs/>
        </w:rPr>
      </w:pPr>
      <w:r>
        <w:rPr>
          <w:bCs/>
        </w:rPr>
        <w:t>《通用硅酸盐水泥》</w:t>
      </w:r>
      <w:r>
        <w:rPr>
          <w:bCs/>
        </w:rPr>
        <w:t>GB 175</w:t>
      </w:r>
      <w:r>
        <w:rPr>
          <w:rFonts w:hint="eastAsia"/>
          <w:bCs/>
        </w:rPr>
        <w:t>（</w:t>
      </w:r>
      <w:r>
        <w:rPr>
          <w:rFonts w:hint="eastAsia"/>
          <w:bCs/>
        </w:rPr>
        <w:t>2020</w:t>
      </w:r>
      <w:r>
        <w:rPr>
          <w:rFonts w:hint="eastAsia"/>
          <w:bCs/>
        </w:rPr>
        <w:t>年修订报批稿）</w:t>
      </w:r>
      <w:r>
        <w:rPr>
          <w:bCs/>
        </w:rPr>
        <w:t>将碱含量作为选择性指标，使用活</w:t>
      </w:r>
      <w:r>
        <w:rPr>
          <w:bCs/>
        </w:rPr>
        <w:lastRenderedPageBreak/>
        <w:t>性骨料，用户要求提供低碱水泥时由买卖双方协商确定。</w:t>
      </w:r>
      <w:r>
        <w:t>碱含量过高可导致一系列弊端：加速水泥早期水化，增加早期水化热，增大水泥的需水量，与减水剂相容性不好，增大收缩与开裂风险。</w:t>
      </w:r>
      <w:r>
        <w:rPr>
          <w:bCs/>
        </w:rPr>
        <w:t>因此，本标准较《通用硅酸盐水泥》</w:t>
      </w:r>
      <w:r>
        <w:rPr>
          <w:bCs/>
        </w:rPr>
        <w:t>GB 175</w:t>
      </w:r>
      <w:r>
        <w:rPr>
          <w:rFonts w:hint="eastAsia"/>
          <w:bCs/>
        </w:rPr>
        <w:t>（</w:t>
      </w:r>
      <w:r>
        <w:rPr>
          <w:rFonts w:hint="eastAsia"/>
          <w:bCs/>
        </w:rPr>
        <w:t>2020</w:t>
      </w:r>
      <w:r>
        <w:rPr>
          <w:rFonts w:hint="eastAsia"/>
          <w:bCs/>
        </w:rPr>
        <w:t>年修订报批稿）</w:t>
      </w:r>
      <w:r>
        <w:rPr>
          <w:bCs/>
        </w:rPr>
        <w:t>严格，规定所有结构用硅酸盐水泥碱含量不超过</w:t>
      </w:r>
      <w:r>
        <w:rPr>
          <w:bCs/>
        </w:rPr>
        <w:t>0.75%</w:t>
      </w:r>
      <w:r>
        <w:rPr>
          <w:bCs/>
        </w:rPr>
        <w:t>。使用活性骨料，用户</w:t>
      </w:r>
      <w:r>
        <w:rPr>
          <w:bCs/>
        </w:rPr>
        <w:t>要求提供低碱水泥时不超过</w:t>
      </w:r>
      <w:r>
        <w:rPr>
          <w:bCs/>
        </w:rPr>
        <w:t>0.60%</w:t>
      </w:r>
      <w:r>
        <w:rPr>
          <w:bCs/>
        </w:rPr>
        <w:t>。</w:t>
      </w:r>
    </w:p>
    <w:p w:rsidR="00531869" w:rsidRDefault="005274E2">
      <w:pPr>
        <w:spacing w:line="360" w:lineRule="auto"/>
        <w:ind w:firstLineChars="200" w:firstLine="480"/>
        <w:jc w:val="left"/>
        <w:rPr>
          <w:bCs/>
        </w:rPr>
      </w:pPr>
      <w:r>
        <w:t>美国标准《混合水硬性水泥》</w:t>
      </w:r>
      <w:r>
        <w:t>ASTM C595</w:t>
      </w:r>
      <w:r>
        <w:t>中规定了</w:t>
      </w:r>
      <w:r>
        <w:t>LH</w:t>
      </w:r>
      <w:r>
        <w:t>水泥的</w:t>
      </w:r>
      <w:r>
        <w:t>28d</w:t>
      </w:r>
      <w:r>
        <w:t>干缩率不超过</w:t>
      </w:r>
      <w:r>
        <w:t>0.15%</w:t>
      </w:r>
      <w:r>
        <w:t>。</w:t>
      </w:r>
      <w:r>
        <w:rPr>
          <w:bCs/>
        </w:rPr>
        <w:t>试验验证结果</w:t>
      </w:r>
      <w:r>
        <w:rPr>
          <w:bCs/>
        </w:rPr>
        <w:t>28d</w:t>
      </w:r>
      <w:r>
        <w:rPr>
          <w:bCs/>
        </w:rPr>
        <w:t>干缩率在</w:t>
      </w:r>
      <w:r>
        <w:rPr>
          <w:bCs/>
        </w:rPr>
        <w:t>0.10%~0.13%</w:t>
      </w:r>
      <w:r>
        <w:rPr>
          <w:bCs/>
        </w:rPr>
        <w:t>之间波动，因此限制</w:t>
      </w:r>
      <w:r>
        <w:rPr>
          <w:bCs/>
        </w:rPr>
        <w:t>28d</w:t>
      </w:r>
      <w:r>
        <w:rPr>
          <w:bCs/>
        </w:rPr>
        <w:t>干缩率不超过</w:t>
      </w:r>
      <w:r>
        <w:rPr>
          <w:bCs/>
        </w:rPr>
        <w:t>0.15%</w:t>
      </w:r>
      <w:r>
        <w:rPr>
          <w:bCs/>
        </w:rPr>
        <w:t>。</w:t>
      </w:r>
    </w:p>
    <w:p w:rsidR="00531869" w:rsidRDefault="005274E2">
      <w:pPr>
        <w:spacing w:line="360" w:lineRule="auto"/>
        <w:ind w:firstLineChars="200" w:firstLine="480"/>
        <w:jc w:val="left"/>
        <w:rPr>
          <w:bCs/>
        </w:rPr>
      </w:pPr>
      <w:r>
        <w:rPr>
          <w:bCs/>
        </w:rPr>
        <w:t>本标准增加标准稠度用水量限值，文献统计数据中该值在</w:t>
      </w:r>
      <w:r>
        <w:rPr>
          <w:bCs/>
        </w:rPr>
        <w:t>24.4%~29.7%</w:t>
      </w:r>
      <w:r>
        <w:rPr>
          <w:bCs/>
        </w:rPr>
        <w:t>之间波动，超过一半在</w:t>
      </w:r>
      <w:r>
        <w:rPr>
          <w:bCs/>
        </w:rPr>
        <w:t>27%</w:t>
      </w:r>
      <w:r>
        <w:rPr>
          <w:bCs/>
        </w:rPr>
        <w:t>以内；试验验证数据该值在</w:t>
      </w:r>
      <w:r>
        <w:rPr>
          <w:bCs/>
        </w:rPr>
        <w:t>24.8%~31.4%</w:t>
      </w:r>
      <w:r>
        <w:rPr>
          <w:bCs/>
        </w:rPr>
        <w:t>之间波动，</w:t>
      </w:r>
      <w:r>
        <w:rPr>
          <w:bCs/>
        </w:rPr>
        <w:t>2/3</w:t>
      </w:r>
      <w:r>
        <w:rPr>
          <w:bCs/>
        </w:rPr>
        <w:t>在</w:t>
      </w:r>
      <w:r>
        <w:rPr>
          <w:bCs/>
        </w:rPr>
        <w:t>27%</w:t>
      </w:r>
      <w:r>
        <w:rPr>
          <w:bCs/>
        </w:rPr>
        <w:t>以内；考虑到水泥生产情况及希望水泥标准稠度用水量较低，该</w:t>
      </w:r>
      <w:proofErr w:type="gramStart"/>
      <w:r>
        <w:rPr>
          <w:bCs/>
        </w:rPr>
        <w:t>值限制</w:t>
      </w:r>
      <w:proofErr w:type="gramEnd"/>
      <w:r>
        <w:rPr>
          <w:bCs/>
        </w:rPr>
        <w:t>为不大于</w:t>
      </w:r>
      <w:r>
        <w:rPr>
          <w:bCs/>
        </w:rPr>
        <w:t>27%</w:t>
      </w:r>
      <w:r>
        <w:rPr>
          <w:bCs/>
        </w:rPr>
        <w:t>。</w:t>
      </w:r>
    </w:p>
    <w:p w:rsidR="00531869" w:rsidRDefault="005274E2">
      <w:pPr>
        <w:spacing w:line="360" w:lineRule="auto"/>
        <w:ind w:firstLineChars="200" w:firstLine="480"/>
        <w:jc w:val="left"/>
        <w:rPr>
          <w:bCs/>
        </w:rPr>
      </w:pPr>
      <w:r>
        <w:rPr>
          <w:bCs/>
        </w:rPr>
        <w:t>I</w:t>
      </w:r>
      <w:r>
        <w:rPr>
          <w:bCs/>
        </w:rPr>
        <w:t>、</w:t>
      </w:r>
      <w:r>
        <w:rPr>
          <w:bCs/>
        </w:rPr>
        <w:t>II</w:t>
      </w:r>
      <w:r>
        <w:rPr>
          <w:bCs/>
        </w:rPr>
        <w:t>环境下对熟料中</w:t>
      </w:r>
      <w:r>
        <w:rPr>
          <w:bCs/>
        </w:rPr>
        <w:t>C</w:t>
      </w:r>
      <w:r>
        <w:rPr>
          <w:bCs/>
          <w:vertAlign w:val="subscript"/>
        </w:rPr>
        <w:t>3</w:t>
      </w:r>
      <w:r>
        <w:rPr>
          <w:bCs/>
        </w:rPr>
        <w:t>A</w:t>
      </w:r>
      <w:r>
        <w:rPr>
          <w:bCs/>
        </w:rPr>
        <w:t>含量不作要求。</w:t>
      </w:r>
      <w:r>
        <w:rPr>
          <w:bCs/>
        </w:rPr>
        <w:t>III</w:t>
      </w:r>
      <w:r>
        <w:rPr>
          <w:bCs/>
        </w:rPr>
        <w:t>、</w:t>
      </w:r>
      <w:r>
        <w:rPr>
          <w:bCs/>
        </w:rPr>
        <w:t>IV</w:t>
      </w:r>
      <w:r>
        <w:rPr>
          <w:bCs/>
        </w:rPr>
        <w:t>、</w:t>
      </w:r>
      <w:r>
        <w:rPr>
          <w:bCs/>
        </w:rPr>
        <w:t>V</w:t>
      </w:r>
      <w:r>
        <w:rPr>
          <w:bCs/>
        </w:rPr>
        <w:t>环境下对熟料中</w:t>
      </w:r>
      <w:r>
        <w:rPr>
          <w:bCs/>
        </w:rPr>
        <w:t>C</w:t>
      </w:r>
      <w:r>
        <w:rPr>
          <w:bCs/>
          <w:vertAlign w:val="subscript"/>
        </w:rPr>
        <w:t>3</w:t>
      </w:r>
      <w:r>
        <w:rPr>
          <w:bCs/>
        </w:rPr>
        <w:t>A</w:t>
      </w:r>
      <w:r>
        <w:rPr>
          <w:bCs/>
        </w:rPr>
        <w:t>含量进行限制，硫酸盐化学腐蚀环境中，当环境作用为</w:t>
      </w:r>
      <w:r>
        <w:rPr>
          <w:bCs/>
        </w:rPr>
        <w:t>V-C</w:t>
      </w:r>
      <w:r>
        <w:rPr>
          <w:bCs/>
        </w:rPr>
        <w:t>、</w:t>
      </w:r>
      <w:r>
        <w:rPr>
          <w:bCs/>
        </w:rPr>
        <w:t>V-D</w:t>
      </w:r>
      <w:r>
        <w:rPr>
          <w:bCs/>
        </w:rPr>
        <w:t>、</w:t>
      </w:r>
      <w:r>
        <w:rPr>
          <w:bCs/>
        </w:rPr>
        <w:t>V-E</w:t>
      </w:r>
      <w:r>
        <w:rPr>
          <w:bCs/>
        </w:rPr>
        <w:t>时，熟料中</w:t>
      </w:r>
      <w:r>
        <w:rPr>
          <w:bCs/>
        </w:rPr>
        <w:t>C</w:t>
      </w:r>
      <w:r>
        <w:rPr>
          <w:bCs/>
          <w:vertAlign w:val="subscript"/>
        </w:rPr>
        <w:t>3</w:t>
      </w:r>
      <w:r>
        <w:rPr>
          <w:bCs/>
        </w:rPr>
        <w:t>A</w:t>
      </w:r>
      <w:r>
        <w:rPr>
          <w:bCs/>
        </w:rPr>
        <w:t>含量限值要求与《混凝土结构耐久性设计规范》</w:t>
      </w:r>
      <w:r>
        <w:rPr>
          <w:bCs/>
        </w:rPr>
        <w:t>GB/T 50476</w:t>
      </w:r>
      <w:r>
        <w:rPr>
          <w:bCs/>
        </w:rPr>
        <w:t>一致。</w:t>
      </w:r>
      <w:r>
        <w:t>《水运工程混凝土施工规范》</w:t>
      </w:r>
      <w:r>
        <w:t>JTS202</w:t>
      </w:r>
      <w:r>
        <w:t>、《海港工程混凝土结构防腐蚀技术规范》</w:t>
      </w:r>
      <w:r>
        <w:t>JTJ275</w:t>
      </w:r>
      <w:r>
        <w:t>、《海港工程高性能混凝土质量控制标准》</w:t>
      </w:r>
      <w:r>
        <w:t>JTS257-2</w:t>
      </w:r>
      <w:r>
        <w:t>中要求</w:t>
      </w:r>
      <w:r>
        <w:rPr>
          <w:bCs/>
        </w:rPr>
        <w:t>熟料中</w:t>
      </w:r>
      <w:r>
        <w:rPr>
          <w:bCs/>
        </w:rPr>
        <w:t>C</w:t>
      </w:r>
      <w:r>
        <w:rPr>
          <w:bCs/>
          <w:vertAlign w:val="subscript"/>
        </w:rPr>
        <w:t>3</w:t>
      </w:r>
      <w:r>
        <w:rPr>
          <w:bCs/>
        </w:rPr>
        <w:t>A</w:t>
      </w:r>
      <w:r>
        <w:rPr>
          <w:bCs/>
        </w:rPr>
        <w:t>含量在</w:t>
      </w:r>
      <w:r>
        <w:rPr>
          <w:bCs/>
        </w:rPr>
        <w:t>6%~12%</w:t>
      </w:r>
      <w:r>
        <w:rPr>
          <w:bCs/>
        </w:rPr>
        <w:t>范围内，</w:t>
      </w:r>
      <w:r>
        <w:rPr>
          <w:rFonts w:hAnsi="宋体" w:hint="eastAsia"/>
        </w:rPr>
        <w:t>《结构混凝土建筑规范要求》</w:t>
      </w:r>
      <w:r>
        <w:rPr>
          <w:rFonts w:hAnsi="宋体" w:hint="eastAsia"/>
        </w:rPr>
        <w:t>ACI 318</w:t>
      </w:r>
      <w:r>
        <w:rPr>
          <w:rFonts w:hAnsi="宋体" w:hint="eastAsia"/>
        </w:rPr>
        <w:t>中，海水环境下，水胶比不超过</w:t>
      </w:r>
      <w:r>
        <w:rPr>
          <w:rFonts w:hAnsi="宋体" w:hint="eastAsia"/>
        </w:rPr>
        <w:t>0.40</w:t>
      </w:r>
      <w:r>
        <w:rPr>
          <w:rFonts w:hAnsi="宋体" w:hint="eastAsia"/>
        </w:rPr>
        <w:t>，允许</w:t>
      </w:r>
      <w:r>
        <w:rPr>
          <w:rFonts w:hAnsi="宋体" w:hint="eastAsia"/>
        </w:rPr>
        <w:t>C</w:t>
      </w:r>
      <w:r>
        <w:rPr>
          <w:rFonts w:hAnsi="宋体" w:hint="eastAsia"/>
          <w:vertAlign w:val="subscript"/>
        </w:rPr>
        <w:t>3</w:t>
      </w:r>
      <w:r>
        <w:rPr>
          <w:rFonts w:hAnsi="宋体" w:hint="eastAsia"/>
        </w:rPr>
        <w:t>A</w:t>
      </w:r>
      <w:r>
        <w:rPr>
          <w:rFonts w:hAnsi="宋体" w:hint="eastAsia"/>
        </w:rPr>
        <w:t>放宽到≤</w:t>
      </w:r>
      <w:r>
        <w:rPr>
          <w:rFonts w:hAnsi="宋体" w:hint="eastAsia"/>
        </w:rPr>
        <w:t>10%</w:t>
      </w:r>
      <w:r>
        <w:rPr>
          <w:rFonts w:hAnsi="宋体" w:hint="eastAsia"/>
        </w:rPr>
        <w:t>。</w:t>
      </w:r>
      <w:r>
        <w:rPr>
          <w:bCs/>
        </w:rPr>
        <w:t>因此本标准将</w:t>
      </w:r>
      <w:r>
        <w:rPr>
          <w:bCs/>
        </w:rPr>
        <w:t>II</w:t>
      </w:r>
      <w:r>
        <w:rPr>
          <w:bCs/>
        </w:rPr>
        <w:t>I</w:t>
      </w:r>
      <w:r>
        <w:rPr>
          <w:bCs/>
        </w:rPr>
        <w:t>、</w:t>
      </w:r>
      <w:r>
        <w:rPr>
          <w:bCs/>
        </w:rPr>
        <w:t>IV</w:t>
      </w:r>
      <w:r>
        <w:rPr>
          <w:bCs/>
        </w:rPr>
        <w:t>环境下熟料中</w:t>
      </w:r>
      <w:r>
        <w:rPr>
          <w:bCs/>
        </w:rPr>
        <w:t>C</w:t>
      </w:r>
      <w:r>
        <w:rPr>
          <w:bCs/>
          <w:vertAlign w:val="subscript"/>
        </w:rPr>
        <w:t>3</w:t>
      </w:r>
      <w:r>
        <w:rPr>
          <w:bCs/>
        </w:rPr>
        <w:t>A</w:t>
      </w:r>
      <w:r>
        <w:rPr>
          <w:bCs/>
        </w:rPr>
        <w:t>含量限制为</w:t>
      </w:r>
      <w:r>
        <w:rPr>
          <w:rFonts w:hAnsi="宋体" w:hint="eastAsia"/>
        </w:rPr>
        <w:t>≤</w:t>
      </w:r>
      <w:r>
        <w:rPr>
          <w:rFonts w:hAnsi="宋体" w:hint="eastAsia"/>
        </w:rPr>
        <w:t>10%</w:t>
      </w:r>
      <w:r>
        <w:t>。</w:t>
      </w:r>
      <w:r>
        <w:rPr>
          <w:rFonts w:hAnsi="宋体" w:hint="eastAsia"/>
        </w:rPr>
        <w:t>重度硫酸盐环境≤</w:t>
      </w:r>
      <w:r>
        <w:rPr>
          <w:rFonts w:hAnsi="宋体" w:hint="eastAsia"/>
        </w:rPr>
        <w:t>5%</w:t>
      </w:r>
      <w:r>
        <w:rPr>
          <w:rFonts w:hAnsi="宋体" w:hint="eastAsia"/>
        </w:rPr>
        <w:t>，中度硫酸盐环境≤</w:t>
      </w:r>
      <w:r>
        <w:rPr>
          <w:rFonts w:hAnsi="宋体" w:hint="eastAsia"/>
        </w:rPr>
        <w:t>8%</w:t>
      </w:r>
      <w:r>
        <w:rPr>
          <w:rFonts w:hAnsi="宋体" w:hint="eastAsia"/>
        </w:rPr>
        <w:t>。</w:t>
      </w:r>
    </w:p>
    <w:p w:rsidR="00531869" w:rsidRDefault="005274E2">
      <w:pPr>
        <w:spacing w:line="360" w:lineRule="auto"/>
        <w:ind w:firstLineChars="200" w:firstLine="480"/>
        <w:jc w:val="left"/>
        <w:rPr>
          <w:bCs/>
        </w:rPr>
      </w:pPr>
      <w:r>
        <w:rPr>
          <w:bCs/>
        </w:rPr>
        <w:t>本标准要求在检验报告中明示砂浆扩展度，不作具体限值要求。砂浆扩展度可以反应水泥与减水剂的相容性。</w:t>
      </w:r>
    </w:p>
    <w:p w:rsidR="00531869" w:rsidRDefault="005274E2">
      <w:pPr>
        <w:spacing w:line="360" w:lineRule="auto"/>
        <w:ind w:firstLineChars="200" w:firstLine="480"/>
        <w:jc w:val="left"/>
        <w:rPr>
          <w:bCs/>
        </w:rPr>
      </w:pPr>
      <w:r>
        <w:rPr>
          <w:bCs/>
        </w:rPr>
        <w:t>本标准要求在检验报告中明示密度，不作具体限值要求。</w:t>
      </w:r>
      <w:r>
        <w:t>水泥密度可以间接反应水泥中混合材种类及多少。由熟料与石膏磨制而成的</w:t>
      </w:r>
      <w:r>
        <w:t>P·I</w:t>
      </w:r>
      <w:r>
        <w:t>水泥密度在</w:t>
      </w:r>
      <w:r>
        <w:t>3.00</w:t>
      </w:r>
      <w:r>
        <w:t>～</w:t>
      </w:r>
      <w:r>
        <w:t>3.20g/m</w:t>
      </w:r>
      <w:r>
        <w:rPr>
          <w:vertAlign w:val="superscript"/>
        </w:rPr>
        <w:t>3</w:t>
      </w:r>
      <w:r>
        <w:t>。其中立窑熟料的密度较小，一般为</w:t>
      </w:r>
      <w:r>
        <w:t>3.05g/cm</w:t>
      </w:r>
      <w:r>
        <w:rPr>
          <w:vertAlign w:val="superscript"/>
        </w:rPr>
        <w:t>3</w:t>
      </w:r>
      <w:r>
        <w:t>左右；而回转窑熟料平均密度在</w:t>
      </w:r>
      <w:r>
        <w:t>3.15g/cm</w:t>
      </w:r>
      <w:r>
        <w:rPr>
          <w:vertAlign w:val="superscript"/>
        </w:rPr>
        <w:t>3</w:t>
      </w:r>
      <w:r>
        <w:t>。混合材料的密度相对小一些，其密度一般在</w:t>
      </w:r>
      <w:r>
        <w:t>2.00</w:t>
      </w:r>
      <w:r>
        <w:t>～</w:t>
      </w:r>
      <w:r>
        <w:t>2.90g/cm</w:t>
      </w:r>
      <w:r>
        <w:rPr>
          <w:vertAlign w:val="superscript"/>
        </w:rPr>
        <w:t>3</w:t>
      </w:r>
      <w:r>
        <w:t>之间。其中矿渣粉的密度达到</w:t>
      </w:r>
      <w:r>
        <w:t>2.9g/cm</w:t>
      </w:r>
      <w:r>
        <w:rPr>
          <w:vertAlign w:val="superscript"/>
        </w:rPr>
        <w:t>3</w:t>
      </w:r>
      <w:r>
        <w:t>左右。烧粘土密度为</w:t>
      </w:r>
      <w:r>
        <w:t>2.4g/cm</w:t>
      </w:r>
      <w:r>
        <w:rPr>
          <w:vertAlign w:val="superscript"/>
        </w:rPr>
        <w:t>3</w:t>
      </w:r>
      <w:r>
        <w:t>，未经粉磨的粉煤灰密度在</w:t>
      </w:r>
      <w:r>
        <w:t>2.1</w:t>
      </w:r>
      <w:r>
        <w:t>～</w:t>
      </w:r>
      <w:r>
        <w:t>2.4g/cm</w:t>
      </w:r>
      <w:r>
        <w:rPr>
          <w:vertAlign w:val="superscript"/>
        </w:rPr>
        <w:t>3</w:t>
      </w:r>
      <w:r>
        <w:t>，</w:t>
      </w:r>
      <w:proofErr w:type="gramStart"/>
      <w:r>
        <w:t>而硅灰</w:t>
      </w:r>
      <w:proofErr w:type="gramEnd"/>
      <w:r>
        <w:t>密度为</w:t>
      </w:r>
      <w:r>
        <w:t>2.1</w:t>
      </w:r>
      <w:r>
        <w:t>～</w:t>
      </w:r>
      <w:r>
        <w:t>2.3g/cm</w:t>
      </w:r>
      <w:r>
        <w:rPr>
          <w:vertAlign w:val="superscript"/>
        </w:rPr>
        <w:t>3</w:t>
      </w:r>
      <w:r>
        <w:t>，石灰石掺合料密度为</w:t>
      </w:r>
      <w:r>
        <w:t>2.6</w:t>
      </w:r>
      <w:r>
        <w:t>～</w:t>
      </w:r>
      <w:r>
        <w:t>2.8g/cm</w:t>
      </w:r>
      <w:r>
        <w:rPr>
          <w:vertAlign w:val="superscript"/>
        </w:rPr>
        <w:t>3</w:t>
      </w:r>
      <w:r>
        <w:t>。在测定水泥比表面积时首先要检测水泥密度，且水泥密度的检测方法简单和检测精度较高，所以即使增加这一技术要求不会增加很多工作量。</w:t>
      </w:r>
    </w:p>
    <w:p w:rsidR="00531869" w:rsidRDefault="005274E2">
      <w:pPr>
        <w:spacing w:line="360" w:lineRule="auto"/>
        <w:ind w:firstLineChars="200" w:firstLine="480"/>
        <w:jc w:val="left"/>
        <w:rPr>
          <w:bCs/>
        </w:rPr>
      </w:pPr>
      <w:r>
        <w:rPr>
          <w:rFonts w:hint="eastAsia"/>
          <w:bCs/>
        </w:rPr>
        <w:t>本标准将水泥颜色作为选择性指标。用于清水混凝土或其他有颜色要求的混凝土时，可由买卖双方协商确定。</w:t>
      </w:r>
      <w:r>
        <w:rPr>
          <w:rFonts w:hint="eastAsia"/>
          <w:bCs/>
        </w:rPr>
        <w:t xml:space="preserve"> </w:t>
      </w:r>
    </w:p>
    <w:p w:rsidR="00531869" w:rsidRDefault="005274E2">
      <w:pPr>
        <w:spacing w:line="360" w:lineRule="auto"/>
        <w:ind w:firstLineChars="200" w:firstLine="480"/>
        <w:jc w:val="left"/>
        <w:rPr>
          <w:bCs/>
        </w:rPr>
      </w:pPr>
      <w:r>
        <w:rPr>
          <w:bCs/>
        </w:rPr>
        <w:t>安定性、不溶物、三氧化硫、氧化镁与《通用硅酸盐水泥》</w:t>
      </w:r>
      <w:r>
        <w:rPr>
          <w:bCs/>
        </w:rPr>
        <w:t>GB 175</w:t>
      </w:r>
      <w:r>
        <w:rPr>
          <w:rFonts w:hint="eastAsia"/>
          <w:bCs/>
        </w:rPr>
        <w:t>（</w:t>
      </w:r>
      <w:r>
        <w:rPr>
          <w:rFonts w:hint="eastAsia"/>
          <w:bCs/>
        </w:rPr>
        <w:t>2020</w:t>
      </w:r>
      <w:r>
        <w:rPr>
          <w:rFonts w:hint="eastAsia"/>
          <w:bCs/>
        </w:rPr>
        <w:t>年修</w:t>
      </w:r>
      <w:r>
        <w:rPr>
          <w:rFonts w:hint="eastAsia"/>
          <w:bCs/>
        </w:rPr>
        <w:t>订报批</w:t>
      </w:r>
      <w:r>
        <w:rPr>
          <w:rFonts w:hint="eastAsia"/>
          <w:bCs/>
        </w:rPr>
        <w:lastRenderedPageBreak/>
        <w:t>稿）</w:t>
      </w:r>
      <w:r>
        <w:rPr>
          <w:bCs/>
        </w:rPr>
        <w:t>一致。</w:t>
      </w:r>
    </w:p>
    <w:p w:rsidR="00531869" w:rsidRDefault="00531869">
      <w:pPr>
        <w:spacing w:line="360" w:lineRule="auto"/>
        <w:ind w:firstLineChars="200" w:firstLine="480"/>
        <w:jc w:val="left"/>
        <w:rPr>
          <w:bCs/>
        </w:rPr>
      </w:pPr>
    </w:p>
    <w:p w:rsidR="00531869" w:rsidRDefault="00531869">
      <w:pPr>
        <w:pStyle w:val="1"/>
        <w:sectPr w:rsidR="00531869">
          <w:pgSz w:w="11906" w:h="16838"/>
          <w:pgMar w:top="1134" w:right="1134" w:bottom="1134" w:left="1304" w:header="851" w:footer="992" w:gutter="0"/>
          <w:cols w:space="425"/>
          <w:docGrid w:linePitch="312"/>
        </w:sectPr>
      </w:pPr>
    </w:p>
    <w:p w:rsidR="00531869" w:rsidRDefault="005274E2">
      <w:pPr>
        <w:pStyle w:val="1"/>
      </w:pPr>
      <w:bookmarkStart w:id="10" w:name="_Toc20497540"/>
      <w:r>
        <w:lastRenderedPageBreak/>
        <w:t xml:space="preserve">4 </w:t>
      </w:r>
      <w:r>
        <w:t>标准中涉及专利情况说明</w:t>
      </w:r>
      <w:bookmarkEnd w:id="10"/>
    </w:p>
    <w:p w:rsidR="00531869" w:rsidRDefault="005274E2">
      <w:pPr>
        <w:spacing w:line="360" w:lineRule="auto"/>
        <w:ind w:firstLine="480"/>
        <w:jc w:val="left"/>
        <w:rPr>
          <w:rFonts w:eastAsiaTheme="minorEastAsia"/>
          <w:szCs w:val="28"/>
        </w:rPr>
      </w:pPr>
      <w:r>
        <w:rPr>
          <w:rFonts w:eastAsiaTheme="minorEastAsia"/>
          <w:szCs w:val="28"/>
        </w:rPr>
        <w:t>无。</w:t>
      </w:r>
    </w:p>
    <w:p w:rsidR="00531869" w:rsidRDefault="005274E2">
      <w:pPr>
        <w:pStyle w:val="1"/>
      </w:pPr>
      <w:bookmarkStart w:id="11" w:name="_Toc20497541"/>
      <w:r>
        <w:t xml:space="preserve">5 </w:t>
      </w:r>
      <w:r>
        <w:t>产业化情况、推广应用论证和预期达到的经济效果</w:t>
      </w:r>
      <w:bookmarkEnd w:id="11"/>
    </w:p>
    <w:p w:rsidR="00531869" w:rsidRDefault="005274E2">
      <w:pPr>
        <w:spacing w:line="360" w:lineRule="auto"/>
        <w:ind w:firstLineChars="200" w:firstLine="480"/>
        <w:rPr>
          <w:rFonts w:ascii="Arial" w:hAnsi="Arial" w:cs="Arial"/>
          <w:color w:val="333333"/>
          <w:shd w:val="clear" w:color="auto" w:fill="FFFFFF"/>
        </w:rPr>
      </w:pPr>
      <w:r>
        <w:rPr>
          <w:szCs w:val="21"/>
        </w:rPr>
        <w:t>近年来我国水泥年产量维持在</w:t>
      </w:r>
      <w:r>
        <w:rPr>
          <w:szCs w:val="21"/>
        </w:rPr>
        <w:t>21-24.3</w:t>
      </w:r>
      <w:r>
        <w:rPr>
          <w:szCs w:val="21"/>
        </w:rPr>
        <w:t>亿吨，约占世界水泥产量的</w:t>
      </w:r>
      <w:r>
        <w:rPr>
          <w:szCs w:val="21"/>
        </w:rPr>
        <w:t>60%</w:t>
      </w:r>
      <w:r>
        <w:rPr>
          <w:szCs w:val="21"/>
        </w:rPr>
        <w:t>左右。</w:t>
      </w:r>
      <w:r>
        <w:rPr>
          <w:rFonts w:eastAsiaTheme="minorEastAsia" w:hint="eastAsia"/>
          <w:szCs w:val="28"/>
        </w:rPr>
        <w:t>2019</w:t>
      </w:r>
      <w:r>
        <w:rPr>
          <w:rFonts w:eastAsiaTheme="minorEastAsia" w:hint="eastAsia"/>
          <w:szCs w:val="28"/>
        </w:rPr>
        <w:t>年，全国累计水泥产量</w:t>
      </w:r>
      <w:r>
        <w:rPr>
          <w:rFonts w:eastAsiaTheme="minorEastAsia" w:hint="eastAsia"/>
          <w:szCs w:val="28"/>
        </w:rPr>
        <w:t>23.3</w:t>
      </w:r>
      <w:r>
        <w:rPr>
          <w:rFonts w:eastAsiaTheme="minorEastAsia" w:hint="eastAsia"/>
          <w:szCs w:val="28"/>
        </w:rPr>
        <w:t>亿吨，同比增长</w:t>
      </w:r>
      <w:r>
        <w:rPr>
          <w:rFonts w:eastAsiaTheme="minorEastAsia" w:hint="eastAsia"/>
          <w:szCs w:val="28"/>
        </w:rPr>
        <w:t>6.1%</w:t>
      </w:r>
      <w:r>
        <w:rPr>
          <w:rFonts w:eastAsiaTheme="minorEastAsia" w:hint="eastAsia"/>
          <w:szCs w:val="28"/>
        </w:rPr>
        <w:t>。</w:t>
      </w:r>
      <w:r>
        <w:rPr>
          <w:rFonts w:ascii="Arial" w:hAnsi="Arial" w:cs="Arial"/>
          <w:color w:val="333333"/>
          <w:shd w:val="clear" w:color="auto" w:fill="FFFFFF"/>
        </w:rPr>
        <w:t>2019</w:t>
      </w:r>
      <w:r>
        <w:rPr>
          <w:rFonts w:ascii="Arial" w:hAnsi="Arial" w:cs="Arial"/>
          <w:color w:val="333333"/>
          <w:shd w:val="clear" w:color="auto" w:fill="FFFFFF"/>
        </w:rPr>
        <w:t>年我国商品混凝土总产量为</w:t>
      </w:r>
      <w:r>
        <w:rPr>
          <w:rFonts w:ascii="Arial" w:hAnsi="Arial" w:cs="Arial"/>
          <w:color w:val="333333"/>
          <w:shd w:val="clear" w:color="auto" w:fill="FFFFFF"/>
        </w:rPr>
        <w:t>27.38</w:t>
      </w:r>
      <w:r>
        <w:rPr>
          <w:rFonts w:ascii="Arial" w:hAnsi="Arial" w:cs="Arial"/>
          <w:color w:val="333333"/>
          <w:shd w:val="clear" w:color="auto" w:fill="FFFFFF"/>
        </w:rPr>
        <w:t>亿立方米，较上一年同比增长</w:t>
      </w:r>
      <w:r>
        <w:rPr>
          <w:rFonts w:ascii="Arial" w:hAnsi="Arial" w:cs="Arial"/>
          <w:color w:val="333333"/>
          <w:shd w:val="clear" w:color="auto" w:fill="FFFFFF"/>
        </w:rPr>
        <w:t>7.51%</w:t>
      </w:r>
      <w:r>
        <w:rPr>
          <w:rFonts w:ascii="Arial" w:hAnsi="Arial" w:cs="Arial" w:hint="eastAsia"/>
          <w:color w:val="333333"/>
          <w:shd w:val="clear" w:color="auto" w:fill="FFFFFF"/>
        </w:rPr>
        <w:t>。</w:t>
      </w:r>
      <w:r>
        <w:rPr>
          <w:rFonts w:ascii="Arial" w:hAnsi="Arial" w:cs="Arial"/>
          <w:color w:val="333333"/>
          <w:shd w:val="clear" w:color="auto" w:fill="FFFFFF"/>
        </w:rPr>
        <w:t>结构混凝土</w:t>
      </w:r>
      <w:r>
        <w:rPr>
          <w:rFonts w:ascii="Arial" w:hAnsi="Arial" w:cs="Arial" w:hint="eastAsia"/>
          <w:color w:val="333333"/>
          <w:shd w:val="clear" w:color="auto" w:fill="FFFFFF"/>
        </w:rPr>
        <w:t>是硅酸盐</w:t>
      </w:r>
      <w:r>
        <w:rPr>
          <w:rFonts w:ascii="Arial" w:hAnsi="Arial" w:cs="Arial"/>
          <w:color w:val="333333"/>
          <w:shd w:val="clear" w:color="auto" w:fill="FFFFFF"/>
        </w:rPr>
        <w:t>水泥的重要应用途径</w:t>
      </w:r>
      <w:r>
        <w:rPr>
          <w:rFonts w:ascii="Arial" w:hAnsi="Arial" w:cs="Arial" w:hint="eastAsia"/>
          <w:color w:val="333333"/>
          <w:shd w:val="clear" w:color="auto" w:fill="FFFFFF"/>
        </w:rPr>
        <w:t>。</w:t>
      </w:r>
    </w:p>
    <w:p w:rsidR="00531869" w:rsidRDefault="005274E2">
      <w:pPr>
        <w:spacing w:line="360" w:lineRule="auto"/>
        <w:ind w:firstLineChars="200" w:firstLine="480"/>
        <w:rPr>
          <w:rFonts w:eastAsiaTheme="minorEastAsia"/>
          <w:szCs w:val="28"/>
        </w:rPr>
      </w:pPr>
      <w:r>
        <w:rPr>
          <w:rFonts w:ascii="Arial" w:hAnsi="Arial" w:cs="Arial"/>
          <w:color w:val="333333"/>
          <w:shd w:val="clear" w:color="auto" w:fill="FFFFFF"/>
        </w:rPr>
        <w:t>水泥作为混凝土中最重要的原材料之一</w:t>
      </w:r>
      <w:r>
        <w:rPr>
          <w:rFonts w:ascii="Arial" w:hAnsi="Arial" w:cs="Arial" w:hint="eastAsia"/>
          <w:color w:val="333333"/>
          <w:shd w:val="clear" w:color="auto" w:fill="FFFFFF"/>
        </w:rPr>
        <w:t>，</w:t>
      </w:r>
      <w:r>
        <w:rPr>
          <w:rFonts w:ascii="Arial" w:hAnsi="Arial" w:cs="Arial"/>
          <w:color w:val="333333"/>
          <w:shd w:val="clear" w:color="auto" w:fill="FFFFFF"/>
        </w:rPr>
        <w:t>其质量直接影响着混凝土的质量</w:t>
      </w:r>
      <w:r>
        <w:rPr>
          <w:rFonts w:ascii="Arial" w:hAnsi="Arial" w:cs="Arial" w:hint="eastAsia"/>
          <w:color w:val="333333"/>
          <w:shd w:val="clear" w:color="auto" w:fill="FFFFFF"/>
        </w:rPr>
        <w:t>。</w:t>
      </w:r>
      <w:r>
        <w:rPr>
          <w:rFonts w:ascii="Arial" w:hAnsi="Arial" w:cs="Arial"/>
          <w:color w:val="333333"/>
          <w:shd w:val="clear" w:color="auto" w:fill="FFFFFF"/>
        </w:rPr>
        <w:t>近年来</w:t>
      </w:r>
      <w:r>
        <w:rPr>
          <w:rFonts w:ascii="Arial" w:hAnsi="Arial" w:cs="Arial" w:hint="eastAsia"/>
          <w:color w:val="333333"/>
          <w:shd w:val="clear" w:color="auto" w:fill="FFFFFF"/>
        </w:rPr>
        <w:t>，混凝土开裂及耐久性问题非常突出，</w:t>
      </w:r>
      <w:r>
        <w:rPr>
          <w:rFonts w:hint="eastAsia"/>
          <w:szCs w:val="21"/>
        </w:rPr>
        <w:t>混凝土</w:t>
      </w:r>
      <w:r>
        <w:rPr>
          <w:szCs w:val="21"/>
        </w:rPr>
        <w:t>工程质量问题及纠纷越来越多、越严重，造成了巨大的经济损失。使用早强、高强、超细及熟料中早强矿物成分</w:t>
      </w:r>
      <w:r>
        <w:rPr>
          <w:szCs w:val="21"/>
        </w:rPr>
        <w:t>C</w:t>
      </w:r>
      <w:r>
        <w:rPr>
          <w:szCs w:val="21"/>
          <w:vertAlign w:val="subscript"/>
        </w:rPr>
        <w:t>3</w:t>
      </w:r>
      <w:r>
        <w:rPr>
          <w:szCs w:val="21"/>
        </w:rPr>
        <w:t>A</w:t>
      </w:r>
      <w:r>
        <w:rPr>
          <w:szCs w:val="21"/>
        </w:rPr>
        <w:t>、</w:t>
      </w:r>
      <w:r>
        <w:rPr>
          <w:szCs w:val="21"/>
        </w:rPr>
        <w:t>C</w:t>
      </w:r>
      <w:r>
        <w:rPr>
          <w:szCs w:val="21"/>
          <w:vertAlign w:val="subscript"/>
        </w:rPr>
        <w:t>3</w:t>
      </w:r>
      <w:r>
        <w:rPr>
          <w:szCs w:val="21"/>
        </w:rPr>
        <w:t>S</w:t>
      </w:r>
      <w:r>
        <w:rPr>
          <w:szCs w:val="21"/>
        </w:rPr>
        <w:t>高的水泥</w:t>
      </w:r>
      <w:r>
        <w:rPr>
          <w:rFonts w:hint="eastAsia"/>
          <w:szCs w:val="21"/>
        </w:rPr>
        <w:t>是</w:t>
      </w:r>
      <w:r>
        <w:rPr>
          <w:szCs w:val="21"/>
        </w:rPr>
        <w:t>广泛认同的混凝土开裂及耐久性问题的主要原因之一。</w:t>
      </w:r>
      <w:r>
        <w:rPr>
          <w:rFonts w:hint="eastAsia"/>
          <w:szCs w:val="21"/>
        </w:rPr>
        <w:t>此外，我国</w:t>
      </w:r>
      <w:r>
        <w:rPr>
          <w:rFonts w:ascii="Arial" w:hAnsi="Arial" w:cs="Arial"/>
          <w:color w:val="333333"/>
          <w:shd w:val="clear" w:color="auto" w:fill="FFFFFF"/>
        </w:rPr>
        <w:t>混凝土行业正面临由传统粗放式加工制造模式向规范化智能化产业化模式</w:t>
      </w:r>
      <w:r>
        <w:rPr>
          <w:rFonts w:ascii="Arial" w:hAnsi="Arial" w:cs="Arial" w:hint="eastAsia"/>
          <w:color w:val="333333"/>
          <w:shd w:val="clear" w:color="auto" w:fill="FFFFFF"/>
        </w:rPr>
        <w:t>的</w:t>
      </w:r>
      <w:r>
        <w:rPr>
          <w:rFonts w:ascii="Arial" w:hAnsi="Arial" w:cs="Arial"/>
          <w:color w:val="333333"/>
          <w:shd w:val="clear" w:color="auto" w:fill="FFFFFF"/>
        </w:rPr>
        <w:t>转变，</w:t>
      </w:r>
      <w:r>
        <w:rPr>
          <w:rFonts w:ascii="Arial" w:hAnsi="Arial" w:cs="Arial" w:hint="eastAsia"/>
          <w:color w:val="333333"/>
          <w:shd w:val="clear" w:color="auto" w:fill="FFFFFF"/>
        </w:rPr>
        <w:t>对于</w:t>
      </w:r>
      <w:r>
        <w:rPr>
          <w:rFonts w:ascii="Arial" w:hAnsi="Arial" w:cs="Arial"/>
          <w:color w:val="333333"/>
          <w:shd w:val="clear" w:color="auto" w:fill="FFFFFF"/>
        </w:rPr>
        <w:t>混凝土及原材料质量提出了更高的</w:t>
      </w:r>
      <w:r>
        <w:rPr>
          <w:rFonts w:ascii="Arial" w:hAnsi="Arial" w:cs="Arial" w:hint="eastAsia"/>
          <w:color w:val="333333"/>
          <w:shd w:val="clear" w:color="auto" w:fill="FFFFFF"/>
        </w:rPr>
        <w:t>实际</w:t>
      </w:r>
      <w:r>
        <w:rPr>
          <w:rFonts w:ascii="Arial" w:hAnsi="Arial" w:cs="Arial"/>
          <w:color w:val="333333"/>
          <w:shd w:val="clear" w:color="auto" w:fill="FFFFFF"/>
        </w:rPr>
        <w:t>需求。诸多重大工程依托专业技术团队或专家论证等方式均对水泥提出针对性技术要求</w:t>
      </w:r>
      <w:r>
        <w:rPr>
          <w:rFonts w:ascii="Arial" w:hAnsi="Arial" w:cs="Arial" w:hint="eastAsia"/>
          <w:color w:val="333333"/>
          <w:shd w:val="clear" w:color="auto" w:fill="FFFFFF"/>
        </w:rPr>
        <w:t>。</w:t>
      </w:r>
      <w:r>
        <w:rPr>
          <w:rFonts w:ascii="Arial" w:hAnsi="Arial" w:cs="Arial"/>
          <w:color w:val="333333"/>
          <w:shd w:val="clear" w:color="auto" w:fill="FFFFFF"/>
        </w:rPr>
        <w:t>然而</w:t>
      </w:r>
      <w:r>
        <w:rPr>
          <w:rFonts w:ascii="Arial" w:hAnsi="Arial" w:cs="Arial" w:hint="eastAsia"/>
          <w:color w:val="333333"/>
          <w:shd w:val="clear" w:color="auto" w:fill="FFFFFF"/>
        </w:rPr>
        <w:t>，</w:t>
      </w:r>
      <w:r>
        <w:rPr>
          <w:rFonts w:ascii="Arial" w:hAnsi="Arial" w:cs="Arial"/>
          <w:color w:val="333333"/>
          <w:shd w:val="clear" w:color="auto" w:fill="FFFFFF"/>
        </w:rPr>
        <w:t>其他工程虽然存在对水泥进行甄选的需求</w:t>
      </w:r>
      <w:r>
        <w:rPr>
          <w:rFonts w:ascii="Arial" w:hAnsi="Arial" w:cs="Arial" w:hint="eastAsia"/>
          <w:color w:val="333333"/>
          <w:shd w:val="clear" w:color="auto" w:fill="FFFFFF"/>
        </w:rPr>
        <w:t>，</w:t>
      </w:r>
      <w:r>
        <w:rPr>
          <w:rFonts w:ascii="Arial" w:hAnsi="Arial" w:cs="Arial"/>
          <w:color w:val="333333"/>
          <w:shd w:val="clear" w:color="auto" w:fill="FFFFFF"/>
        </w:rPr>
        <w:t>但并不具备根据实际需要提出具体水泥技术要求的客观条件</w:t>
      </w:r>
      <w:r>
        <w:rPr>
          <w:rFonts w:ascii="Arial" w:hAnsi="Arial" w:cs="Arial" w:hint="eastAsia"/>
          <w:color w:val="333333"/>
          <w:shd w:val="clear" w:color="auto" w:fill="FFFFFF"/>
        </w:rPr>
        <w:t>。</w:t>
      </w:r>
      <w:r>
        <w:rPr>
          <w:rFonts w:eastAsiaTheme="minorEastAsia"/>
          <w:szCs w:val="28"/>
        </w:rPr>
        <w:t>另一方面</w:t>
      </w:r>
      <w:r>
        <w:rPr>
          <w:rFonts w:eastAsiaTheme="minorEastAsia" w:hint="eastAsia"/>
          <w:szCs w:val="28"/>
        </w:rPr>
        <w:t>，我国</w:t>
      </w:r>
      <w:r>
        <w:rPr>
          <w:rFonts w:eastAsiaTheme="minorEastAsia"/>
          <w:szCs w:val="28"/>
        </w:rPr>
        <w:t>水泥产能过剩加剧，竞争非常</w:t>
      </w:r>
      <w:r>
        <w:rPr>
          <w:rFonts w:eastAsiaTheme="minorEastAsia"/>
          <w:szCs w:val="28"/>
        </w:rPr>
        <w:t>激烈。水泥行业也在从过往的以速度和增量为主导，转向以创新提升、提高</w:t>
      </w:r>
      <w:r>
        <w:rPr>
          <w:rFonts w:eastAsiaTheme="minorEastAsia" w:hint="eastAsia"/>
          <w:szCs w:val="28"/>
        </w:rPr>
        <w:t>产品</w:t>
      </w:r>
      <w:r>
        <w:rPr>
          <w:rFonts w:eastAsiaTheme="minorEastAsia"/>
          <w:szCs w:val="28"/>
        </w:rPr>
        <w:t>质量和效益为发展主旋律的新阶段。</w:t>
      </w:r>
    </w:p>
    <w:p w:rsidR="00531869" w:rsidRDefault="005274E2">
      <w:pPr>
        <w:spacing w:line="360" w:lineRule="auto"/>
        <w:ind w:firstLineChars="200" w:firstLine="480"/>
        <w:rPr>
          <w:szCs w:val="21"/>
        </w:rPr>
      </w:pPr>
      <w:r>
        <w:rPr>
          <w:rFonts w:eastAsiaTheme="minorEastAsia"/>
          <w:szCs w:val="28"/>
        </w:rPr>
        <w:t>因此制定该标准</w:t>
      </w:r>
      <w:r>
        <w:rPr>
          <w:rFonts w:eastAsiaTheme="minorEastAsia" w:hint="eastAsia"/>
          <w:szCs w:val="28"/>
        </w:rPr>
        <w:t>不仅仅</w:t>
      </w:r>
      <w:r>
        <w:rPr>
          <w:rFonts w:eastAsiaTheme="minorEastAsia"/>
          <w:szCs w:val="28"/>
        </w:rPr>
        <w:t>可以在水泥应用端在甄选水泥时提供技术指导，也可以通过标准创新，让水泥企业生产提供性能更优异的产品，让上游企业有动力去不断改进产品质量，用市场的力量去推进产品的升级</w:t>
      </w:r>
      <w:r>
        <w:rPr>
          <w:rFonts w:eastAsiaTheme="minorEastAsia" w:hint="eastAsia"/>
          <w:szCs w:val="28"/>
        </w:rPr>
        <w:t>，</w:t>
      </w:r>
      <w:r>
        <w:rPr>
          <w:rFonts w:eastAsiaTheme="minorEastAsia"/>
          <w:szCs w:val="28"/>
        </w:rPr>
        <w:t>从而助推水泥行业淘汰落后产能、促进转型升级</w:t>
      </w:r>
      <w:r>
        <w:rPr>
          <w:rFonts w:eastAsiaTheme="minorEastAsia" w:hint="eastAsia"/>
          <w:szCs w:val="28"/>
        </w:rPr>
        <w:t>，</w:t>
      </w:r>
      <w:r>
        <w:rPr>
          <w:rFonts w:eastAsiaTheme="minorEastAsia"/>
          <w:szCs w:val="28"/>
        </w:rPr>
        <w:t>落实国家供给侧改革</w:t>
      </w:r>
      <w:r>
        <w:rPr>
          <w:rFonts w:eastAsiaTheme="minorEastAsia" w:hint="eastAsia"/>
          <w:szCs w:val="28"/>
        </w:rPr>
        <w:t>。该标准的实施也必将</w:t>
      </w:r>
      <w:r>
        <w:rPr>
          <w:rFonts w:eastAsiaTheme="minorEastAsia"/>
          <w:szCs w:val="28"/>
        </w:rPr>
        <w:t>提高混凝土及工程质量</w:t>
      </w:r>
      <w:r>
        <w:rPr>
          <w:rFonts w:eastAsiaTheme="minorEastAsia" w:hint="eastAsia"/>
          <w:szCs w:val="28"/>
        </w:rPr>
        <w:t>，</w:t>
      </w:r>
      <w:r>
        <w:rPr>
          <w:rFonts w:eastAsiaTheme="minorEastAsia"/>
          <w:szCs w:val="28"/>
        </w:rPr>
        <w:t>减少因水泥及混凝土质量带来的工程事故</w:t>
      </w:r>
      <w:r>
        <w:rPr>
          <w:rFonts w:eastAsiaTheme="minorEastAsia" w:hint="eastAsia"/>
          <w:szCs w:val="28"/>
        </w:rPr>
        <w:t>，减少</w:t>
      </w:r>
      <w:r>
        <w:rPr>
          <w:rFonts w:eastAsiaTheme="minorEastAsia"/>
          <w:szCs w:val="28"/>
        </w:rPr>
        <w:t>拆除重建等带来的人力物力财力的大量浪费</w:t>
      </w:r>
      <w:r>
        <w:rPr>
          <w:rFonts w:eastAsiaTheme="minorEastAsia" w:hint="eastAsia"/>
          <w:szCs w:val="28"/>
        </w:rPr>
        <w:t>。</w:t>
      </w:r>
      <w:r>
        <w:rPr>
          <w:rFonts w:eastAsiaTheme="minorEastAsia"/>
          <w:szCs w:val="28"/>
        </w:rPr>
        <w:t>经济社会效益重大</w:t>
      </w:r>
      <w:r>
        <w:rPr>
          <w:rFonts w:eastAsiaTheme="minorEastAsia" w:hint="eastAsia"/>
          <w:szCs w:val="28"/>
        </w:rPr>
        <w:t>。</w:t>
      </w:r>
    </w:p>
    <w:p w:rsidR="00531869" w:rsidRDefault="00531869">
      <w:pPr>
        <w:spacing w:line="360" w:lineRule="auto"/>
        <w:ind w:firstLineChars="200" w:firstLine="480"/>
        <w:rPr>
          <w:rFonts w:eastAsiaTheme="minorEastAsia"/>
          <w:szCs w:val="28"/>
        </w:rPr>
      </w:pPr>
    </w:p>
    <w:p w:rsidR="00531869" w:rsidRDefault="005274E2">
      <w:pPr>
        <w:pStyle w:val="1"/>
      </w:pPr>
      <w:bookmarkStart w:id="12" w:name="_Toc20497542"/>
      <w:r>
        <w:t xml:space="preserve">6 </w:t>
      </w:r>
      <w:r>
        <w:t>采用国际标准</w:t>
      </w:r>
      <w:bookmarkEnd w:id="12"/>
      <w:r>
        <w:rPr>
          <w:rFonts w:eastAsia="黑体" w:hint="eastAsia"/>
          <w:szCs w:val="28"/>
        </w:rPr>
        <w:t>和国外同类先进标准情况，与国际、国外同类标准水平的对比情况，国内外关键指标对比分析或与测试的国外样品、样机的相关数据对比情况</w:t>
      </w:r>
    </w:p>
    <w:p w:rsidR="00531869" w:rsidRDefault="005274E2">
      <w:pPr>
        <w:ind w:firstLineChars="200" w:firstLine="480"/>
      </w:pPr>
      <w:r>
        <w:t>本标准未采用国际标准和国外同类先进标准。</w:t>
      </w:r>
    </w:p>
    <w:p w:rsidR="00531869" w:rsidRDefault="00531869">
      <w:pPr>
        <w:ind w:firstLineChars="200" w:firstLine="480"/>
      </w:pPr>
    </w:p>
    <w:p w:rsidR="00531869" w:rsidRDefault="00531869">
      <w:pPr>
        <w:ind w:firstLineChars="200" w:firstLine="480"/>
      </w:pPr>
    </w:p>
    <w:p w:rsidR="00531869" w:rsidRDefault="005274E2">
      <w:pPr>
        <w:pStyle w:val="1"/>
      </w:pPr>
      <w:bookmarkStart w:id="13" w:name="_Toc20497543"/>
      <w:r>
        <w:t xml:space="preserve">7 </w:t>
      </w:r>
      <w:r>
        <w:t>与现行相关法律、法规、规章及相关标准</w:t>
      </w:r>
      <w:r>
        <w:rPr>
          <w:rFonts w:hint="eastAsia"/>
        </w:rPr>
        <w:t>，特别是强制性标准</w:t>
      </w:r>
      <w:r>
        <w:t>的协调</w:t>
      </w:r>
      <w:bookmarkEnd w:id="13"/>
      <w:r>
        <w:rPr>
          <w:rFonts w:hint="eastAsia"/>
        </w:rPr>
        <w:t>性</w:t>
      </w:r>
    </w:p>
    <w:p w:rsidR="00531869" w:rsidRDefault="005274E2">
      <w:pPr>
        <w:spacing w:line="360" w:lineRule="auto"/>
        <w:ind w:firstLine="480"/>
        <w:rPr>
          <w:rFonts w:eastAsiaTheme="minorEastAsia"/>
          <w:szCs w:val="28"/>
        </w:rPr>
      </w:pPr>
      <w:r>
        <w:rPr>
          <w:rFonts w:eastAsiaTheme="minorEastAsia"/>
          <w:szCs w:val="28"/>
        </w:rPr>
        <w:t>本标准中内容均依照国内现行各类相关法律、法规、规章、标准予以要求</w:t>
      </w:r>
      <w:r>
        <w:rPr>
          <w:rFonts w:eastAsiaTheme="minorEastAsia" w:hint="eastAsia"/>
          <w:szCs w:val="28"/>
        </w:rPr>
        <w:t>，</w:t>
      </w:r>
      <w:r>
        <w:rPr>
          <w:rFonts w:eastAsiaTheme="minorEastAsia"/>
          <w:szCs w:val="28"/>
        </w:rPr>
        <w:t>与相关强制性标准协调一致。本标准与</w:t>
      </w:r>
      <w:r>
        <w:rPr>
          <w:bCs/>
        </w:rPr>
        <w:t>《通用硅酸盐水泥》</w:t>
      </w:r>
      <w:r>
        <w:rPr>
          <w:bCs/>
        </w:rPr>
        <w:t>GB 175</w:t>
      </w:r>
      <w:r>
        <w:rPr>
          <w:rFonts w:hint="eastAsia"/>
          <w:bCs/>
        </w:rPr>
        <w:t>（</w:t>
      </w:r>
      <w:r>
        <w:rPr>
          <w:rFonts w:hint="eastAsia"/>
          <w:bCs/>
        </w:rPr>
        <w:t>2020</w:t>
      </w:r>
      <w:r>
        <w:rPr>
          <w:rFonts w:hint="eastAsia"/>
          <w:bCs/>
        </w:rPr>
        <w:t>年修订报批稿）中同品种</w:t>
      </w:r>
      <w:r>
        <w:rPr>
          <w:rFonts w:hint="eastAsia"/>
          <w:bCs/>
        </w:rPr>
        <w:lastRenderedPageBreak/>
        <w:t>水泥</w:t>
      </w:r>
      <w:r>
        <w:rPr>
          <w:rFonts w:eastAsiaTheme="minorEastAsia" w:hint="eastAsia"/>
          <w:szCs w:val="28"/>
        </w:rPr>
        <w:t>的指标对比情况见表</w:t>
      </w:r>
      <w:r>
        <w:rPr>
          <w:rFonts w:eastAsiaTheme="minorEastAsia" w:hint="eastAsia"/>
          <w:szCs w:val="28"/>
        </w:rPr>
        <w:t>4</w:t>
      </w:r>
      <w:r>
        <w:rPr>
          <w:rFonts w:eastAsiaTheme="minorEastAsia" w:hint="eastAsia"/>
          <w:szCs w:val="28"/>
        </w:rPr>
        <w:t>。</w:t>
      </w:r>
    </w:p>
    <w:p w:rsidR="00531869" w:rsidRDefault="005274E2">
      <w:pPr>
        <w:spacing w:line="360" w:lineRule="auto"/>
        <w:jc w:val="center"/>
        <w:rPr>
          <w:rFonts w:eastAsiaTheme="minorEastAsia"/>
          <w:szCs w:val="28"/>
        </w:rPr>
      </w:pPr>
      <w:r>
        <w:rPr>
          <w:rFonts w:eastAsiaTheme="minorEastAsia" w:hint="eastAsia"/>
          <w:szCs w:val="28"/>
        </w:rPr>
        <w:t>表</w:t>
      </w:r>
      <w:r>
        <w:rPr>
          <w:rFonts w:eastAsiaTheme="minorEastAsia" w:hint="eastAsia"/>
          <w:szCs w:val="28"/>
        </w:rPr>
        <w:t xml:space="preserve">4 </w:t>
      </w:r>
      <w:r>
        <w:rPr>
          <w:rFonts w:eastAsiaTheme="minorEastAsia" w:hint="eastAsia"/>
          <w:szCs w:val="28"/>
        </w:rPr>
        <w:t>本标准与</w:t>
      </w:r>
      <w:r>
        <w:rPr>
          <w:rFonts w:eastAsiaTheme="minorEastAsia"/>
          <w:szCs w:val="28"/>
        </w:rPr>
        <w:t>GB 175</w:t>
      </w:r>
      <w:r>
        <w:rPr>
          <w:rFonts w:eastAsiaTheme="minorEastAsia" w:hint="eastAsia"/>
          <w:szCs w:val="28"/>
        </w:rPr>
        <w:t>（</w:t>
      </w:r>
      <w:r>
        <w:rPr>
          <w:rFonts w:eastAsiaTheme="minorEastAsia" w:hint="eastAsia"/>
          <w:szCs w:val="28"/>
        </w:rPr>
        <w:t>2020</w:t>
      </w:r>
      <w:r>
        <w:rPr>
          <w:rFonts w:eastAsiaTheme="minorEastAsia" w:hint="eastAsia"/>
          <w:szCs w:val="28"/>
        </w:rPr>
        <w:t>年修订报批稿）同品种水泥技术指标的对比</w:t>
      </w:r>
    </w:p>
    <w:tbl>
      <w:tblPr>
        <w:tblStyle w:val="af2"/>
        <w:tblW w:w="5000" w:type="pct"/>
        <w:tblLook w:val="04A0" w:firstRow="1" w:lastRow="0" w:firstColumn="1" w:lastColumn="0" w:noHBand="0" w:noVBand="1"/>
      </w:tblPr>
      <w:tblGrid>
        <w:gridCol w:w="1668"/>
        <w:gridCol w:w="3174"/>
        <w:gridCol w:w="3062"/>
        <w:gridCol w:w="1780"/>
      </w:tblGrid>
      <w:tr w:rsidR="00531869">
        <w:tc>
          <w:tcPr>
            <w:tcW w:w="861" w:type="pct"/>
          </w:tcPr>
          <w:p w:rsidR="00531869" w:rsidRDefault="005274E2">
            <w:pPr>
              <w:spacing w:line="360" w:lineRule="auto"/>
              <w:jc w:val="center"/>
              <w:rPr>
                <w:rFonts w:eastAsiaTheme="minorEastAsia"/>
              </w:rPr>
            </w:pPr>
            <w:r>
              <w:rPr>
                <w:rFonts w:eastAsiaTheme="minorEastAsia" w:hint="eastAsia"/>
              </w:rPr>
              <w:t>技术指标</w:t>
            </w:r>
          </w:p>
        </w:tc>
        <w:tc>
          <w:tcPr>
            <w:tcW w:w="1639" w:type="pct"/>
          </w:tcPr>
          <w:p w:rsidR="00531869" w:rsidRDefault="005274E2">
            <w:pPr>
              <w:spacing w:line="360" w:lineRule="auto"/>
              <w:jc w:val="center"/>
              <w:rPr>
                <w:rFonts w:eastAsiaTheme="minorEastAsia"/>
              </w:rPr>
            </w:pPr>
            <w:r>
              <w:rPr>
                <w:rFonts w:eastAsiaTheme="minorEastAsia" w:hint="eastAsia"/>
              </w:rPr>
              <w:t>GB175</w:t>
            </w:r>
            <w:r>
              <w:rPr>
                <w:rFonts w:eastAsiaTheme="minorEastAsia" w:hint="eastAsia"/>
              </w:rPr>
              <w:t>（</w:t>
            </w:r>
            <w:r>
              <w:rPr>
                <w:rFonts w:eastAsiaTheme="minorEastAsia" w:hint="eastAsia"/>
              </w:rPr>
              <w:t>2020</w:t>
            </w:r>
            <w:r>
              <w:rPr>
                <w:rFonts w:eastAsiaTheme="minorEastAsia" w:hint="eastAsia"/>
              </w:rPr>
              <w:t>年修订报批稿）</w:t>
            </w:r>
          </w:p>
        </w:tc>
        <w:tc>
          <w:tcPr>
            <w:tcW w:w="1581" w:type="pct"/>
          </w:tcPr>
          <w:p w:rsidR="00531869" w:rsidRDefault="005274E2">
            <w:pPr>
              <w:spacing w:line="360" w:lineRule="auto"/>
              <w:jc w:val="center"/>
              <w:rPr>
                <w:rFonts w:eastAsiaTheme="minorEastAsia"/>
              </w:rPr>
            </w:pPr>
            <w:r>
              <w:rPr>
                <w:rFonts w:eastAsiaTheme="minorEastAsia" w:hint="eastAsia"/>
              </w:rPr>
              <w:t>本标准</w:t>
            </w:r>
          </w:p>
        </w:tc>
        <w:tc>
          <w:tcPr>
            <w:tcW w:w="919" w:type="pct"/>
          </w:tcPr>
          <w:p w:rsidR="00531869" w:rsidRDefault="005274E2">
            <w:pPr>
              <w:spacing w:line="360" w:lineRule="auto"/>
              <w:jc w:val="center"/>
              <w:rPr>
                <w:rFonts w:eastAsiaTheme="minorEastAsia"/>
              </w:rPr>
            </w:pPr>
            <w:r>
              <w:rPr>
                <w:rFonts w:eastAsiaTheme="minorEastAsia" w:hint="eastAsia"/>
              </w:rPr>
              <w:t>对比情况</w:t>
            </w:r>
          </w:p>
        </w:tc>
      </w:tr>
      <w:tr w:rsidR="00531869">
        <w:tc>
          <w:tcPr>
            <w:tcW w:w="861" w:type="pct"/>
          </w:tcPr>
          <w:p w:rsidR="00531869" w:rsidRDefault="005274E2">
            <w:pPr>
              <w:spacing w:line="360" w:lineRule="auto"/>
              <w:jc w:val="center"/>
              <w:rPr>
                <w:rFonts w:eastAsiaTheme="minorEastAsia"/>
              </w:rPr>
            </w:pPr>
            <w:r>
              <w:rPr>
                <w:rFonts w:eastAsiaTheme="minorEastAsia" w:hint="eastAsia"/>
              </w:rPr>
              <w:t>不溶物</w:t>
            </w:r>
            <w:r>
              <w:rPr>
                <w:rFonts w:eastAsiaTheme="minorEastAsia" w:hint="eastAsia"/>
              </w:rPr>
              <w:t>/%</w:t>
            </w:r>
          </w:p>
        </w:tc>
        <w:tc>
          <w:tcPr>
            <w:tcW w:w="1639" w:type="pct"/>
            <w:vAlign w:val="center"/>
          </w:tcPr>
          <w:p w:rsidR="00531869" w:rsidRDefault="005274E2">
            <w:pPr>
              <w:spacing w:line="360" w:lineRule="auto"/>
              <w:jc w:val="center"/>
              <w:rPr>
                <w:rFonts w:eastAsiaTheme="minorEastAsia"/>
              </w:rPr>
            </w:pPr>
            <w:r>
              <w:rPr>
                <w:rFonts w:eastAsiaTheme="minorEastAsia" w:hint="eastAsia"/>
              </w:rPr>
              <w:t>P</w:t>
            </w:r>
            <w:r>
              <w:rPr>
                <w:rFonts w:eastAsiaTheme="minorEastAsia"/>
              </w:rPr>
              <w:t>•</w:t>
            </w:r>
            <w:r>
              <w:rPr>
                <w:rFonts w:eastAsiaTheme="minorEastAsia" w:hint="eastAsia"/>
              </w:rPr>
              <w:t xml:space="preserve">I </w:t>
            </w:r>
            <w:r>
              <w:rPr>
                <w:rFonts w:eastAsiaTheme="minorEastAsia" w:hint="eastAsia"/>
              </w:rPr>
              <w:t>≤</w:t>
            </w:r>
            <w:r>
              <w:rPr>
                <w:rFonts w:eastAsiaTheme="minorEastAsia" w:hint="eastAsia"/>
              </w:rPr>
              <w:t>0.75</w:t>
            </w:r>
            <w:r>
              <w:rPr>
                <w:rFonts w:eastAsiaTheme="minorEastAsia" w:hint="eastAsia"/>
              </w:rPr>
              <w:t>；</w:t>
            </w:r>
            <w:r>
              <w:rPr>
                <w:rFonts w:eastAsiaTheme="minorEastAsia" w:hint="eastAsia"/>
              </w:rPr>
              <w:t>P</w:t>
            </w:r>
            <w:r>
              <w:rPr>
                <w:rFonts w:eastAsiaTheme="minorEastAsia"/>
              </w:rPr>
              <w:t>•</w:t>
            </w:r>
            <w:r>
              <w:rPr>
                <w:rFonts w:eastAsiaTheme="minorEastAsia" w:hint="eastAsia"/>
              </w:rPr>
              <w:t xml:space="preserve">II </w:t>
            </w:r>
            <w:r>
              <w:rPr>
                <w:rFonts w:eastAsiaTheme="minorEastAsia" w:hint="eastAsia"/>
              </w:rPr>
              <w:t>≤</w:t>
            </w:r>
            <w:r>
              <w:rPr>
                <w:rFonts w:eastAsiaTheme="minorEastAsia" w:hint="eastAsia"/>
              </w:rPr>
              <w:t>1.50</w:t>
            </w:r>
          </w:p>
        </w:tc>
        <w:tc>
          <w:tcPr>
            <w:tcW w:w="1581" w:type="pct"/>
            <w:vAlign w:val="center"/>
          </w:tcPr>
          <w:p w:rsidR="00531869" w:rsidRDefault="005274E2">
            <w:pPr>
              <w:spacing w:line="360" w:lineRule="auto"/>
              <w:jc w:val="center"/>
              <w:rPr>
                <w:rFonts w:eastAsiaTheme="minorEastAsia"/>
              </w:rPr>
            </w:pPr>
            <w:r>
              <w:rPr>
                <w:rFonts w:eastAsiaTheme="minorEastAsia" w:hint="eastAsia"/>
              </w:rPr>
              <w:t>P</w:t>
            </w:r>
            <w:r>
              <w:rPr>
                <w:rFonts w:eastAsiaTheme="minorEastAsia"/>
              </w:rPr>
              <w:t>•</w:t>
            </w:r>
            <w:r>
              <w:rPr>
                <w:rFonts w:eastAsiaTheme="minorEastAsia" w:hint="eastAsia"/>
              </w:rPr>
              <w:t xml:space="preserve">I </w:t>
            </w:r>
            <w:r>
              <w:rPr>
                <w:rFonts w:eastAsiaTheme="minorEastAsia" w:hint="eastAsia"/>
              </w:rPr>
              <w:t>≤</w:t>
            </w:r>
            <w:r>
              <w:rPr>
                <w:rFonts w:eastAsiaTheme="minorEastAsia" w:hint="eastAsia"/>
              </w:rPr>
              <w:t>0.75</w:t>
            </w:r>
            <w:r>
              <w:rPr>
                <w:rFonts w:eastAsiaTheme="minorEastAsia" w:hint="eastAsia"/>
              </w:rPr>
              <w:t>；</w:t>
            </w:r>
            <w:r>
              <w:rPr>
                <w:rFonts w:eastAsiaTheme="minorEastAsia" w:hint="eastAsia"/>
              </w:rPr>
              <w:t>P</w:t>
            </w:r>
            <w:r>
              <w:rPr>
                <w:rFonts w:eastAsiaTheme="minorEastAsia"/>
              </w:rPr>
              <w:t>•</w:t>
            </w:r>
            <w:r>
              <w:rPr>
                <w:rFonts w:eastAsiaTheme="minorEastAsia" w:hint="eastAsia"/>
              </w:rPr>
              <w:t xml:space="preserve">II </w:t>
            </w:r>
            <w:r>
              <w:rPr>
                <w:rFonts w:eastAsiaTheme="minorEastAsia" w:hint="eastAsia"/>
              </w:rPr>
              <w:t>≤</w:t>
            </w:r>
            <w:r>
              <w:rPr>
                <w:rFonts w:eastAsiaTheme="minorEastAsia" w:hint="eastAsia"/>
              </w:rPr>
              <w:t>1.50</w:t>
            </w:r>
          </w:p>
        </w:tc>
        <w:tc>
          <w:tcPr>
            <w:tcW w:w="919" w:type="pct"/>
          </w:tcPr>
          <w:p w:rsidR="00531869" w:rsidRDefault="005274E2">
            <w:pPr>
              <w:spacing w:line="360" w:lineRule="auto"/>
              <w:jc w:val="center"/>
              <w:rPr>
                <w:rFonts w:eastAsiaTheme="minorEastAsia"/>
              </w:rPr>
            </w:pPr>
            <w:r>
              <w:rPr>
                <w:rFonts w:eastAsiaTheme="minorEastAsia" w:hint="eastAsia"/>
              </w:rPr>
              <w:t>等同</w:t>
            </w:r>
            <w:r>
              <w:rPr>
                <w:rFonts w:eastAsiaTheme="minorEastAsia" w:hint="eastAsia"/>
              </w:rPr>
              <w:t>GB175</w:t>
            </w:r>
          </w:p>
        </w:tc>
      </w:tr>
      <w:tr w:rsidR="00531869">
        <w:tc>
          <w:tcPr>
            <w:tcW w:w="861" w:type="pct"/>
          </w:tcPr>
          <w:p w:rsidR="00531869" w:rsidRDefault="005274E2">
            <w:pPr>
              <w:spacing w:line="360" w:lineRule="auto"/>
              <w:jc w:val="center"/>
              <w:rPr>
                <w:rFonts w:eastAsiaTheme="minorEastAsia"/>
              </w:rPr>
            </w:pPr>
            <w:r>
              <w:rPr>
                <w:rFonts w:eastAsiaTheme="minorEastAsia" w:hint="eastAsia"/>
              </w:rPr>
              <w:t>烧失量</w:t>
            </w:r>
            <w:r>
              <w:rPr>
                <w:rFonts w:eastAsiaTheme="minorEastAsia" w:hint="eastAsia"/>
              </w:rPr>
              <w:t>/%</w:t>
            </w:r>
          </w:p>
        </w:tc>
        <w:tc>
          <w:tcPr>
            <w:tcW w:w="1639" w:type="pct"/>
            <w:vAlign w:val="center"/>
          </w:tcPr>
          <w:p w:rsidR="00531869" w:rsidRDefault="005274E2">
            <w:pPr>
              <w:spacing w:line="360" w:lineRule="auto"/>
              <w:jc w:val="center"/>
              <w:rPr>
                <w:rFonts w:eastAsiaTheme="minorEastAsia"/>
              </w:rPr>
            </w:pPr>
            <w:r>
              <w:rPr>
                <w:rFonts w:eastAsiaTheme="minorEastAsia" w:hint="eastAsia"/>
              </w:rPr>
              <w:t>P</w:t>
            </w:r>
            <w:r>
              <w:rPr>
                <w:rFonts w:eastAsiaTheme="minorEastAsia"/>
              </w:rPr>
              <w:t>•</w:t>
            </w:r>
            <w:r>
              <w:rPr>
                <w:rFonts w:eastAsiaTheme="minorEastAsia" w:hint="eastAsia"/>
              </w:rPr>
              <w:t>I</w:t>
            </w:r>
            <w:r>
              <w:rPr>
                <w:rFonts w:eastAsiaTheme="minorEastAsia" w:hint="eastAsia"/>
              </w:rPr>
              <w:t>≤</w:t>
            </w:r>
            <w:r>
              <w:rPr>
                <w:rFonts w:eastAsiaTheme="minorEastAsia" w:hint="eastAsia"/>
              </w:rPr>
              <w:t>3.0</w:t>
            </w:r>
            <w:r>
              <w:rPr>
                <w:rFonts w:eastAsiaTheme="minorEastAsia" w:hint="eastAsia"/>
              </w:rPr>
              <w:t>；</w:t>
            </w:r>
            <w:r>
              <w:rPr>
                <w:rFonts w:eastAsiaTheme="minorEastAsia" w:hint="eastAsia"/>
              </w:rPr>
              <w:t>P</w:t>
            </w:r>
            <w:r>
              <w:rPr>
                <w:rFonts w:eastAsiaTheme="minorEastAsia"/>
              </w:rPr>
              <w:t>•</w:t>
            </w:r>
            <w:r>
              <w:rPr>
                <w:rFonts w:eastAsiaTheme="minorEastAsia" w:hint="eastAsia"/>
              </w:rPr>
              <w:t>II</w:t>
            </w:r>
            <w:r>
              <w:rPr>
                <w:rFonts w:eastAsiaTheme="minorEastAsia" w:hint="eastAsia"/>
              </w:rPr>
              <w:t>≤</w:t>
            </w:r>
            <w:r>
              <w:rPr>
                <w:rFonts w:eastAsiaTheme="minorEastAsia" w:hint="eastAsia"/>
              </w:rPr>
              <w:t>3.5</w:t>
            </w:r>
            <w:r>
              <w:rPr>
                <w:rFonts w:eastAsiaTheme="minorEastAsia" w:hint="eastAsia"/>
              </w:rPr>
              <w:t>；</w:t>
            </w:r>
            <w:r>
              <w:rPr>
                <w:rFonts w:eastAsiaTheme="minorEastAsia" w:hint="eastAsia"/>
              </w:rPr>
              <w:t>P</w:t>
            </w:r>
            <w:r>
              <w:rPr>
                <w:rFonts w:eastAsiaTheme="minorEastAsia"/>
              </w:rPr>
              <w:t>•</w:t>
            </w:r>
            <w:r>
              <w:rPr>
                <w:rFonts w:eastAsiaTheme="minorEastAsia" w:hint="eastAsia"/>
              </w:rPr>
              <w:t>O</w:t>
            </w:r>
            <w:r>
              <w:rPr>
                <w:rFonts w:eastAsiaTheme="minorEastAsia" w:hint="eastAsia"/>
              </w:rPr>
              <w:t>≤</w:t>
            </w:r>
            <w:r>
              <w:rPr>
                <w:rFonts w:eastAsiaTheme="minorEastAsia" w:hint="eastAsia"/>
              </w:rPr>
              <w:t>5.0</w:t>
            </w:r>
          </w:p>
        </w:tc>
        <w:tc>
          <w:tcPr>
            <w:tcW w:w="1581" w:type="pct"/>
            <w:vAlign w:val="center"/>
          </w:tcPr>
          <w:p w:rsidR="00531869" w:rsidRDefault="005274E2">
            <w:pPr>
              <w:spacing w:line="360" w:lineRule="auto"/>
              <w:jc w:val="center"/>
              <w:rPr>
                <w:rFonts w:eastAsiaTheme="minorEastAsia"/>
              </w:rPr>
            </w:pPr>
            <w:r>
              <w:rPr>
                <w:rFonts w:eastAsiaTheme="minorEastAsia" w:hint="eastAsia"/>
              </w:rPr>
              <w:t>P</w:t>
            </w:r>
            <w:r>
              <w:rPr>
                <w:rFonts w:eastAsiaTheme="minorEastAsia"/>
              </w:rPr>
              <w:t>•</w:t>
            </w:r>
            <w:r>
              <w:rPr>
                <w:rFonts w:eastAsiaTheme="minorEastAsia" w:hint="eastAsia"/>
              </w:rPr>
              <w:t>I</w:t>
            </w:r>
            <w:r>
              <w:rPr>
                <w:rFonts w:eastAsiaTheme="minorEastAsia" w:hint="eastAsia"/>
              </w:rPr>
              <w:t>≤</w:t>
            </w:r>
            <w:r>
              <w:rPr>
                <w:rFonts w:eastAsiaTheme="minorEastAsia" w:hint="eastAsia"/>
              </w:rPr>
              <w:t>3.0</w:t>
            </w:r>
            <w:r>
              <w:rPr>
                <w:rFonts w:eastAsiaTheme="minorEastAsia" w:hint="eastAsia"/>
              </w:rPr>
              <w:t>；</w:t>
            </w:r>
            <w:r>
              <w:rPr>
                <w:rFonts w:eastAsiaTheme="minorEastAsia" w:hint="eastAsia"/>
              </w:rPr>
              <w:t>P</w:t>
            </w:r>
            <w:r>
              <w:rPr>
                <w:rFonts w:eastAsiaTheme="minorEastAsia"/>
              </w:rPr>
              <w:t>•</w:t>
            </w:r>
            <w:r>
              <w:rPr>
                <w:rFonts w:eastAsiaTheme="minorEastAsia" w:hint="eastAsia"/>
              </w:rPr>
              <w:t>II</w:t>
            </w:r>
            <w:r>
              <w:rPr>
                <w:rFonts w:eastAsiaTheme="minorEastAsia" w:hint="eastAsia"/>
              </w:rPr>
              <w:t>≤</w:t>
            </w:r>
            <w:r>
              <w:rPr>
                <w:rFonts w:eastAsiaTheme="minorEastAsia" w:hint="eastAsia"/>
              </w:rPr>
              <w:t>3.5</w:t>
            </w:r>
            <w:r>
              <w:rPr>
                <w:rFonts w:eastAsiaTheme="minorEastAsia" w:hint="eastAsia"/>
              </w:rPr>
              <w:t>；</w:t>
            </w:r>
            <w:r>
              <w:rPr>
                <w:rFonts w:eastAsiaTheme="minorEastAsia" w:hint="eastAsia"/>
              </w:rPr>
              <w:t>P</w:t>
            </w:r>
            <w:r>
              <w:rPr>
                <w:rFonts w:eastAsiaTheme="minorEastAsia"/>
              </w:rPr>
              <w:t>•</w:t>
            </w:r>
            <w:r>
              <w:rPr>
                <w:rFonts w:eastAsiaTheme="minorEastAsia" w:hint="eastAsia"/>
              </w:rPr>
              <w:t>O</w:t>
            </w:r>
            <w:r>
              <w:rPr>
                <w:rFonts w:eastAsiaTheme="minorEastAsia" w:hint="eastAsia"/>
              </w:rPr>
              <w:t>≤</w:t>
            </w:r>
            <w:r>
              <w:rPr>
                <w:rFonts w:eastAsiaTheme="minorEastAsia" w:hint="eastAsia"/>
              </w:rPr>
              <w:t>5.0</w:t>
            </w:r>
            <w:r>
              <w:rPr>
                <w:rFonts w:eastAsiaTheme="minorEastAsia" w:hint="eastAsia"/>
              </w:rPr>
              <w:t>；硫酸盐腐蚀环境下</w:t>
            </w:r>
            <w:r>
              <w:rPr>
                <w:rFonts w:eastAsiaTheme="minorEastAsia" w:hint="eastAsia"/>
              </w:rPr>
              <w:t>P</w:t>
            </w:r>
            <w:r>
              <w:rPr>
                <w:rFonts w:eastAsiaTheme="minorEastAsia"/>
              </w:rPr>
              <w:t>•</w:t>
            </w:r>
            <w:r>
              <w:rPr>
                <w:rFonts w:eastAsiaTheme="minorEastAsia" w:hint="eastAsia"/>
              </w:rPr>
              <w:t>II</w:t>
            </w:r>
            <w:r>
              <w:rPr>
                <w:rFonts w:eastAsiaTheme="minorEastAsia" w:hint="eastAsia"/>
              </w:rPr>
              <w:t>、</w:t>
            </w:r>
            <w:r>
              <w:rPr>
                <w:rFonts w:eastAsiaTheme="minorEastAsia" w:hint="eastAsia"/>
              </w:rPr>
              <w:t>P</w:t>
            </w:r>
            <w:r>
              <w:rPr>
                <w:rFonts w:eastAsiaTheme="minorEastAsia"/>
              </w:rPr>
              <w:t>•</w:t>
            </w:r>
            <w:r>
              <w:rPr>
                <w:rFonts w:eastAsiaTheme="minorEastAsia" w:hint="eastAsia"/>
              </w:rPr>
              <w:t xml:space="preserve">O </w:t>
            </w:r>
            <w:r>
              <w:rPr>
                <w:rFonts w:eastAsiaTheme="minorEastAsia" w:hint="eastAsia"/>
              </w:rPr>
              <w:t>≤</w:t>
            </w:r>
            <w:r>
              <w:rPr>
                <w:rFonts w:eastAsiaTheme="minorEastAsia" w:hint="eastAsia"/>
              </w:rPr>
              <w:t>3.0%</w:t>
            </w:r>
          </w:p>
        </w:tc>
        <w:tc>
          <w:tcPr>
            <w:tcW w:w="919" w:type="pct"/>
          </w:tcPr>
          <w:p w:rsidR="00531869" w:rsidRDefault="005274E2">
            <w:pPr>
              <w:spacing w:line="360" w:lineRule="auto"/>
              <w:jc w:val="center"/>
              <w:rPr>
                <w:rFonts w:eastAsiaTheme="minorEastAsia"/>
              </w:rPr>
            </w:pPr>
            <w:r>
              <w:rPr>
                <w:rFonts w:eastAsiaTheme="minorEastAsia" w:hint="eastAsia"/>
              </w:rPr>
              <w:t>严于</w:t>
            </w:r>
            <w:r>
              <w:rPr>
                <w:rFonts w:eastAsiaTheme="minorEastAsia" w:hint="eastAsia"/>
              </w:rPr>
              <w:t>GB175</w:t>
            </w:r>
          </w:p>
        </w:tc>
      </w:tr>
      <w:tr w:rsidR="00531869">
        <w:tc>
          <w:tcPr>
            <w:tcW w:w="861" w:type="pct"/>
          </w:tcPr>
          <w:p w:rsidR="00531869" w:rsidRDefault="005274E2">
            <w:pPr>
              <w:spacing w:line="360" w:lineRule="auto"/>
              <w:jc w:val="center"/>
              <w:rPr>
                <w:rFonts w:eastAsiaTheme="minorEastAsia"/>
              </w:rPr>
            </w:pPr>
            <w:r>
              <w:rPr>
                <w:rFonts w:eastAsiaTheme="minorEastAsia" w:hint="eastAsia"/>
              </w:rPr>
              <w:t>三氧化硫</w:t>
            </w:r>
            <w:r>
              <w:rPr>
                <w:rFonts w:eastAsiaTheme="minorEastAsia" w:hint="eastAsia"/>
              </w:rPr>
              <w:t>/%</w:t>
            </w:r>
          </w:p>
        </w:tc>
        <w:tc>
          <w:tcPr>
            <w:tcW w:w="1639" w:type="pct"/>
            <w:vAlign w:val="center"/>
          </w:tcPr>
          <w:p w:rsidR="00531869" w:rsidRDefault="005274E2">
            <w:pPr>
              <w:spacing w:line="360" w:lineRule="auto"/>
              <w:jc w:val="center"/>
              <w:rPr>
                <w:rFonts w:eastAsiaTheme="minorEastAsia"/>
              </w:rPr>
            </w:pPr>
            <w:r>
              <w:rPr>
                <w:rFonts w:ascii="宋体" w:hAnsi="宋体" w:hint="eastAsia"/>
              </w:rPr>
              <w:t>≤</w:t>
            </w:r>
            <w:r>
              <w:rPr>
                <w:rFonts w:ascii="宋体" w:hAnsi="宋体" w:hint="eastAsia"/>
              </w:rPr>
              <w:t>3.5</w:t>
            </w:r>
          </w:p>
        </w:tc>
        <w:tc>
          <w:tcPr>
            <w:tcW w:w="1581" w:type="pct"/>
            <w:vAlign w:val="center"/>
          </w:tcPr>
          <w:p w:rsidR="00531869" w:rsidRDefault="005274E2">
            <w:pPr>
              <w:spacing w:line="360" w:lineRule="auto"/>
              <w:jc w:val="center"/>
              <w:rPr>
                <w:rFonts w:eastAsiaTheme="minorEastAsia"/>
              </w:rPr>
            </w:pPr>
            <w:r>
              <w:rPr>
                <w:rFonts w:ascii="宋体" w:hAnsi="宋体" w:hint="eastAsia"/>
              </w:rPr>
              <w:t>≤</w:t>
            </w:r>
            <w:r>
              <w:rPr>
                <w:rFonts w:ascii="宋体" w:hAnsi="宋体" w:hint="eastAsia"/>
              </w:rPr>
              <w:t>3.5</w:t>
            </w:r>
          </w:p>
        </w:tc>
        <w:tc>
          <w:tcPr>
            <w:tcW w:w="919" w:type="pct"/>
          </w:tcPr>
          <w:p w:rsidR="00531869" w:rsidRDefault="005274E2">
            <w:pPr>
              <w:spacing w:line="360" w:lineRule="auto"/>
              <w:jc w:val="center"/>
              <w:rPr>
                <w:rFonts w:eastAsiaTheme="minorEastAsia"/>
              </w:rPr>
            </w:pPr>
            <w:r>
              <w:rPr>
                <w:rFonts w:eastAsiaTheme="minorEastAsia" w:hint="eastAsia"/>
              </w:rPr>
              <w:t>等同</w:t>
            </w:r>
            <w:r>
              <w:rPr>
                <w:rFonts w:eastAsiaTheme="minorEastAsia" w:hint="eastAsia"/>
              </w:rPr>
              <w:t>GB175</w:t>
            </w:r>
          </w:p>
        </w:tc>
      </w:tr>
      <w:tr w:rsidR="00531869">
        <w:tc>
          <w:tcPr>
            <w:tcW w:w="861" w:type="pct"/>
          </w:tcPr>
          <w:p w:rsidR="00531869" w:rsidRDefault="005274E2">
            <w:pPr>
              <w:spacing w:line="360" w:lineRule="auto"/>
              <w:jc w:val="center"/>
              <w:rPr>
                <w:rFonts w:eastAsiaTheme="minorEastAsia"/>
              </w:rPr>
            </w:pPr>
            <w:r>
              <w:rPr>
                <w:rFonts w:eastAsiaTheme="minorEastAsia" w:hint="eastAsia"/>
              </w:rPr>
              <w:t>氧化镁</w:t>
            </w:r>
            <w:r>
              <w:rPr>
                <w:rFonts w:eastAsiaTheme="minorEastAsia" w:hint="eastAsia"/>
              </w:rPr>
              <w:t>/%</w:t>
            </w:r>
          </w:p>
        </w:tc>
        <w:tc>
          <w:tcPr>
            <w:tcW w:w="1639" w:type="pct"/>
            <w:vAlign w:val="center"/>
          </w:tcPr>
          <w:p w:rsidR="00531869" w:rsidRDefault="005274E2">
            <w:pPr>
              <w:spacing w:line="360" w:lineRule="auto"/>
              <w:jc w:val="center"/>
              <w:rPr>
                <w:rFonts w:eastAsiaTheme="minorEastAsia"/>
              </w:rPr>
            </w:pPr>
            <w:r>
              <w:rPr>
                <w:rFonts w:ascii="宋体" w:hAnsi="宋体" w:hint="eastAsia"/>
              </w:rPr>
              <w:t>≤</w:t>
            </w:r>
            <w:r>
              <w:rPr>
                <w:rFonts w:ascii="宋体" w:hAnsi="宋体" w:hint="eastAsia"/>
              </w:rPr>
              <w:t>6.0</w:t>
            </w:r>
          </w:p>
        </w:tc>
        <w:tc>
          <w:tcPr>
            <w:tcW w:w="1581" w:type="pct"/>
          </w:tcPr>
          <w:p w:rsidR="00531869" w:rsidRDefault="005274E2">
            <w:pPr>
              <w:spacing w:line="360" w:lineRule="auto"/>
              <w:jc w:val="center"/>
              <w:rPr>
                <w:rFonts w:eastAsiaTheme="minorEastAsia"/>
              </w:rPr>
            </w:pPr>
            <w:r>
              <w:rPr>
                <w:rFonts w:ascii="宋体" w:hAnsi="宋体" w:hint="eastAsia"/>
              </w:rPr>
              <w:t>≤</w:t>
            </w:r>
            <w:r>
              <w:rPr>
                <w:rFonts w:ascii="宋体" w:hAnsi="宋体" w:hint="eastAsia"/>
              </w:rPr>
              <w:t>6.0</w:t>
            </w:r>
          </w:p>
        </w:tc>
        <w:tc>
          <w:tcPr>
            <w:tcW w:w="919" w:type="pct"/>
          </w:tcPr>
          <w:p w:rsidR="00531869" w:rsidRDefault="005274E2">
            <w:pPr>
              <w:spacing w:line="360" w:lineRule="auto"/>
              <w:jc w:val="center"/>
              <w:rPr>
                <w:rFonts w:eastAsiaTheme="minorEastAsia"/>
              </w:rPr>
            </w:pPr>
            <w:r>
              <w:rPr>
                <w:rFonts w:eastAsiaTheme="minorEastAsia" w:hint="eastAsia"/>
              </w:rPr>
              <w:t>等同</w:t>
            </w:r>
            <w:r>
              <w:rPr>
                <w:rFonts w:eastAsiaTheme="minorEastAsia" w:hint="eastAsia"/>
              </w:rPr>
              <w:t>GB175</w:t>
            </w:r>
          </w:p>
        </w:tc>
      </w:tr>
      <w:tr w:rsidR="00531869">
        <w:tc>
          <w:tcPr>
            <w:tcW w:w="861" w:type="pct"/>
          </w:tcPr>
          <w:p w:rsidR="00531869" w:rsidRDefault="005274E2">
            <w:pPr>
              <w:spacing w:line="360" w:lineRule="auto"/>
              <w:jc w:val="center"/>
              <w:rPr>
                <w:rFonts w:eastAsiaTheme="minorEastAsia"/>
              </w:rPr>
            </w:pPr>
            <w:r>
              <w:rPr>
                <w:rFonts w:eastAsiaTheme="minorEastAsia" w:hint="eastAsia"/>
              </w:rPr>
              <w:t>氯离子</w:t>
            </w:r>
            <w:r>
              <w:rPr>
                <w:rFonts w:eastAsiaTheme="minorEastAsia" w:hint="eastAsia"/>
              </w:rPr>
              <w:t>/%</w:t>
            </w:r>
          </w:p>
        </w:tc>
        <w:tc>
          <w:tcPr>
            <w:tcW w:w="1639" w:type="pct"/>
          </w:tcPr>
          <w:p w:rsidR="00531869" w:rsidRDefault="005274E2">
            <w:pPr>
              <w:spacing w:line="360" w:lineRule="auto"/>
              <w:jc w:val="center"/>
              <w:rPr>
                <w:rFonts w:eastAsiaTheme="minorEastAsia"/>
              </w:rPr>
            </w:pPr>
            <w:r>
              <w:rPr>
                <w:rFonts w:ascii="宋体" w:hAnsi="宋体" w:hint="eastAsia"/>
              </w:rPr>
              <w:t>≤</w:t>
            </w:r>
            <w:r>
              <w:rPr>
                <w:rFonts w:ascii="宋体" w:hAnsi="宋体" w:hint="eastAsia"/>
              </w:rPr>
              <w:t>0.10</w:t>
            </w:r>
          </w:p>
        </w:tc>
        <w:tc>
          <w:tcPr>
            <w:tcW w:w="1581" w:type="pct"/>
          </w:tcPr>
          <w:p w:rsidR="00531869" w:rsidRDefault="005274E2">
            <w:pPr>
              <w:spacing w:line="360" w:lineRule="auto"/>
              <w:jc w:val="center"/>
              <w:rPr>
                <w:rFonts w:ascii="宋体" w:hAnsi="宋体"/>
              </w:rPr>
            </w:pPr>
            <w:r>
              <w:rPr>
                <w:rFonts w:ascii="宋体" w:hAnsi="宋体" w:hint="eastAsia"/>
              </w:rPr>
              <w:t>≤</w:t>
            </w:r>
            <w:r>
              <w:rPr>
                <w:rFonts w:ascii="宋体" w:hAnsi="宋体" w:hint="eastAsia"/>
              </w:rPr>
              <w:t>0.06</w:t>
            </w:r>
          </w:p>
          <w:p w:rsidR="00531869" w:rsidRDefault="005274E2">
            <w:pPr>
              <w:spacing w:line="360" w:lineRule="auto"/>
              <w:jc w:val="center"/>
              <w:rPr>
                <w:rFonts w:eastAsiaTheme="minorEastAsia"/>
              </w:rPr>
            </w:pPr>
            <w:r>
              <w:rPr>
                <w:rFonts w:ascii="宋体" w:hAnsi="宋体" w:hint="eastAsia"/>
              </w:rPr>
              <w:t>氯化物环境下结构混凝土用硅酸盐水泥中氯离子含量不应大于</w:t>
            </w:r>
            <w:r>
              <w:rPr>
                <w:rFonts w:ascii="宋体" w:hAnsi="宋体" w:hint="eastAsia"/>
              </w:rPr>
              <w:t>0.02%</w:t>
            </w:r>
            <w:r>
              <w:rPr>
                <w:rFonts w:ascii="宋体" w:hAnsi="宋体" w:hint="eastAsia"/>
              </w:rPr>
              <w:t>；</w:t>
            </w:r>
            <w:proofErr w:type="gramStart"/>
            <w:r>
              <w:rPr>
                <w:rFonts w:ascii="宋体" w:hAnsi="宋体" w:hint="eastAsia"/>
              </w:rPr>
              <w:t>当用于</w:t>
            </w:r>
            <w:proofErr w:type="gramEnd"/>
            <w:r>
              <w:rPr>
                <w:rFonts w:ascii="宋体" w:hAnsi="宋体" w:hint="eastAsia"/>
              </w:rPr>
              <w:t>预应力混凝土时，结构混凝土用硅酸盐水泥中氯离子含量宜不大于</w:t>
            </w:r>
            <w:r>
              <w:rPr>
                <w:rFonts w:ascii="宋体" w:hAnsi="宋体" w:hint="eastAsia"/>
              </w:rPr>
              <w:t>0.02%</w:t>
            </w:r>
          </w:p>
        </w:tc>
        <w:tc>
          <w:tcPr>
            <w:tcW w:w="919" w:type="pct"/>
          </w:tcPr>
          <w:p w:rsidR="00531869" w:rsidRDefault="005274E2">
            <w:pPr>
              <w:spacing w:line="360" w:lineRule="auto"/>
              <w:jc w:val="center"/>
              <w:rPr>
                <w:rFonts w:eastAsiaTheme="minorEastAsia"/>
              </w:rPr>
            </w:pPr>
            <w:r>
              <w:rPr>
                <w:rFonts w:eastAsiaTheme="minorEastAsia" w:hint="eastAsia"/>
              </w:rPr>
              <w:t>严于</w:t>
            </w:r>
            <w:r>
              <w:rPr>
                <w:rFonts w:eastAsiaTheme="minorEastAsia" w:hint="eastAsia"/>
              </w:rPr>
              <w:t>GB175</w:t>
            </w:r>
          </w:p>
        </w:tc>
      </w:tr>
      <w:tr w:rsidR="00531869">
        <w:tc>
          <w:tcPr>
            <w:tcW w:w="861" w:type="pct"/>
          </w:tcPr>
          <w:p w:rsidR="00531869" w:rsidRDefault="005274E2">
            <w:pPr>
              <w:spacing w:line="360" w:lineRule="auto"/>
              <w:jc w:val="center"/>
              <w:rPr>
                <w:rFonts w:eastAsiaTheme="minorEastAsia"/>
              </w:rPr>
            </w:pPr>
            <w:r>
              <w:rPr>
                <w:rFonts w:eastAsiaTheme="minorEastAsia" w:hint="eastAsia"/>
              </w:rPr>
              <w:t>碱含量</w:t>
            </w:r>
            <w:r>
              <w:rPr>
                <w:rFonts w:eastAsiaTheme="minorEastAsia" w:hint="eastAsia"/>
              </w:rPr>
              <w:t>/%</w:t>
            </w:r>
          </w:p>
        </w:tc>
        <w:tc>
          <w:tcPr>
            <w:tcW w:w="1639" w:type="pct"/>
          </w:tcPr>
          <w:p w:rsidR="00531869" w:rsidRDefault="005274E2">
            <w:pPr>
              <w:spacing w:line="360" w:lineRule="auto"/>
              <w:jc w:val="center"/>
              <w:rPr>
                <w:rFonts w:eastAsiaTheme="minorEastAsia"/>
              </w:rPr>
            </w:pPr>
            <w:r>
              <w:rPr>
                <w:rFonts w:eastAsiaTheme="minorEastAsia" w:hint="eastAsia"/>
              </w:rPr>
              <w:t>当用户要求提供低碱水泥时双方协商</w:t>
            </w:r>
          </w:p>
        </w:tc>
        <w:tc>
          <w:tcPr>
            <w:tcW w:w="1581" w:type="pct"/>
          </w:tcPr>
          <w:p w:rsidR="00531869" w:rsidRDefault="005274E2">
            <w:pPr>
              <w:spacing w:line="360" w:lineRule="auto"/>
              <w:jc w:val="center"/>
              <w:rPr>
                <w:rFonts w:ascii="宋体" w:hAnsi="宋体"/>
              </w:rPr>
            </w:pPr>
            <w:r>
              <w:rPr>
                <w:rFonts w:ascii="宋体" w:hAnsi="宋体" w:hint="eastAsia"/>
              </w:rPr>
              <w:t>≤</w:t>
            </w:r>
            <w:r>
              <w:rPr>
                <w:rFonts w:ascii="宋体" w:hAnsi="宋体" w:hint="eastAsia"/>
              </w:rPr>
              <w:t>0.75</w:t>
            </w:r>
          </w:p>
          <w:p w:rsidR="00531869" w:rsidRDefault="005274E2">
            <w:pPr>
              <w:spacing w:line="360" w:lineRule="auto"/>
              <w:jc w:val="center"/>
              <w:rPr>
                <w:rFonts w:ascii="宋体" w:hAnsi="宋体"/>
              </w:rPr>
            </w:pPr>
            <w:r>
              <w:rPr>
                <w:rFonts w:eastAsiaTheme="minorEastAsia" w:hint="eastAsia"/>
              </w:rPr>
              <w:t>当用户要求提供低碱水泥时</w:t>
            </w:r>
            <w:r>
              <w:rPr>
                <w:rFonts w:ascii="宋体" w:hAnsi="宋体" w:hint="eastAsia"/>
              </w:rPr>
              <w:t>≤</w:t>
            </w:r>
            <w:r>
              <w:rPr>
                <w:rFonts w:ascii="宋体" w:hAnsi="宋体" w:hint="eastAsia"/>
              </w:rPr>
              <w:t>0.6</w:t>
            </w:r>
            <w:r>
              <w:rPr>
                <w:rFonts w:eastAsiaTheme="minorEastAsia" w:hint="eastAsia"/>
              </w:rPr>
              <w:t>或双方协商</w:t>
            </w:r>
          </w:p>
        </w:tc>
        <w:tc>
          <w:tcPr>
            <w:tcW w:w="919" w:type="pct"/>
          </w:tcPr>
          <w:p w:rsidR="00531869" w:rsidRDefault="005274E2">
            <w:pPr>
              <w:spacing w:line="360" w:lineRule="auto"/>
              <w:jc w:val="center"/>
              <w:rPr>
                <w:rFonts w:eastAsiaTheme="minorEastAsia"/>
              </w:rPr>
            </w:pPr>
            <w:r>
              <w:rPr>
                <w:rFonts w:eastAsiaTheme="minorEastAsia" w:hint="eastAsia"/>
              </w:rPr>
              <w:t>严于</w:t>
            </w:r>
            <w:r>
              <w:rPr>
                <w:rFonts w:eastAsiaTheme="minorEastAsia" w:hint="eastAsia"/>
              </w:rPr>
              <w:t>GB175</w:t>
            </w:r>
          </w:p>
        </w:tc>
      </w:tr>
      <w:tr w:rsidR="00531869">
        <w:tc>
          <w:tcPr>
            <w:tcW w:w="861" w:type="pct"/>
          </w:tcPr>
          <w:p w:rsidR="00531869" w:rsidRDefault="005274E2">
            <w:pPr>
              <w:spacing w:line="360" w:lineRule="auto"/>
              <w:jc w:val="center"/>
              <w:rPr>
                <w:rFonts w:eastAsiaTheme="minorEastAsia"/>
              </w:rPr>
            </w:pPr>
            <w:r>
              <w:rPr>
                <w:rFonts w:eastAsiaTheme="minorEastAsia" w:hint="eastAsia"/>
              </w:rPr>
              <w:t>水溶性铬（</w:t>
            </w:r>
            <w:r>
              <w:rPr>
                <w:rFonts w:eastAsiaTheme="minorEastAsia" w:hint="eastAsia"/>
              </w:rPr>
              <w:t>VI</w:t>
            </w:r>
            <w:r>
              <w:rPr>
                <w:rFonts w:eastAsiaTheme="minorEastAsia" w:hint="eastAsia"/>
              </w:rPr>
              <w:t>）</w:t>
            </w:r>
          </w:p>
        </w:tc>
        <w:tc>
          <w:tcPr>
            <w:tcW w:w="1639" w:type="pct"/>
          </w:tcPr>
          <w:p w:rsidR="00531869" w:rsidRDefault="005274E2">
            <w:pPr>
              <w:spacing w:line="360" w:lineRule="auto"/>
              <w:jc w:val="center"/>
              <w:rPr>
                <w:rFonts w:eastAsiaTheme="minorEastAsia"/>
              </w:rPr>
            </w:pPr>
            <w:r>
              <w:rPr>
                <w:rFonts w:eastAsiaTheme="minorEastAsia" w:hint="eastAsia"/>
              </w:rPr>
              <w:t>符合</w:t>
            </w:r>
            <w:r>
              <w:rPr>
                <w:rFonts w:eastAsiaTheme="minorEastAsia" w:hint="eastAsia"/>
              </w:rPr>
              <w:t>GB 31893</w:t>
            </w:r>
            <w:r>
              <w:rPr>
                <w:rFonts w:eastAsiaTheme="minorEastAsia" w:hint="eastAsia"/>
              </w:rPr>
              <w:t>的要求</w:t>
            </w:r>
          </w:p>
        </w:tc>
        <w:tc>
          <w:tcPr>
            <w:tcW w:w="1581" w:type="pct"/>
          </w:tcPr>
          <w:p w:rsidR="00531869" w:rsidRDefault="005274E2">
            <w:pPr>
              <w:spacing w:line="360" w:lineRule="auto"/>
              <w:jc w:val="center"/>
              <w:rPr>
                <w:rFonts w:eastAsiaTheme="minorEastAsia"/>
              </w:rPr>
            </w:pPr>
            <w:r>
              <w:rPr>
                <w:rFonts w:eastAsiaTheme="minorEastAsia" w:hint="eastAsia"/>
              </w:rPr>
              <w:t>符合</w:t>
            </w:r>
            <w:r>
              <w:rPr>
                <w:rFonts w:eastAsiaTheme="minorEastAsia" w:hint="eastAsia"/>
              </w:rPr>
              <w:t>GB 31893</w:t>
            </w:r>
            <w:r>
              <w:rPr>
                <w:rFonts w:eastAsiaTheme="minorEastAsia" w:hint="eastAsia"/>
              </w:rPr>
              <w:t>的要求</w:t>
            </w:r>
          </w:p>
        </w:tc>
        <w:tc>
          <w:tcPr>
            <w:tcW w:w="919" w:type="pct"/>
          </w:tcPr>
          <w:p w:rsidR="00531869" w:rsidRDefault="005274E2">
            <w:pPr>
              <w:spacing w:line="360" w:lineRule="auto"/>
              <w:jc w:val="center"/>
              <w:rPr>
                <w:rFonts w:eastAsiaTheme="minorEastAsia"/>
              </w:rPr>
            </w:pPr>
            <w:r>
              <w:rPr>
                <w:rFonts w:eastAsiaTheme="minorEastAsia" w:hint="eastAsia"/>
              </w:rPr>
              <w:t>等同</w:t>
            </w:r>
            <w:r>
              <w:rPr>
                <w:rFonts w:eastAsiaTheme="minorEastAsia" w:hint="eastAsia"/>
              </w:rPr>
              <w:t>GB175</w:t>
            </w:r>
          </w:p>
        </w:tc>
      </w:tr>
      <w:tr w:rsidR="00531869">
        <w:tc>
          <w:tcPr>
            <w:tcW w:w="861" w:type="pct"/>
          </w:tcPr>
          <w:p w:rsidR="00531869" w:rsidRDefault="005274E2">
            <w:pPr>
              <w:spacing w:line="360" w:lineRule="auto"/>
              <w:jc w:val="center"/>
              <w:rPr>
                <w:rFonts w:eastAsiaTheme="minorEastAsia"/>
              </w:rPr>
            </w:pPr>
            <w:r>
              <w:rPr>
                <w:rFonts w:eastAsiaTheme="minorEastAsia" w:hint="eastAsia"/>
              </w:rPr>
              <w:t>熟料中</w:t>
            </w:r>
            <w:r>
              <w:rPr>
                <w:rFonts w:eastAsiaTheme="minorEastAsia" w:hint="eastAsia"/>
              </w:rPr>
              <w:t>C</w:t>
            </w:r>
            <w:r>
              <w:rPr>
                <w:rFonts w:eastAsiaTheme="minorEastAsia" w:hint="eastAsia"/>
                <w:vertAlign w:val="subscript"/>
              </w:rPr>
              <w:t>3</w:t>
            </w:r>
            <w:r>
              <w:rPr>
                <w:rFonts w:eastAsiaTheme="minorEastAsia" w:hint="eastAsia"/>
              </w:rPr>
              <w:t>A</w:t>
            </w:r>
            <w:r>
              <w:rPr>
                <w:rFonts w:eastAsiaTheme="minorEastAsia" w:hint="eastAsia"/>
              </w:rPr>
              <w:t>含量</w:t>
            </w:r>
          </w:p>
        </w:tc>
        <w:tc>
          <w:tcPr>
            <w:tcW w:w="1639" w:type="pct"/>
          </w:tcPr>
          <w:p w:rsidR="00531869" w:rsidRDefault="005274E2">
            <w:pPr>
              <w:spacing w:line="360" w:lineRule="auto"/>
              <w:jc w:val="center"/>
              <w:rPr>
                <w:rFonts w:eastAsiaTheme="minorEastAsia"/>
              </w:rPr>
            </w:pPr>
            <w:r>
              <w:rPr>
                <w:rFonts w:eastAsiaTheme="minorEastAsia" w:hint="eastAsia"/>
              </w:rPr>
              <w:t>无要求</w:t>
            </w:r>
          </w:p>
        </w:tc>
        <w:tc>
          <w:tcPr>
            <w:tcW w:w="1581" w:type="pct"/>
          </w:tcPr>
          <w:p w:rsidR="00531869" w:rsidRDefault="005274E2">
            <w:pPr>
              <w:spacing w:line="360" w:lineRule="auto"/>
              <w:jc w:val="center"/>
              <w:rPr>
                <w:rFonts w:eastAsiaTheme="minorEastAsia"/>
              </w:rPr>
            </w:pPr>
            <w:r>
              <w:rPr>
                <w:rFonts w:eastAsiaTheme="minorEastAsia" w:hint="eastAsia"/>
              </w:rPr>
              <w:t>有要求</w:t>
            </w:r>
          </w:p>
        </w:tc>
        <w:tc>
          <w:tcPr>
            <w:tcW w:w="919" w:type="pct"/>
          </w:tcPr>
          <w:p w:rsidR="00531869" w:rsidRDefault="005274E2">
            <w:pPr>
              <w:spacing w:line="360" w:lineRule="auto"/>
              <w:jc w:val="center"/>
              <w:rPr>
                <w:rFonts w:eastAsiaTheme="minorEastAsia"/>
              </w:rPr>
            </w:pPr>
            <w:r>
              <w:rPr>
                <w:rFonts w:eastAsiaTheme="minorEastAsia" w:hint="eastAsia"/>
              </w:rPr>
              <w:t>/</w:t>
            </w:r>
          </w:p>
        </w:tc>
      </w:tr>
      <w:tr w:rsidR="00531869">
        <w:tc>
          <w:tcPr>
            <w:tcW w:w="861" w:type="pct"/>
          </w:tcPr>
          <w:p w:rsidR="00531869" w:rsidRDefault="005274E2">
            <w:pPr>
              <w:spacing w:line="360" w:lineRule="auto"/>
              <w:jc w:val="center"/>
              <w:rPr>
                <w:rFonts w:eastAsiaTheme="minorEastAsia"/>
              </w:rPr>
            </w:pPr>
            <w:r>
              <w:rPr>
                <w:rFonts w:eastAsiaTheme="minorEastAsia" w:hint="eastAsia"/>
              </w:rPr>
              <w:t>强度</w:t>
            </w:r>
          </w:p>
        </w:tc>
        <w:tc>
          <w:tcPr>
            <w:tcW w:w="1639" w:type="pct"/>
          </w:tcPr>
          <w:p w:rsidR="00531869" w:rsidRDefault="005274E2">
            <w:pPr>
              <w:spacing w:line="360" w:lineRule="auto"/>
              <w:jc w:val="center"/>
              <w:rPr>
                <w:rFonts w:eastAsiaTheme="minorEastAsia"/>
              </w:rPr>
            </w:pPr>
            <w:r>
              <w:rPr>
                <w:rFonts w:eastAsiaTheme="minorEastAsia" w:hint="eastAsia"/>
              </w:rPr>
              <w:t>3d</w:t>
            </w:r>
            <w:r>
              <w:rPr>
                <w:rFonts w:eastAsiaTheme="minorEastAsia" w:hint="eastAsia"/>
              </w:rPr>
              <w:t>、</w:t>
            </w:r>
            <w:r>
              <w:rPr>
                <w:rFonts w:eastAsiaTheme="minorEastAsia" w:hint="eastAsia"/>
              </w:rPr>
              <w:t>28d</w:t>
            </w:r>
            <w:r>
              <w:rPr>
                <w:rFonts w:eastAsiaTheme="minorEastAsia" w:hint="eastAsia"/>
              </w:rPr>
              <w:t>抗压、抗折</w:t>
            </w:r>
          </w:p>
        </w:tc>
        <w:tc>
          <w:tcPr>
            <w:tcW w:w="1581" w:type="pct"/>
          </w:tcPr>
          <w:p w:rsidR="00531869" w:rsidRDefault="005274E2">
            <w:pPr>
              <w:spacing w:line="360" w:lineRule="auto"/>
              <w:jc w:val="center"/>
              <w:rPr>
                <w:rFonts w:eastAsiaTheme="minorEastAsia"/>
              </w:rPr>
            </w:pPr>
            <w:r>
              <w:rPr>
                <w:rFonts w:eastAsiaTheme="minorEastAsia" w:hint="eastAsia"/>
              </w:rPr>
              <w:t>3d</w:t>
            </w:r>
            <w:r>
              <w:rPr>
                <w:rFonts w:eastAsiaTheme="minorEastAsia" w:hint="eastAsia"/>
              </w:rPr>
              <w:t>、</w:t>
            </w:r>
            <w:r>
              <w:rPr>
                <w:rFonts w:eastAsiaTheme="minorEastAsia" w:hint="eastAsia"/>
              </w:rPr>
              <w:t>28d</w:t>
            </w:r>
            <w:r>
              <w:rPr>
                <w:rFonts w:eastAsiaTheme="minorEastAsia" w:hint="eastAsia"/>
              </w:rPr>
              <w:t>抗压、抗折，</w:t>
            </w:r>
            <w:r>
              <w:rPr>
                <w:rFonts w:eastAsiaTheme="minorEastAsia" w:hint="eastAsia"/>
              </w:rPr>
              <w:t>28d/3d</w:t>
            </w:r>
            <w:r>
              <w:rPr>
                <w:rFonts w:eastAsiaTheme="minorEastAsia" w:hint="eastAsia"/>
              </w:rPr>
              <w:t>抗压强度增长比</w:t>
            </w:r>
          </w:p>
        </w:tc>
        <w:tc>
          <w:tcPr>
            <w:tcW w:w="919" w:type="pct"/>
          </w:tcPr>
          <w:p w:rsidR="00531869" w:rsidRDefault="005274E2">
            <w:pPr>
              <w:spacing w:line="360" w:lineRule="auto"/>
              <w:jc w:val="center"/>
              <w:rPr>
                <w:rFonts w:eastAsiaTheme="minorEastAsia"/>
              </w:rPr>
            </w:pPr>
            <w:r>
              <w:rPr>
                <w:rFonts w:eastAsiaTheme="minorEastAsia" w:hint="eastAsia"/>
              </w:rPr>
              <w:t>等同</w:t>
            </w:r>
            <w:r>
              <w:rPr>
                <w:rFonts w:eastAsiaTheme="minorEastAsia" w:hint="eastAsia"/>
              </w:rPr>
              <w:t>GB175</w:t>
            </w:r>
          </w:p>
        </w:tc>
      </w:tr>
      <w:tr w:rsidR="00531869">
        <w:tc>
          <w:tcPr>
            <w:tcW w:w="861" w:type="pct"/>
          </w:tcPr>
          <w:p w:rsidR="00531869" w:rsidRDefault="005274E2">
            <w:pPr>
              <w:spacing w:line="360" w:lineRule="auto"/>
              <w:jc w:val="center"/>
              <w:rPr>
                <w:rFonts w:eastAsiaTheme="minorEastAsia"/>
              </w:rPr>
            </w:pPr>
            <w:r>
              <w:rPr>
                <w:rFonts w:eastAsiaTheme="minorEastAsia" w:hint="eastAsia"/>
              </w:rPr>
              <w:t>比表面积</w:t>
            </w:r>
          </w:p>
        </w:tc>
        <w:tc>
          <w:tcPr>
            <w:tcW w:w="1639" w:type="pct"/>
          </w:tcPr>
          <w:p w:rsidR="00531869" w:rsidRDefault="005274E2">
            <w:pPr>
              <w:spacing w:line="360" w:lineRule="auto"/>
              <w:jc w:val="center"/>
              <w:rPr>
                <w:rFonts w:eastAsiaTheme="minorEastAsia"/>
              </w:rPr>
            </w:pPr>
            <w:r>
              <w:rPr>
                <w:rFonts w:eastAsiaTheme="minorEastAsia" w:hint="eastAsia"/>
              </w:rPr>
              <w:t>硅酸盐水泥细度以比表面积表示，不低于</w:t>
            </w:r>
            <w:r>
              <w:rPr>
                <w:rFonts w:eastAsiaTheme="minorEastAsia" w:hint="eastAsia"/>
              </w:rPr>
              <w:t xml:space="preserve"> 300m</w:t>
            </w:r>
            <w:r>
              <w:rPr>
                <w:rFonts w:eastAsiaTheme="minorEastAsia" w:hint="eastAsia"/>
                <w:vertAlign w:val="superscript"/>
              </w:rPr>
              <w:t>2</w:t>
            </w:r>
            <w:r>
              <w:rPr>
                <w:rFonts w:eastAsiaTheme="minorEastAsia" w:hint="eastAsia"/>
              </w:rPr>
              <w:t>/kg</w:t>
            </w:r>
            <w:r>
              <w:rPr>
                <w:rFonts w:eastAsiaTheme="minorEastAsia" w:hint="eastAsia"/>
              </w:rPr>
              <w:t>、但不大于</w:t>
            </w:r>
            <w:r>
              <w:rPr>
                <w:rFonts w:eastAsiaTheme="minorEastAsia" w:hint="eastAsia"/>
              </w:rPr>
              <w:t xml:space="preserve"> 400m</w:t>
            </w:r>
            <w:r>
              <w:rPr>
                <w:rFonts w:eastAsiaTheme="minorEastAsia" w:hint="eastAsia"/>
                <w:vertAlign w:val="superscript"/>
              </w:rPr>
              <w:t>2</w:t>
            </w:r>
            <w:r>
              <w:rPr>
                <w:rFonts w:eastAsiaTheme="minorEastAsia" w:hint="eastAsia"/>
              </w:rPr>
              <w:t>/kg</w:t>
            </w:r>
            <w:r>
              <w:rPr>
                <w:rFonts w:eastAsiaTheme="minorEastAsia" w:hint="eastAsia"/>
              </w:rPr>
              <w:t>。普通硅酸盐水泥的细度以</w:t>
            </w:r>
            <w:r>
              <w:rPr>
                <w:rFonts w:eastAsiaTheme="minorEastAsia" w:hint="eastAsia"/>
              </w:rPr>
              <w:t xml:space="preserve"> 45</w:t>
            </w:r>
            <w:r>
              <w:rPr>
                <w:rFonts w:eastAsiaTheme="minorEastAsia" w:hint="eastAsia"/>
              </w:rPr>
              <w:t>μ</w:t>
            </w:r>
            <w:r>
              <w:rPr>
                <w:rFonts w:eastAsiaTheme="minorEastAsia" w:hint="eastAsia"/>
              </w:rPr>
              <w:t xml:space="preserve">m </w:t>
            </w:r>
            <w:r>
              <w:rPr>
                <w:rFonts w:eastAsiaTheme="minorEastAsia" w:hint="eastAsia"/>
              </w:rPr>
              <w:t>方孔筛</w:t>
            </w:r>
            <w:proofErr w:type="gramStart"/>
            <w:r>
              <w:rPr>
                <w:rFonts w:eastAsiaTheme="minorEastAsia" w:hint="eastAsia"/>
              </w:rPr>
              <w:t>筛</w:t>
            </w:r>
            <w:proofErr w:type="gramEnd"/>
            <w:r>
              <w:rPr>
                <w:rFonts w:eastAsiaTheme="minorEastAsia" w:hint="eastAsia"/>
              </w:rPr>
              <w:t>余表示，不小于</w:t>
            </w:r>
            <w:r>
              <w:rPr>
                <w:rFonts w:eastAsiaTheme="minorEastAsia" w:hint="eastAsia"/>
              </w:rPr>
              <w:t xml:space="preserve"> 5%</w:t>
            </w:r>
          </w:p>
        </w:tc>
        <w:tc>
          <w:tcPr>
            <w:tcW w:w="1581" w:type="pct"/>
          </w:tcPr>
          <w:p w:rsidR="00531869" w:rsidRDefault="005274E2">
            <w:pPr>
              <w:spacing w:line="360" w:lineRule="auto"/>
              <w:jc w:val="center"/>
              <w:rPr>
                <w:rFonts w:eastAsiaTheme="minorEastAsia"/>
              </w:rPr>
            </w:pPr>
            <w:r>
              <w:rPr>
                <w:rFonts w:eastAsiaTheme="minorEastAsia" w:hint="eastAsia"/>
              </w:rPr>
              <w:t>不大于</w:t>
            </w:r>
            <w:r>
              <w:rPr>
                <w:rFonts w:eastAsiaTheme="minorEastAsia" w:hint="eastAsia"/>
              </w:rPr>
              <w:t>360 m</w:t>
            </w:r>
            <w:r>
              <w:rPr>
                <w:rFonts w:eastAsiaTheme="minorEastAsia" w:hint="eastAsia"/>
                <w:vertAlign w:val="superscript"/>
              </w:rPr>
              <w:t>2</w:t>
            </w:r>
            <w:r>
              <w:rPr>
                <w:rFonts w:eastAsiaTheme="minorEastAsia" w:hint="eastAsia"/>
              </w:rPr>
              <w:t>/kg</w:t>
            </w:r>
          </w:p>
        </w:tc>
        <w:tc>
          <w:tcPr>
            <w:tcW w:w="919" w:type="pct"/>
          </w:tcPr>
          <w:p w:rsidR="00531869" w:rsidRDefault="005274E2">
            <w:pPr>
              <w:spacing w:line="360" w:lineRule="auto"/>
              <w:jc w:val="center"/>
              <w:rPr>
                <w:rFonts w:eastAsiaTheme="minorEastAsia"/>
              </w:rPr>
            </w:pPr>
            <w:r>
              <w:rPr>
                <w:rFonts w:eastAsiaTheme="minorEastAsia" w:hint="eastAsia"/>
              </w:rPr>
              <w:t>严于</w:t>
            </w:r>
            <w:r>
              <w:rPr>
                <w:rFonts w:eastAsiaTheme="minorEastAsia" w:hint="eastAsia"/>
              </w:rPr>
              <w:t>GB175</w:t>
            </w:r>
          </w:p>
        </w:tc>
      </w:tr>
      <w:tr w:rsidR="00531869">
        <w:tc>
          <w:tcPr>
            <w:tcW w:w="861" w:type="pct"/>
          </w:tcPr>
          <w:p w:rsidR="00531869" w:rsidRDefault="005274E2">
            <w:pPr>
              <w:spacing w:line="360" w:lineRule="auto"/>
              <w:jc w:val="center"/>
              <w:rPr>
                <w:rFonts w:eastAsiaTheme="minorEastAsia"/>
              </w:rPr>
            </w:pPr>
            <w:r>
              <w:rPr>
                <w:rFonts w:eastAsiaTheme="minorEastAsia" w:hint="eastAsia"/>
              </w:rPr>
              <w:lastRenderedPageBreak/>
              <w:t>凝结时间</w:t>
            </w:r>
          </w:p>
        </w:tc>
        <w:tc>
          <w:tcPr>
            <w:tcW w:w="1639" w:type="pct"/>
          </w:tcPr>
          <w:p w:rsidR="00531869" w:rsidRDefault="005274E2">
            <w:pPr>
              <w:spacing w:line="360" w:lineRule="auto"/>
              <w:jc w:val="center"/>
              <w:rPr>
                <w:rFonts w:eastAsiaTheme="minorEastAsia"/>
              </w:rPr>
            </w:pPr>
            <w:r>
              <w:rPr>
                <w:rFonts w:eastAsiaTheme="minorEastAsia" w:hint="eastAsia"/>
              </w:rPr>
              <w:t>P</w:t>
            </w:r>
            <w:r>
              <w:rPr>
                <w:rFonts w:eastAsiaTheme="minorEastAsia" w:hint="eastAsia"/>
              </w:rPr>
              <w:t>•</w:t>
            </w:r>
            <w:r>
              <w:rPr>
                <w:rFonts w:eastAsiaTheme="minorEastAsia" w:hint="eastAsia"/>
              </w:rPr>
              <w:t>I</w:t>
            </w:r>
            <w:r>
              <w:rPr>
                <w:rFonts w:eastAsiaTheme="minorEastAsia" w:hint="eastAsia"/>
              </w:rPr>
              <w:t>、</w:t>
            </w:r>
            <w:r>
              <w:rPr>
                <w:rFonts w:eastAsiaTheme="minorEastAsia" w:hint="eastAsia"/>
              </w:rPr>
              <w:t>P</w:t>
            </w:r>
            <w:r>
              <w:rPr>
                <w:rFonts w:eastAsiaTheme="minorEastAsia" w:hint="eastAsia"/>
              </w:rPr>
              <w:t>•</w:t>
            </w:r>
            <w:r>
              <w:rPr>
                <w:rFonts w:eastAsiaTheme="minorEastAsia" w:hint="eastAsia"/>
              </w:rPr>
              <w:t>II</w:t>
            </w:r>
            <w:r>
              <w:rPr>
                <w:rFonts w:eastAsiaTheme="minorEastAsia" w:hint="eastAsia"/>
              </w:rPr>
              <w:t>初凝不应小于</w:t>
            </w:r>
            <w:r>
              <w:rPr>
                <w:rFonts w:eastAsiaTheme="minorEastAsia" w:hint="eastAsia"/>
              </w:rPr>
              <w:t>45min</w:t>
            </w:r>
            <w:r>
              <w:rPr>
                <w:rFonts w:eastAsiaTheme="minorEastAsia" w:hint="eastAsia"/>
              </w:rPr>
              <w:t>，终凝不应大于</w:t>
            </w:r>
            <w:r>
              <w:rPr>
                <w:rFonts w:eastAsiaTheme="minorEastAsia" w:hint="eastAsia"/>
              </w:rPr>
              <w:t>390min</w:t>
            </w:r>
            <w:r>
              <w:rPr>
                <w:rFonts w:eastAsiaTheme="minorEastAsia" w:hint="eastAsia"/>
              </w:rPr>
              <w:t>；</w:t>
            </w:r>
            <w:r>
              <w:rPr>
                <w:rFonts w:eastAsiaTheme="minorEastAsia" w:hint="eastAsia"/>
              </w:rPr>
              <w:t>P</w:t>
            </w:r>
            <w:r>
              <w:rPr>
                <w:rFonts w:eastAsiaTheme="minorEastAsia" w:hint="eastAsia"/>
              </w:rPr>
              <w:t>•</w:t>
            </w:r>
            <w:r>
              <w:rPr>
                <w:rFonts w:eastAsiaTheme="minorEastAsia" w:hint="eastAsia"/>
              </w:rPr>
              <w:t>O</w:t>
            </w:r>
            <w:r>
              <w:rPr>
                <w:rFonts w:eastAsiaTheme="minorEastAsia" w:hint="eastAsia"/>
              </w:rPr>
              <w:t>初凝不应小于</w:t>
            </w:r>
            <w:r>
              <w:rPr>
                <w:rFonts w:eastAsiaTheme="minorEastAsia" w:hint="eastAsia"/>
              </w:rPr>
              <w:t>45min</w:t>
            </w:r>
            <w:r>
              <w:rPr>
                <w:rFonts w:eastAsiaTheme="minorEastAsia" w:hint="eastAsia"/>
              </w:rPr>
              <w:t>，终凝不应大于</w:t>
            </w:r>
            <w:r>
              <w:rPr>
                <w:rFonts w:eastAsiaTheme="minorEastAsia" w:hint="eastAsia"/>
              </w:rPr>
              <w:t>600min</w:t>
            </w:r>
          </w:p>
        </w:tc>
        <w:tc>
          <w:tcPr>
            <w:tcW w:w="1581" w:type="pct"/>
          </w:tcPr>
          <w:p w:rsidR="00531869" w:rsidRDefault="005274E2">
            <w:pPr>
              <w:spacing w:line="360" w:lineRule="auto"/>
              <w:jc w:val="center"/>
              <w:rPr>
                <w:rFonts w:eastAsiaTheme="minorEastAsia"/>
              </w:rPr>
            </w:pPr>
            <w:r>
              <w:rPr>
                <w:rFonts w:eastAsiaTheme="minorEastAsia" w:hint="eastAsia"/>
              </w:rPr>
              <w:t>P</w:t>
            </w:r>
            <w:r>
              <w:rPr>
                <w:rFonts w:eastAsiaTheme="minorEastAsia" w:hint="eastAsia"/>
              </w:rPr>
              <w:t>•</w:t>
            </w:r>
            <w:r>
              <w:rPr>
                <w:rFonts w:eastAsiaTheme="minorEastAsia" w:hint="eastAsia"/>
              </w:rPr>
              <w:t>I</w:t>
            </w:r>
            <w:r>
              <w:rPr>
                <w:rFonts w:eastAsiaTheme="minorEastAsia" w:hint="eastAsia"/>
              </w:rPr>
              <w:t>、</w:t>
            </w:r>
            <w:r>
              <w:rPr>
                <w:rFonts w:eastAsiaTheme="minorEastAsia" w:hint="eastAsia"/>
              </w:rPr>
              <w:t>P</w:t>
            </w:r>
            <w:r>
              <w:rPr>
                <w:rFonts w:eastAsiaTheme="minorEastAsia" w:hint="eastAsia"/>
              </w:rPr>
              <w:t>•</w:t>
            </w:r>
            <w:r>
              <w:rPr>
                <w:rFonts w:eastAsiaTheme="minorEastAsia" w:hint="eastAsia"/>
              </w:rPr>
              <w:t>II</w:t>
            </w:r>
            <w:r>
              <w:rPr>
                <w:rFonts w:eastAsiaTheme="minorEastAsia" w:hint="eastAsia"/>
              </w:rPr>
              <w:t>初凝不应小于</w:t>
            </w:r>
            <w:r>
              <w:rPr>
                <w:rFonts w:eastAsiaTheme="minorEastAsia" w:hint="eastAsia"/>
              </w:rPr>
              <w:t>45min</w:t>
            </w:r>
            <w:r>
              <w:rPr>
                <w:rFonts w:eastAsiaTheme="minorEastAsia" w:hint="eastAsia"/>
              </w:rPr>
              <w:t>，终凝不应大于</w:t>
            </w:r>
            <w:r>
              <w:rPr>
                <w:rFonts w:eastAsiaTheme="minorEastAsia" w:hint="eastAsia"/>
              </w:rPr>
              <w:t>390min</w:t>
            </w:r>
            <w:r>
              <w:rPr>
                <w:rFonts w:eastAsiaTheme="minorEastAsia" w:hint="eastAsia"/>
              </w:rPr>
              <w:t>；</w:t>
            </w:r>
            <w:r>
              <w:rPr>
                <w:rFonts w:eastAsiaTheme="minorEastAsia" w:hint="eastAsia"/>
              </w:rPr>
              <w:t>P</w:t>
            </w:r>
            <w:r>
              <w:rPr>
                <w:rFonts w:eastAsiaTheme="minorEastAsia" w:hint="eastAsia"/>
              </w:rPr>
              <w:t>•</w:t>
            </w:r>
            <w:r>
              <w:rPr>
                <w:rFonts w:eastAsiaTheme="minorEastAsia" w:hint="eastAsia"/>
              </w:rPr>
              <w:t>O</w:t>
            </w:r>
            <w:r>
              <w:rPr>
                <w:rFonts w:eastAsiaTheme="minorEastAsia" w:hint="eastAsia"/>
              </w:rPr>
              <w:t>初凝不应小于</w:t>
            </w:r>
            <w:r>
              <w:rPr>
                <w:rFonts w:eastAsiaTheme="minorEastAsia" w:hint="eastAsia"/>
              </w:rPr>
              <w:t>45min</w:t>
            </w:r>
            <w:r>
              <w:rPr>
                <w:rFonts w:eastAsiaTheme="minorEastAsia" w:hint="eastAsia"/>
              </w:rPr>
              <w:t>，终凝不应大于</w:t>
            </w:r>
            <w:r>
              <w:rPr>
                <w:rFonts w:eastAsiaTheme="minorEastAsia" w:hint="eastAsia"/>
              </w:rPr>
              <w:t>600min</w:t>
            </w:r>
            <w:r>
              <w:rPr>
                <w:rFonts w:eastAsiaTheme="minorEastAsia" w:hint="eastAsia"/>
              </w:rPr>
              <w:t>。特殊工程需要可协商。</w:t>
            </w:r>
          </w:p>
        </w:tc>
        <w:tc>
          <w:tcPr>
            <w:tcW w:w="919" w:type="pct"/>
          </w:tcPr>
          <w:p w:rsidR="00531869" w:rsidRDefault="005274E2">
            <w:pPr>
              <w:spacing w:line="360" w:lineRule="auto"/>
              <w:jc w:val="center"/>
              <w:rPr>
                <w:rFonts w:eastAsiaTheme="minorEastAsia"/>
              </w:rPr>
            </w:pPr>
            <w:r>
              <w:rPr>
                <w:rFonts w:eastAsiaTheme="minorEastAsia" w:hint="eastAsia"/>
              </w:rPr>
              <w:t>等同</w:t>
            </w:r>
            <w:r>
              <w:rPr>
                <w:rFonts w:eastAsiaTheme="minorEastAsia" w:hint="eastAsia"/>
              </w:rPr>
              <w:t>GB175</w:t>
            </w:r>
          </w:p>
        </w:tc>
      </w:tr>
      <w:tr w:rsidR="00531869">
        <w:tc>
          <w:tcPr>
            <w:tcW w:w="861" w:type="pct"/>
          </w:tcPr>
          <w:p w:rsidR="00531869" w:rsidRDefault="005274E2">
            <w:pPr>
              <w:spacing w:line="360" w:lineRule="auto"/>
              <w:jc w:val="center"/>
              <w:rPr>
                <w:rFonts w:eastAsiaTheme="minorEastAsia"/>
              </w:rPr>
            </w:pPr>
            <w:r>
              <w:rPr>
                <w:rFonts w:eastAsiaTheme="minorEastAsia" w:hint="eastAsia"/>
              </w:rPr>
              <w:t>安定性</w:t>
            </w:r>
          </w:p>
        </w:tc>
        <w:tc>
          <w:tcPr>
            <w:tcW w:w="1639" w:type="pct"/>
          </w:tcPr>
          <w:p w:rsidR="00531869" w:rsidRDefault="005274E2">
            <w:pPr>
              <w:spacing w:line="360" w:lineRule="auto"/>
              <w:jc w:val="center"/>
              <w:rPr>
                <w:rFonts w:eastAsiaTheme="minorEastAsia"/>
              </w:rPr>
            </w:pPr>
            <w:r>
              <w:rPr>
                <w:rFonts w:eastAsiaTheme="minorEastAsia" w:hint="eastAsia"/>
              </w:rPr>
              <w:t>沸煮合格</w:t>
            </w:r>
            <w:r>
              <w:rPr>
                <w:rFonts w:eastAsiaTheme="minorEastAsia" w:hint="eastAsia"/>
              </w:rPr>
              <w:t>、压蒸合格</w:t>
            </w:r>
          </w:p>
        </w:tc>
        <w:tc>
          <w:tcPr>
            <w:tcW w:w="1581" w:type="pct"/>
          </w:tcPr>
          <w:p w:rsidR="00531869" w:rsidRDefault="005274E2">
            <w:pPr>
              <w:spacing w:line="360" w:lineRule="auto"/>
              <w:jc w:val="center"/>
              <w:rPr>
                <w:rFonts w:eastAsiaTheme="minorEastAsia"/>
              </w:rPr>
            </w:pPr>
            <w:r>
              <w:rPr>
                <w:rFonts w:eastAsiaTheme="minorEastAsia" w:hint="eastAsia"/>
              </w:rPr>
              <w:t>沸煮合格、压蒸合格</w:t>
            </w:r>
          </w:p>
        </w:tc>
        <w:tc>
          <w:tcPr>
            <w:tcW w:w="919" w:type="pct"/>
          </w:tcPr>
          <w:p w:rsidR="00531869" w:rsidRDefault="005274E2">
            <w:pPr>
              <w:spacing w:line="360" w:lineRule="auto"/>
              <w:jc w:val="center"/>
              <w:rPr>
                <w:rFonts w:eastAsiaTheme="minorEastAsia"/>
              </w:rPr>
            </w:pPr>
            <w:r>
              <w:rPr>
                <w:rFonts w:eastAsiaTheme="minorEastAsia" w:hint="eastAsia"/>
              </w:rPr>
              <w:t>等同</w:t>
            </w:r>
            <w:r>
              <w:rPr>
                <w:rFonts w:eastAsiaTheme="minorEastAsia" w:hint="eastAsia"/>
              </w:rPr>
              <w:t>GB175</w:t>
            </w:r>
          </w:p>
        </w:tc>
      </w:tr>
      <w:tr w:rsidR="00531869">
        <w:tc>
          <w:tcPr>
            <w:tcW w:w="861" w:type="pct"/>
          </w:tcPr>
          <w:p w:rsidR="00531869" w:rsidRDefault="005274E2">
            <w:pPr>
              <w:spacing w:line="360" w:lineRule="auto"/>
              <w:jc w:val="center"/>
              <w:rPr>
                <w:rFonts w:eastAsiaTheme="minorEastAsia"/>
              </w:rPr>
            </w:pPr>
            <w:r>
              <w:rPr>
                <w:rFonts w:eastAsiaTheme="minorEastAsia" w:hint="eastAsia"/>
              </w:rPr>
              <w:t>标准稠度用水量</w:t>
            </w:r>
          </w:p>
        </w:tc>
        <w:tc>
          <w:tcPr>
            <w:tcW w:w="1639" w:type="pct"/>
          </w:tcPr>
          <w:p w:rsidR="00531869" w:rsidRDefault="005274E2">
            <w:pPr>
              <w:spacing w:line="360" w:lineRule="auto"/>
              <w:jc w:val="center"/>
              <w:rPr>
                <w:rFonts w:eastAsiaTheme="minorEastAsia"/>
              </w:rPr>
            </w:pPr>
            <w:r>
              <w:rPr>
                <w:rFonts w:eastAsiaTheme="minorEastAsia" w:hint="eastAsia"/>
              </w:rPr>
              <w:t>无要求</w:t>
            </w:r>
          </w:p>
        </w:tc>
        <w:tc>
          <w:tcPr>
            <w:tcW w:w="1581" w:type="pct"/>
          </w:tcPr>
          <w:p w:rsidR="00531869" w:rsidRDefault="005274E2">
            <w:pPr>
              <w:spacing w:line="360" w:lineRule="auto"/>
              <w:jc w:val="center"/>
              <w:rPr>
                <w:rFonts w:eastAsiaTheme="minorEastAsia"/>
              </w:rPr>
            </w:pPr>
            <w:r>
              <w:rPr>
                <w:rFonts w:hint="eastAsia"/>
              </w:rPr>
              <w:t>不应大于</w:t>
            </w:r>
            <w:r>
              <w:rPr>
                <w:rFonts w:hint="eastAsia"/>
              </w:rPr>
              <w:t>27%</w:t>
            </w:r>
          </w:p>
        </w:tc>
        <w:tc>
          <w:tcPr>
            <w:tcW w:w="919" w:type="pct"/>
          </w:tcPr>
          <w:p w:rsidR="00531869" w:rsidRDefault="005274E2">
            <w:pPr>
              <w:spacing w:line="360" w:lineRule="auto"/>
              <w:jc w:val="center"/>
              <w:rPr>
                <w:rFonts w:eastAsiaTheme="minorEastAsia"/>
              </w:rPr>
            </w:pPr>
            <w:r>
              <w:rPr>
                <w:rFonts w:eastAsiaTheme="minorEastAsia" w:hint="eastAsia"/>
              </w:rPr>
              <w:t>/</w:t>
            </w:r>
          </w:p>
        </w:tc>
      </w:tr>
      <w:tr w:rsidR="00531869">
        <w:tc>
          <w:tcPr>
            <w:tcW w:w="861" w:type="pct"/>
          </w:tcPr>
          <w:p w:rsidR="00531869" w:rsidRDefault="005274E2">
            <w:pPr>
              <w:spacing w:line="360" w:lineRule="auto"/>
              <w:jc w:val="center"/>
              <w:rPr>
                <w:rFonts w:eastAsiaTheme="minorEastAsia"/>
              </w:rPr>
            </w:pPr>
            <w:r>
              <w:rPr>
                <w:rFonts w:eastAsiaTheme="minorEastAsia" w:hint="eastAsia"/>
              </w:rPr>
              <w:t>水化热</w:t>
            </w:r>
          </w:p>
        </w:tc>
        <w:tc>
          <w:tcPr>
            <w:tcW w:w="1639" w:type="pct"/>
          </w:tcPr>
          <w:p w:rsidR="00531869" w:rsidRDefault="005274E2">
            <w:pPr>
              <w:spacing w:line="360" w:lineRule="auto"/>
              <w:jc w:val="center"/>
              <w:rPr>
                <w:rFonts w:eastAsiaTheme="minorEastAsia"/>
              </w:rPr>
            </w:pPr>
            <w:r>
              <w:rPr>
                <w:rFonts w:eastAsiaTheme="minorEastAsia" w:hint="eastAsia"/>
              </w:rPr>
              <w:t>无要求</w:t>
            </w:r>
          </w:p>
        </w:tc>
        <w:tc>
          <w:tcPr>
            <w:tcW w:w="1581" w:type="pct"/>
          </w:tcPr>
          <w:p w:rsidR="00531869" w:rsidRDefault="005274E2">
            <w:pPr>
              <w:spacing w:line="360" w:lineRule="auto"/>
              <w:jc w:val="center"/>
              <w:rPr>
                <w:rFonts w:eastAsiaTheme="minorEastAsia"/>
              </w:rPr>
            </w:pPr>
            <w:r>
              <w:rPr>
                <w:rFonts w:eastAsiaTheme="minorEastAsia" w:hint="eastAsia"/>
              </w:rPr>
              <w:t>有要求</w:t>
            </w:r>
          </w:p>
        </w:tc>
        <w:tc>
          <w:tcPr>
            <w:tcW w:w="919" w:type="pct"/>
          </w:tcPr>
          <w:p w:rsidR="00531869" w:rsidRDefault="005274E2">
            <w:pPr>
              <w:spacing w:line="360" w:lineRule="auto"/>
              <w:jc w:val="center"/>
              <w:rPr>
                <w:rFonts w:eastAsiaTheme="minorEastAsia"/>
              </w:rPr>
            </w:pPr>
            <w:r>
              <w:rPr>
                <w:rFonts w:eastAsiaTheme="minorEastAsia" w:hint="eastAsia"/>
              </w:rPr>
              <w:t>/</w:t>
            </w:r>
          </w:p>
        </w:tc>
      </w:tr>
      <w:tr w:rsidR="00531869">
        <w:tc>
          <w:tcPr>
            <w:tcW w:w="861" w:type="pct"/>
          </w:tcPr>
          <w:p w:rsidR="00531869" w:rsidRDefault="005274E2">
            <w:pPr>
              <w:spacing w:line="360" w:lineRule="auto"/>
              <w:jc w:val="center"/>
              <w:rPr>
                <w:rFonts w:eastAsiaTheme="minorEastAsia"/>
              </w:rPr>
            </w:pPr>
            <w:proofErr w:type="gramStart"/>
            <w:r>
              <w:rPr>
                <w:rFonts w:eastAsiaTheme="minorEastAsia" w:hint="eastAsia"/>
              </w:rPr>
              <w:t>稠化指数</w:t>
            </w:r>
            <w:proofErr w:type="gramEnd"/>
          </w:p>
        </w:tc>
        <w:tc>
          <w:tcPr>
            <w:tcW w:w="1639" w:type="pct"/>
          </w:tcPr>
          <w:p w:rsidR="00531869" w:rsidRDefault="005274E2">
            <w:pPr>
              <w:spacing w:line="360" w:lineRule="auto"/>
              <w:jc w:val="center"/>
              <w:rPr>
                <w:rFonts w:eastAsiaTheme="minorEastAsia"/>
              </w:rPr>
            </w:pPr>
            <w:r>
              <w:rPr>
                <w:rFonts w:eastAsiaTheme="minorEastAsia" w:hint="eastAsia"/>
              </w:rPr>
              <w:t>无要求</w:t>
            </w:r>
          </w:p>
        </w:tc>
        <w:tc>
          <w:tcPr>
            <w:tcW w:w="1581" w:type="pct"/>
          </w:tcPr>
          <w:p w:rsidR="00531869" w:rsidRDefault="005274E2">
            <w:pPr>
              <w:spacing w:line="360" w:lineRule="auto"/>
              <w:jc w:val="center"/>
              <w:rPr>
                <w:rFonts w:eastAsiaTheme="minorEastAsia"/>
              </w:rPr>
            </w:pPr>
            <w:r>
              <w:rPr>
                <w:rFonts w:hint="eastAsia"/>
              </w:rPr>
              <w:t>有要求</w:t>
            </w:r>
          </w:p>
        </w:tc>
        <w:tc>
          <w:tcPr>
            <w:tcW w:w="919" w:type="pct"/>
          </w:tcPr>
          <w:p w:rsidR="00531869" w:rsidRDefault="005274E2">
            <w:pPr>
              <w:spacing w:line="360" w:lineRule="auto"/>
              <w:jc w:val="center"/>
              <w:rPr>
                <w:rFonts w:eastAsiaTheme="minorEastAsia"/>
              </w:rPr>
            </w:pPr>
            <w:r>
              <w:rPr>
                <w:rFonts w:eastAsiaTheme="minorEastAsia" w:hint="eastAsia"/>
              </w:rPr>
              <w:t>/</w:t>
            </w:r>
          </w:p>
        </w:tc>
      </w:tr>
      <w:tr w:rsidR="00531869">
        <w:tc>
          <w:tcPr>
            <w:tcW w:w="861" w:type="pct"/>
          </w:tcPr>
          <w:p w:rsidR="00531869" w:rsidRDefault="005274E2">
            <w:pPr>
              <w:spacing w:line="360" w:lineRule="auto"/>
              <w:jc w:val="center"/>
              <w:rPr>
                <w:rFonts w:eastAsiaTheme="minorEastAsia"/>
              </w:rPr>
            </w:pPr>
            <w:r>
              <w:rPr>
                <w:rFonts w:hint="eastAsia"/>
              </w:rPr>
              <w:t>28d</w:t>
            </w:r>
            <w:r>
              <w:rPr>
                <w:rFonts w:eastAsiaTheme="minorEastAsia" w:hint="eastAsia"/>
              </w:rPr>
              <w:t>干缩率</w:t>
            </w:r>
          </w:p>
        </w:tc>
        <w:tc>
          <w:tcPr>
            <w:tcW w:w="1639" w:type="pct"/>
          </w:tcPr>
          <w:p w:rsidR="00531869" w:rsidRDefault="005274E2">
            <w:pPr>
              <w:spacing w:line="360" w:lineRule="auto"/>
              <w:jc w:val="center"/>
              <w:rPr>
                <w:rFonts w:eastAsiaTheme="minorEastAsia"/>
              </w:rPr>
            </w:pPr>
            <w:r>
              <w:rPr>
                <w:rFonts w:eastAsiaTheme="minorEastAsia" w:hint="eastAsia"/>
              </w:rPr>
              <w:t>无要求</w:t>
            </w:r>
          </w:p>
        </w:tc>
        <w:tc>
          <w:tcPr>
            <w:tcW w:w="1581" w:type="pct"/>
          </w:tcPr>
          <w:p w:rsidR="00531869" w:rsidRDefault="005274E2">
            <w:pPr>
              <w:spacing w:line="360" w:lineRule="auto"/>
              <w:jc w:val="center"/>
              <w:rPr>
                <w:rFonts w:eastAsiaTheme="minorEastAsia"/>
              </w:rPr>
            </w:pPr>
            <w:r>
              <w:rPr>
                <w:rFonts w:hint="eastAsia"/>
              </w:rPr>
              <w:t>不应大于</w:t>
            </w:r>
            <w:r>
              <w:rPr>
                <w:rFonts w:hint="eastAsia"/>
              </w:rPr>
              <w:t>0.15%</w:t>
            </w:r>
          </w:p>
        </w:tc>
        <w:tc>
          <w:tcPr>
            <w:tcW w:w="919" w:type="pct"/>
          </w:tcPr>
          <w:p w:rsidR="00531869" w:rsidRDefault="005274E2">
            <w:pPr>
              <w:spacing w:line="360" w:lineRule="auto"/>
              <w:jc w:val="center"/>
              <w:rPr>
                <w:rFonts w:eastAsiaTheme="minorEastAsia"/>
              </w:rPr>
            </w:pPr>
            <w:r>
              <w:rPr>
                <w:rFonts w:eastAsiaTheme="minorEastAsia" w:hint="eastAsia"/>
              </w:rPr>
              <w:t>/</w:t>
            </w:r>
          </w:p>
        </w:tc>
      </w:tr>
      <w:tr w:rsidR="00531869">
        <w:tc>
          <w:tcPr>
            <w:tcW w:w="861" w:type="pct"/>
          </w:tcPr>
          <w:p w:rsidR="00531869" w:rsidRDefault="005274E2">
            <w:pPr>
              <w:spacing w:line="360" w:lineRule="auto"/>
              <w:jc w:val="center"/>
              <w:rPr>
                <w:rFonts w:eastAsiaTheme="minorEastAsia"/>
              </w:rPr>
            </w:pPr>
            <w:r>
              <w:rPr>
                <w:rFonts w:eastAsiaTheme="minorEastAsia" w:hint="eastAsia"/>
              </w:rPr>
              <w:t>放射性</w:t>
            </w:r>
          </w:p>
        </w:tc>
        <w:tc>
          <w:tcPr>
            <w:tcW w:w="1639" w:type="pct"/>
          </w:tcPr>
          <w:p w:rsidR="00531869" w:rsidRDefault="005274E2">
            <w:pPr>
              <w:spacing w:line="360" w:lineRule="auto"/>
              <w:jc w:val="center"/>
              <w:rPr>
                <w:rFonts w:eastAsiaTheme="minorEastAsia"/>
              </w:rPr>
            </w:pPr>
            <w:proofErr w:type="spellStart"/>
            <w:r>
              <w:rPr>
                <w:rFonts w:hint="eastAsia"/>
              </w:rPr>
              <w:t>IRa</w:t>
            </w:r>
            <w:proofErr w:type="spellEnd"/>
            <w:r>
              <w:rPr>
                <w:rFonts w:hint="eastAsia"/>
              </w:rPr>
              <w:t>不应大于</w:t>
            </w:r>
            <w:r>
              <w:rPr>
                <w:rFonts w:hint="eastAsia"/>
              </w:rPr>
              <w:t>1.0</w:t>
            </w:r>
            <w:r>
              <w:rPr>
                <w:rFonts w:hint="eastAsia"/>
              </w:rPr>
              <w:t>、外照射指数</w:t>
            </w:r>
            <w:proofErr w:type="spellStart"/>
            <w:r>
              <w:rPr>
                <w:rFonts w:hint="eastAsia"/>
              </w:rPr>
              <w:t>Ir</w:t>
            </w:r>
            <w:proofErr w:type="spellEnd"/>
            <w:r>
              <w:rPr>
                <w:rFonts w:hint="eastAsia"/>
              </w:rPr>
              <w:t>不应大于</w:t>
            </w:r>
            <w:r>
              <w:rPr>
                <w:rFonts w:hint="eastAsia"/>
              </w:rPr>
              <w:t>1.0</w:t>
            </w:r>
          </w:p>
        </w:tc>
        <w:tc>
          <w:tcPr>
            <w:tcW w:w="1581" w:type="pct"/>
          </w:tcPr>
          <w:p w:rsidR="00531869" w:rsidRDefault="005274E2">
            <w:pPr>
              <w:spacing w:line="360" w:lineRule="auto"/>
              <w:jc w:val="center"/>
              <w:rPr>
                <w:rFonts w:eastAsiaTheme="minorEastAsia"/>
              </w:rPr>
            </w:pPr>
            <w:proofErr w:type="spellStart"/>
            <w:r>
              <w:rPr>
                <w:rFonts w:hint="eastAsia"/>
              </w:rPr>
              <w:t>IRa</w:t>
            </w:r>
            <w:proofErr w:type="spellEnd"/>
            <w:r>
              <w:rPr>
                <w:rFonts w:hint="eastAsia"/>
              </w:rPr>
              <w:t>不应大于</w:t>
            </w:r>
            <w:r>
              <w:rPr>
                <w:rFonts w:hint="eastAsia"/>
              </w:rPr>
              <w:t>1.0</w:t>
            </w:r>
            <w:r>
              <w:rPr>
                <w:rFonts w:hint="eastAsia"/>
              </w:rPr>
              <w:t>、外照射指数</w:t>
            </w:r>
            <w:proofErr w:type="spellStart"/>
            <w:r>
              <w:rPr>
                <w:rFonts w:hint="eastAsia"/>
              </w:rPr>
              <w:t>Ir</w:t>
            </w:r>
            <w:proofErr w:type="spellEnd"/>
            <w:r>
              <w:rPr>
                <w:rFonts w:hint="eastAsia"/>
              </w:rPr>
              <w:t>不应大于</w:t>
            </w:r>
            <w:r>
              <w:rPr>
                <w:rFonts w:hint="eastAsia"/>
              </w:rPr>
              <w:t>1.0</w:t>
            </w:r>
          </w:p>
        </w:tc>
        <w:tc>
          <w:tcPr>
            <w:tcW w:w="919" w:type="pct"/>
          </w:tcPr>
          <w:p w:rsidR="00531869" w:rsidRDefault="005274E2">
            <w:pPr>
              <w:spacing w:line="360" w:lineRule="auto"/>
              <w:jc w:val="center"/>
              <w:rPr>
                <w:rFonts w:eastAsiaTheme="minorEastAsia"/>
              </w:rPr>
            </w:pPr>
            <w:r>
              <w:rPr>
                <w:rFonts w:eastAsiaTheme="minorEastAsia" w:hint="eastAsia"/>
              </w:rPr>
              <w:t>等同</w:t>
            </w:r>
            <w:r>
              <w:rPr>
                <w:rFonts w:eastAsiaTheme="minorEastAsia" w:hint="eastAsia"/>
              </w:rPr>
              <w:t>GB175</w:t>
            </w:r>
          </w:p>
        </w:tc>
      </w:tr>
      <w:tr w:rsidR="00531869">
        <w:tc>
          <w:tcPr>
            <w:tcW w:w="861" w:type="pct"/>
          </w:tcPr>
          <w:p w:rsidR="00531869" w:rsidRDefault="005274E2">
            <w:pPr>
              <w:spacing w:line="360" w:lineRule="auto"/>
              <w:jc w:val="center"/>
              <w:rPr>
                <w:rFonts w:eastAsiaTheme="minorEastAsia"/>
              </w:rPr>
            </w:pPr>
            <w:r>
              <w:rPr>
                <w:rFonts w:eastAsiaTheme="minorEastAsia" w:hint="eastAsia"/>
              </w:rPr>
              <w:t>密度</w:t>
            </w:r>
          </w:p>
        </w:tc>
        <w:tc>
          <w:tcPr>
            <w:tcW w:w="1639" w:type="pct"/>
          </w:tcPr>
          <w:p w:rsidR="00531869" w:rsidRDefault="005274E2">
            <w:pPr>
              <w:spacing w:line="360" w:lineRule="auto"/>
              <w:jc w:val="center"/>
              <w:rPr>
                <w:rFonts w:eastAsiaTheme="minorEastAsia"/>
              </w:rPr>
            </w:pPr>
            <w:r>
              <w:rPr>
                <w:rFonts w:eastAsiaTheme="minorEastAsia" w:hint="eastAsia"/>
              </w:rPr>
              <w:t>无要求</w:t>
            </w:r>
          </w:p>
        </w:tc>
        <w:tc>
          <w:tcPr>
            <w:tcW w:w="1581" w:type="pct"/>
          </w:tcPr>
          <w:p w:rsidR="00531869" w:rsidRDefault="005274E2">
            <w:pPr>
              <w:spacing w:line="360" w:lineRule="auto"/>
              <w:jc w:val="center"/>
              <w:rPr>
                <w:rFonts w:eastAsiaTheme="minorEastAsia"/>
              </w:rPr>
            </w:pPr>
            <w:r>
              <w:rPr>
                <w:rFonts w:eastAsiaTheme="minorEastAsia" w:hint="eastAsia"/>
              </w:rPr>
              <w:t>选择性指标</w:t>
            </w:r>
          </w:p>
        </w:tc>
        <w:tc>
          <w:tcPr>
            <w:tcW w:w="919" w:type="pct"/>
          </w:tcPr>
          <w:p w:rsidR="00531869" w:rsidRDefault="005274E2">
            <w:pPr>
              <w:spacing w:line="360" w:lineRule="auto"/>
              <w:jc w:val="center"/>
              <w:rPr>
                <w:rFonts w:eastAsiaTheme="minorEastAsia"/>
              </w:rPr>
            </w:pPr>
            <w:r>
              <w:rPr>
                <w:rFonts w:eastAsiaTheme="minorEastAsia" w:hint="eastAsia"/>
              </w:rPr>
              <w:t>/</w:t>
            </w:r>
          </w:p>
        </w:tc>
      </w:tr>
      <w:tr w:rsidR="00531869">
        <w:tc>
          <w:tcPr>
            <w:tcW w:w="861" w:type="pct"/>
          </w:tcPr>
          <w:p w:rsidR="00531869" w:rsidRDefault="005274E2">
            <w:pPr>
              <w:spacing w:line="360" w:lineRule="auto"/>
              <w:jc w:val="center"/>
              <w:rPr>
                <w:rFonts w:eastAsiaTheme="minorEastAsia"/>
              </w:rPr>
            </w:pPr>
            <w:r>
              <w:rPr>
                <w:rFonts w:eastAsiaTheme="minorEastAsia" w:hint="eastAsia"/>
              </w:rPr>
              <w:t>砂浆扩展度</w:t>
            </w:r>
          </w:p>
        </w:tc>
        <w:tc>
          <w:tcPr>
            <w:tcW w:w="1639" w:type="pct"/>
          </w:tcPr>
          <w:p w:rsidR="00531869" w:rsidRDefault="005274E2">
            <w:pPr>
              <w:spacing w:line="360" w:lineRule="auto"/>
              <w:jc w:val="center"/>
              <w:rPr>
                <w:rFonts w:eastAsiaTheme="minorEastAsia"/>
              </w:rPr>
            </w:pPr>
            <w:r>
              <w:rPr>
                <w:rFonts w:eastAsiaTheme="minorEastAsia" w:hint="eastAsia"/>
              </w:rPr>
              <w:t>无要求</w:t>
            </w:r>
          </w:p>
        </w:tc>
        <w:tc>
          <w:tcPr>
            <w:tcW w:w="1581" w:type="pct"/>
          </w:tcPr>
          <w:p w:rsidR="00531869" w:rsidRDefault="005274E2">
            <w:pPr>
              <w:spacing w:line="360" w:lineRule="auto"/>
              <w:jc w:val="center"/>
              <w:rPr>
                <w:rFonts w:eastAsiaTheme="minorEastAsia"/>
              </w:rPr>
            </w:pPr>
            <w:r>
              <w:rPr>
                <w:rFonts w:eastAsiaTheme="minorEastAsia" w:hint="eastAsia"/>
              </w:rPr>
              <w:t>选择性指标</w:t>
            </w:r>
          </w:p>
        </w:tc>
        <w:tc>
          <w:tcPr>
            <w:tcW w:w="919" w:type="pct"/>
          </w:tcPr>
          <w:p w:rsidR="00531869" w:rsidRDefault="005274E2">
            <w:pPr>
              <w:spacing w:line="360" w:lineRule="auto"/>
              <w:jc w:val="center"/>
              <w:rPr>
                <w:rFonts w:eastAsiaTheme="minorEastAsia"/>
              </w:rPr>
            </w:pPr>
            <w:r>
              <w:rPr>
                <w:rFonts w:eastAsiaTheme="minorEastAsia" w:hint="eastAsia"/>
              </w:rPr>
              <w:t>/</w:t>
            </w:r>
          </w:p>
        </w:tc>
      </w:tr>
      <w:tr w:rsidR="00531869">
        <w:tc>
          <w:tcPr>
            <w:tcW w:w="861" w:type="pct"/>
          </w:tcPr>
          <w:p w:rsidR="00531869" w:rsidRDefault="005274E2">
            <w:pPr>
              <w:spacing w:line="360" w:lineRule="auto"/>
              <w:jc w:val="center"/>
              <w:rPr>
                <w:rFonts w:eastAsiaTheme="minorEastAsia"/>
              </w:rPr>
            </w:pPr>
            <w:r>
              <w:rPr>
                <w:rFonts w:eastAsiaTheme="minorEastAsia" w:hint="eastAsia"/>
              </w:rPr>
              <w:t>颜色</w:t>
            </w:r>
          </w:p>
        </w:tc>
        <w:tc>
          <w:tcPr>
            <w:tcW w:w="1639" w:type="pct"/>
          </w:tcPr>
          <w:p w:rsidR="00531869" w:rsidRDefault="005274E2">
            <w:pPr>
              <w:spacing w:line="360" w:lineRule="auto"/>
              <w:jc w:val="center"/>
              <w:rPr>
                <w:rFonts w:eastAsiaTheme="minorEastAsia"/>
              </w:rPr>
            </w:pPr>
            <w:r>
              <w:rPr>
                <w:rFonts w:eastAsiaTheme="minorEastAsia" w:hint="eastAsia"/>
              </w:rPr>
              <w:t>无要求</w:t>
            </w:r>
          </w:p>
        </w:tc>
        <w:tc>
          <w:tcPr>
            <w:tcW w:w="1581" w:type="pct"/>
          </w:tcPr>
          <w:p w:rsidR="00531869" w:rsidRDefault="005274E2">
            <w:pPr>
              <w:spacing w:line="360" w:lineRule="auto"/>
              <w:jc w:val="center"/>
              <w:rPr>
                <w:rFonts w:eastAsiaTheme="minorEastAsia"/>
              </w:rPr>
            </w:pPr>
            <w:r>
              <w:rPr>
                <w:rFonts w:eastAsiaTheme="minorEastAsia" w:hint="eastAsia"/>
              </w:rPr>
              <w:t>选择性指标</w:t>
            </w:r>
          </w:p>
        </w:tc>
        <w:tc>
          <w:tcPr>
            <w:tcW w:w="919" w:type="pct"/>
          </w:tcPr>
          <w:p w:rsidR="00531869" w:rsidRDefault="005274E2">
            <w:pPr>
              <w:spacing w:line="360" w:lineRule="auto"/>
              <w:jc w:val="center"/>
              <w:rPr>
                <w:rFonts w:eastAsiaTheme="minorEastAsia"/>
              </w:rPr>
            </w:pPr>
            <w:r>
              <w:rPr>
                <w:rFonts w:eastAsiaTheme="minorEastAsia" w:hint="eastAsia"/>
              </w:rPr>
              <w:t>/</w:t>
            </w:r>
          </w:p>
        </w:tc>
      </w:tr>
    </w:tbl>
    <w:p w:rsidR="00531869" w:rsidRDefault="00531869">
      <w:pPr>
        <w:spacing w:line="360" w:lineRule="auto"/>
        <w:jc w:val="center"/>
        <w:rPr>
          <w:rFonts w:eastAsiaTheme="minorEastAsia"/>
          <w:szCs w:val="28"/>
        </w:rPr>
      </w:pPr>
    </w:p>
    <w:p w:rsidR="00531869" w:rsidRDefault="00531869">
      <w:pPr>
        <w:spacing w:line="360" w:lineRule="auto"/>
        <w:ind w:firstLine="480"/>
        <w:rPr>
          <w:rFonts w:eastAsiaTheme="minorEastAsia"/>
          <w:color w:val="FF0000"/>
          <w:szCs w:val="28"/>
        </w:rPr>
      </w:pPr>
    </w:p>
    <w:p w:rsidR="00531869" w:rsidRDefault="005274E2">
      <w:pPr>
        <w:pStyle w:val="1"/>
      </w:pPr>
      <w:bookmarkStart w:id="14" w:name="_Toc20497544"/>
      <w:r>
        <w:t xml:space="preserve">8 </w:t>
      </w:r>
      <w:r>
        <w:t>重大意见分歧的处理依据和结果</w:t>
      </w:r>
      <w:bookmarkEnd w:id="14"/>
    </w:p>
    <w:p w:rsidR="00531869" w:rsidRDefault="005274E2">
      <w:pPr>
        <w:spacing w:line="360" w:lineRule="auto"/>
        <w:ind w:firstLineChars="200" w:firstLine="480"/>
        <w:rPr>
          <w:rFonts w:eastAsiaTheme="minorEastAsia"/>
          <w:b/>
          <w:szCs w:val="28"/>
        </w:rPr>
      </w:pPr>
      <w:r>
        <w:rPr>
          <w:rFonts w:eastAsiaTheme="minorEastAsia" w:hint="eastAsia"/>
          <w:szCs w:val="28"/>
        </w:rPr>
        <w:t>无。</w:t>
      </w:r>
    </w:p>
    <w:p w:rsidR="00531869" w:rsidRDefault="005274E2">
      <w:pPr>
        <w:pStyle w:val="1"/>
      </w:pPr>
      <w:bookmarkStart w:id="15" w:name="_Toc20497545"/>
      <w:r>
        <w:t xml:space="preserve">9 </w:t>
      </w:r>
      <w:r>
        <w:t>标准性质的建议说明</w:t>
      </w:r>
      <w:bookmarkEnd w:id="15"/>
      <w:r>
        <w:t xml:space="preserve"> </w:t>
      </w:r>
    </w:p>
    <w:p w:rsidR="00531869" w:rsidRDefault="005274E2">
      <w:pPr>
        <w:spacing w:line="360" w:lineRule="auto"/>
        <w:ind w:firstLineChars="200" w:firstLine="480"/>
        <w:jc w:val="left"/>
        <w:rPr>
          <w:rFonts w:eastAsiaTheme="minorEastAsia"/>
          <w:szCs w:val="28"/>
        </w:rPr>
      </w:pPr>
      <w:r>
        <w:rPr>
          <w:rFonts w:eastAsiaTheme="minorEastAsia"/>
          <w:szCs w:val="28"/>
        </w:rPr>
        <w:t>建议《结构混凝土用硅酸盐水泥》作为推荐性产品标准发布实施。</w:t>
      </w:r>
    </w:p>
    <w:p w:rsidR="00531869" w:rsidRDefault="005274E2">
      <w:pPr>
        <w:pStyle w:val="1"/>
      </w:pPr>
      <w:bookmarkStart w:id="16" w:name="_Toc20497546"/>
      <w:r>
        <w:t xml:space="preserve">10 </w:t>
      </w:r>
      <w:r>
        <w:t>贯彻标准的</w:t>
      </w:r>
      <w:r>
        <w:rPr>
          <w:rFonts w:hint="eastAsia"/>
        </w:rPr>
        <w:t>要求和</w:t>
      </w:r>
      <w:r>
        <w:t>措施建议</w:t>
      </w:r>
      <w:bookmarkEnd w:id="16"/>
    </w:p>
    <w:p w:rsidR="00531869" w:rsidRDefault="005274E2">
      <w:pPr>
        <w:spacing w:line="360" w:lineRule="auto"/>
        <w:ind w:firstLine="480"/>
        <w:rPr>
          <w:szCs w:val="28"/>
        </w:rPr>
      </w:pPr>
      <w:r>
        <w:t>尽快做好标准发布实施工作，</w:t>
      </w:r>
      <w:r>
        <w:rPr>
          <w:rFonts w:eastAsiaTheme="minorEastAsia"/>
          <w:szCs w:val="28"/>
        </w:rPr>
        <w:t>本标准</w:t>
      </w:r>
      <w:r>
        <w:rPr>
          <w:rFonts w:eastAsiaTheme="minorEastAsia" w:hint="eastAsia"/>
          <w:szCs w:val="28"/>
        </w:rPr>
        <w:t>颁布实施</w:t>
      </w:r>
      <w:r>
        <w:rPr>
          <w:rFonts w:eastAsiaTheme="minorEastAsia"/>
          <w:szCs w:val="28"/>
        </w:rPr>
        <w:t>后，由协会、主编单位</w:t>
      </w:r>
      <w:r>
        <w:rPr>
          <w:szCs w:val="28"/>
        </w:rPr>
        <w:t>进行贯标指导，组织标准宣贯培训班，由标准制定人员主讲，设立专门的答疑或咨询部门或网站，组织有关人员积极参加行业协会组织的各项活动</w:t>
      </w:r>
      <w:r>
        <w:rPr>
          <w:rFonts w:hint="eastAsia"/>
          <w:szCs w:val="28"/>
        </w:rPr>
        <w:t>、</w:t>
      </w:r>
      <w:r>
        <w:rPr>
          <w:szCs w:val="28"/>
        </w:rPr>
        <w:t>培训班等。及时了解标准制、修订信息。为硅酸盐水泥用户准确理解标准提供技术支撑。</w:t>
      </w:r>
    </w:p>
    <w:p w:rsidR="00531869" w:rsidRDefault="005274E2">
      <w:pPr>
        <w:pStyle w:val="1"/>
      </w:pPr>
      <w:bookmarkStart w:id="17" w:name="_Toc20497547"/>
      <w:r>
        <w:t xml:space="preserve">11 </w:t>
      </w:r>
      <w:r>
        <w:t>废止现行</w:t>
      </w:r>
      <w:r>
        <w:rPr>
          <w:rFonts w:hint="eastAsia"/>
        </w:rPr>
        <w:t>相关</w:t>
      </w:r>
      <w:r>
        <w:t>标准的建议</w:t>
      </w:r>
      <w:bookmarkEnd w:id="17"/>
    </w:p>
    <w:p w:rsidR="00531869" w:rsidRDefault="005274E2">
      <w:pPr>
        <w:spacing w:line="360" w:lineRule="auto"/>
        <w:ind w:firstLine="480"/>
        <w:jc w:val="left"/>
        <w:rPr>
          <w:rFonts w:eastAsiaTheme="minorEastAsia"/>
          <w:szCs w:val="28"/>
        </w:rPr>
      </w:pPr>
      <w:r>
        <w:rPr>
          <w:rFonts w:eastAsiaTheme="minorEastAsia"/>
          <w:szCs w:val="28"/>
        </w:rPr>
        <w:t>无。</w:t>
      </w:r>
    </w:p>
    <w:p w:rsidR="00531869" w:rsidRDefault="005274E2">
      <w:pPr>
        <w:pStyle w:val="1"/>
        <w:tabs>
          <w:tab w:val="left" w:pos="5609"/>
        </w:tabs>
      </w:pPr>
      <w:bookmarkStart w:id="18" w:name="_Toc20497548"/>
      <w:r>
        <w:lastRenderedPageBreak/>
        <w:t xml:space="preserve">12 </w:t>
      </w:r>
      <w:r>
        <w:t>其他应</w:t>
      </w:r>
      <w:r>
        <w:rPr>
          <w:rFonts w:hint="eastAsia"/>
        </w:rPr>
        <w:t>予以</w:t>
      </w:r>
      <w:r>
        <w:t>说明的事项</w:t>
      </w:r>
      <w:bookmarkEnd w:id="18"/>
      <w:r>
        <w:tab/>
      </w:r>
    </w:p>
    <w:p w:rsidR="00531869" w:rsidRDefault="005274E2">
      <w:pPr>
        <w:spacing w:line="360" w:lineRule="auto"/>
        <w:ind w:firstLine="495"/>
        <w:jc w:val="left"/>
      </w:pPr>
      <w:r>
        <w:rPr>
          <w:rFonts w:eastAsiaTheme="minorEastAsia"/>
          <w:szCs w:val="28"/>
        </w:rPr>
        <w:t>无。</w:t>
      </w:r>
    </w:p>
    <w:sectPr w:rsidR="00531869">
      <w:pgSz w:w="11906" w:h="16838"/>
      <w:pgMar w:top="1134" w:right="1134" w:bottom="1134" w:left="130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E2" w:rsidRDefault="005274E2">
      <w:r>
        <w:separator/>
      </w:r>
    </w:p>
  </w:endnote>
  <w:endnote w:type="continuationSeparator" w:id="0">
    <w:p w:rsidR="005274E2" w:rsidRDefault="0052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69" w:rsidRDefault="005274E2">
    <w:pPr>
      <w:pStyle w:val="ae"/>
      <w:jc w:val="right"/>
    </w:pPr>
    <w:r>
      <w:fldChar w:fldCharType="begin"/>
    </w:r>
    <w:r>
      <w:instrText xml:space="preserve"> PAGE   \* MERGEFORMAT </w:instrText>
    </w:r>
    <w:r>
      <w:fldChar w:fldCharType="separate"/>
    </w:r>
    <w:r w:rsidR="006702DC" w:rsidRPr="006702DC">
      <w:rPr>
        <w:noProof/>
        <w:lang w:val="zh-CN"/>
      </w:rPr>
      <w:t>5</w:t>
    </w:r>
    <w:r>
      <w:rPr>
        <w:lang w:val="zh-CN"/>
      </w:rPr>
      <w:fldChar w:fldCharType="end"/>
    </w:r>
  </w:p>
  <w:p w:rsidR="00531869" w:rsidRDefault="005318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E2" w:rsidRDefault="005274E2">
      <w:r>
        <w:separator/>
      </w:r>
    </w:p>
  </w:footnote>
  <w:footnote w:type="continuationSeparator" w:id="0">
    <w:p w:rsidR="005274E2" w:rsidRDefault="00527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5A445"/>
    <w:multiLevelType w:val="singleLevel"/>
    <w:tmpl w:val="A6A5A445"/>
    <w:lvl w:ilvl="0">
      <w:start w:val="1"/>
      <w:numFmt w:val="decimalEnclosedCircleChinese"/>
      <w:suff w:val="nothing"/>
      <w:lvlText w:val="%1　"/>
      <w:lvlJc w:val="left"/>
      <w:pPr>
        <w:ind w:left="0" w:firstLine="400"/>
      </w:pPr>
      <w:rPr>
        <w:rFonts w:hint="eastAsia"/>
      </w:rPr>
    </w:lvl>
  </w:abstractNum>
  <w:abstractNum w:abstractNumId="1">
    <w:nsid w:val="0391753F"/>
    <w:multiLevelType w:val="multilevel"/>
    <w:tmpl w:val="0391753F"/>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E367E9"/>
    <w:multiLevelType w:val="multilevel"/>
    <w:tmpl w:val="0AE367E9"/>
    <w:lvl w:ilvl="0">
      <w:start w:val="1"/>
      <w:numFmt w:val="none"/>
      <w:pStyle w:val="a"/>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1AA858BC"/>
    <w:multiLevelType w:val="multilevel"/>
    <w:tmpl w:val="1AA858BC"/>
    <w:lvl w:ilvl="0">
      <w:start w:val="1"/>
      <w:numFmt w:val="decimal"/>
      <w:lvlText w:val="%1)"/>
      <w:lvlJc w:val="left"/>
      <w:pPr>
        <w:ind w:left="1070" w:hanging="36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4">
    <w:nsid w:val="461B4BC1"/>
    <w:multiLevelType w:val="multilevel"/>
    <w:tmpl w:val="461B4BC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557C2AF5"/>
    <w:multiLevelType w:val="multilevel"/>
    <w:tmpl w:val="557C2AF5"/>
    <w:lvl w:ilvl="0">
      <w:start w:val="1"/>
      <w:numFmt w:val="decimal"/>
      <w:pStyle w:val="a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646260FA"/>
    <w:multiLevelType w:val="multilevel"/>
    <w:tmpl w:val="646260FA"/>
    <w:lvl w:ilvl="0">
      <w:start w:val="1"/>
      <w:numFmt w:val="decimal"/>
      <w:pStyle w:val="a1"/>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7"/>
  </w:num>
  <w:num w:numId="2">
    <w:abstractNumId w:val="2"/>
  </w:num>
  <w:num w:numId="3">
    <w:abstractNumId w:val="6"/>
  </w:num>
  <w:num w:numId="4">
    <w:abstractNumId w:val="5"/>
  </w:num>
  <w:num w:numId="5">
    <w:abstractNumId w:val="1"/>
  </w:num>
  <w:num w:numId="6">
    <w:abstractNumId w:val="3"/>
  </w:num>
  <w:num w:numId="7">
    <w:abstractNumId w:val="0"/>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指缝时光">
    <w15:presenceInfo w15:providerId="WPS Office" w15:userId="3296528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HorizontalSpacing w:val="120"/>
  <w:drawingGridVerticalSpacing w:val="163"/>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0F"/>
    <w:rsid w:val="000001E5"/>
    <w:rsid w:val="00000A35"/>
    <w:rsid w:val="000022B1"/>
    <w:rsid w:val="00003AFF"/>
    <w:rsid w:val="0001077E"/>
    <w:rsid w:val="00010A8B"/>
    <w:rsid w:val="000129F4"/>
    <w:rsid w:val="00012CF8"/>
    <w:rsid w:val="00013B79"/>
    <w:rsid w:val="00015A6C"/>
    <w:rsid w:val="000166C4"/>
    <w:rsid w:val="00017084"/>
    <w:rsid w:val="00017C80"/>
    <w:rsid w:val="00020415"/>
    <w:rsid w:val="000215EE"/>
    <w:rsid w:val="00022FE8"/>
    <w:rsid w:val="00024525"/>
    <w:rsid w:val="00027763"/>
    <w:rsid w:val="00030247"/>
    <w:rsid w:val="000302C4"/>
    <w:rsid w:val="0003190D"/>
    <w:rsid w:val="00031DAF"/>
    <w:rsid w:val="00033168"/>
    <w:rsid w:val="000354EE"/>
    <w:rsid w:val="00037C38"/>
    <w:rsid w:val="0004092A"/>
    <w:rsid w:val="00040A03"/>
    <w:rsid w:val="000434B8"/>
    <w:rsid w:val="000455BE"/>
    <w:rsid w:val="00045870"/>
    <w:rsid w:val="00045E4A"/>
    <w:rsid w:val="00055F09"/>
    <w:rsid w:val="00056209"/>
    <w:rsid w:val="00056E5B"/>
    <w:rsid w:val="000618F5"/>
    <w:rsid w:val="00062D78"/>
    <w:rsid w:val="00062F18"/>
    <w:rsid w:val="00063AB8"/>
    <w:rsid w:val="000658C5"/>
    <w:rsid w:val="00071468"/>
    <w:rsid w:val="00071497"/>
    <w:rsid w:val="00076334"/>
    <w:rsid w:val="0008016C"/>
    <w:rsid w:val="000821A1"/>
    <w:rsid w:val="00083D72"/>
    <w:rsid w:val="00084FF3"/>
    <w:rsid w:val="00085FD8"/>
    <w:rsid w:val="0008622A"/>
    <w:rsid w:val="00090AAF"/>
    <w:rsid w:val="00090BB7"/>
    <w:rsid w:val="00092504"/>
    <w:rsid w:val="00092B00"/>
    <w:rsid w:val="00092C34"/>
    <w:rsid w:val="00096CC7"/>
    <w:rsid w:val="000970E5"/>
    <w:rsid w:val="000973F8"/>
    <w:rsid w:val="000A2A34"/>
    <w:rsid w:val="000A3998"/>
    <w:rsid w:val="000A4867"/>
    <w:rsid w:val="000A4C17"/>
    <w:rsid w:val="000A61FC"/>
    <w:rsid w:val="000A7210"/>
    <w:rsid w:val="000B0A70"/>
    <w:rsid w:val="000B1507"/>
    <w:rsid w:val="000B226A"/>
    <w:rsid w:val="000B4363"/>
    <w:rsid w:val="000B5D25"/>
    <w:rsid w:val="000C3198"/>
    <w:rsid w:val="000C32D4"/>
    <w:rsid w:val="000C35B5"/>
    <w:rsid w:val="000C53E0"/>
    <w:rsid w:val="000C5E7B"/>
    <w:rsid w:val="000D00A7"/>
    <w:rsid w:val="000D4895"/>
    <w:rsid w:val="000E1B6C"/>
    <w:rsid w:val="000E3AB9"/>
    <w:rsid w:val="000E4AE2"/>
    <w:rsid w:val="000F19D8"/>
    <w:rsid w:val="000F1B97"/>
    <w:rsid w:val="000F3C33"/>
    <w:rsid w:val="000F4A3B"/>
    <w:rsid w:val="0010305D"/>
    <w:rsid w:val="001034EB"/>
    <w:rsid w:val="001036AD"/>
    <w:rsid w:val="001050DA"/>
    <w:rsid w:val="00105B94"/>
    <w:rsid w:val="001064D7"/>
    <w:rsid w:val="00111084"/>
    <w:rsid w:val="00113794"/>
    <w:rsid w:val="0011558E"/>
    <w:rsid w:val="00115B5E"/>
    <w:rsid w:val="00117C75"/>
    <w:rsid w:val="00122E38"/>
    <w:rsid w:val="00123381"/>
    <w:rsid w:val="00124C46"/>
    <w:rsid w:val="0012660A"/>
    <w:rsid w:val="00126D94"/>
    <w:rsid w:val="00131914"/>
    <w:rsid w:val="0013245B"/>
    <w:rsid w:val="00134A81"/>
    <w:rsid w:val="00135688"/>
    <w:rsid w:val="001450BA"/>
    <w:rsid w:val="0014686E"/>
    <w:rsid w:val="00147B81"/>
    <w:rsid w:val="00150ABB"/>
    <w:rsid w:val="001532ED"/>
    <w:rsid w:val="001602C5"/>
    <w:rsid w:val="0016215B"/>
    <w:rsid w:val="001622C0"/>
    <w:rsid w:val="00162784"/>
    <w:rsid w:val="0016491D"/>
    <w:rsid w:val="00167CE9"/>
    <w:rsid w:val="00173530"/>
    <w:rsid w:val="0017400A"/>
    <w:rsid w:val="00176EFD"/>
    <w:rsid w:val="00177FA6"/>
    <w:rsid w:val="001818CE"/>
    <w:rsid w:val="00181DCA"/>
    <w:rsid w:val="00182FBA"/>
    <w:rsid w:val="001844FC"/>
    <w:rsid w:val="00184AF2"/>
    <w:rsid w:val="00190A45"/>
    <w:rsid w:val="001922C3"/>
    <w:rsid w:val="00197F88"/>
    <w:rsid w:val="001A05C7"/>
    <w:rsid w:val="001A344D"/>
    <w:rsid w:val="001A36A9"/>
    <w:rsid w:val="001A7E28"/>
    <w:rsid w:val="001B0B72"/>
    <w:rsid w:val="001B145A"/>
    <w:rsid w:val="001B2B09"/>
    <w:rsid w:val="001B3029"/>
    <w:rsid w:val="001B47CF"/>
    <w:rsid w:val="001C209D"/>
    <w:rsid w:val="001C5350"/>
    <w:rsid w:val="001C6864"/>
    <w:rsid w:val="001C7E50"/>
    <w:rsid w:val="001D0624"/>
    <w:rsid w:val="001D2C4D"/>
    <w:rsid w:val="001D421B"/>
    <w:rsid w:val="001D466C"/>
    <w:rsid w:val="001D5FEA"/>
    <w:rsid w:val="001D6E25"/>
    <w:rsid w:val="001E2489"/>
    <w:rsid w:val="001E2B76"/>
    <w:rsid w:val="001E3296"/>
    <w:rsid w:val="001E3871"/>
    <w:rsid w:val="001E56A7"/>
    <w:rsid w:val="001E7665"/>
    <w:rsid w:val="001E7CEE"/>
    <w:rsid w:val="001F0376"/>
    <w:rsid w:val="001F7A32"/>
    <w:rsid w:val="00201456"/>
    <w:rsid w:val="00201C5F"/>
    <w:rsid w:val="00205CEE"/>
    <w:rsid w:val="00210503"/>
    <w:rsid w:val="002118AB"/>
    <w:rsid w:val="00213E30"/>
    <w:rsid w:val="0021604E"/>
    <w:rsid w:val="00217B16"/>
    <w:rsid w:val="002306B0"/>
    <w:rsid w:val="00231DBB"/>
    <w:rsid w:val="00233834"/>
    <w:rsid w:val="00234126"/>
    <w:rsid w:val="002348A6"/>
    <w:rsid w:val="00236B80"/>
    <w:rsid w:val="002409DB"/>
    <w:rsid w:val="00240AEB"/>
    <w:rsid w:val="00240F1D"/>
    <w:rsid w:val="00243D2E"/>
    <w:rsid w:val="002446E2"/>
    <w:rsid w:val="00247197"/>
    <w:rsid w:val="002477FC"/>
    <w:rsid w:val="00247E69"/>
    <w:rsid w:val="00250A16"/>
    <w:rsid w:val="00254E39"/>
    <w:rsid w:val="00255F9C"/>
    <w:rsid w:val="002564E0"/>
    <w:rsid w:val="00257920"/>
    <w:rsid w:val="0026107B"/>
    <w:rsid w:val="00261162"/>
    <w:rsid w:val="00262D99"/>
    <w:rsid w:val="00263789"/>
    <w:rsid w:val="002666A7"/>
    <w:rsid w:val="00266E7D"/>
    <w:rsid w:val="00275CE1"/>
    <w:rsid w:val="002764FE"/>
    <w:rsid w:val="002768F3"/>
    <w:rsid w:val="00277890"/>
    <w:rsid w:val="00284085"/>
    <w:rsid w:val="00284FE2"/>
    <w:rsid w:val="002863DE"/>
    <w:rsid w:val="00290007"/>
    <w:rsid w:val="0029051D"/>
    <w:rsid w:val="00291423"/>
    <w:rsid w:val="00293DB9"/>
    <w:rsid w:val="00294C50"/>
    <w:rsid w:val="00296ECE"/>
    <w:rsid w:val="002978CE"/>
    <w:rsid w:val="002A2585"/>
    <w:rsid w:val="002A2C84"/>
    <w:rsid w:val="002A3520"/>
    <w:rsid w:val="002A7256"/>
    <w:rsid w:val="002A7C01"/>
    <w:rsid w:val="002B08A2"/>
    <w:rsid w:val="002B1FD6"/>
    <w:rsid w:val="002B61D9"/>
    <w:rsid w:val="002B77A1"/>
    <w:rsid w:val="002B7DB0"/>
    <w:rsid w:val="002C022E"/>
    <w:rsid w:val="002C18D7"/>
    <w:rsid w:val="002C646F"/>
    <w:rsid w:val="002C721D"/>
    <w:rsid w:val="002C7925"/>
    <w:rsid w:val="002D044E"/>
    <w:rsid w:val="002D3ADD"/>
    <w:rsid w:val="002D4561"/>
    <w:rsid w:val="002D49FE"/>
    <w:rsid w:val="002D6251"/>
    <w:rsid w:val="002D7368"/>
    <w:rsid w:val="002D7540"/>
    <w:rsid w:val="002D7A4E"/>
    <w:rsid w:val="002E08A7"/>
    <w:rsid w:val="002E0A53"/>
    <w:rsid w:val="002E1F62"/>
    <w:rsid w:val="002E3251"/>
    <w:rsid w:val="002E356B"/>
    <w:rsid w:val="002E3ABC"/>
    <w:rsid w:val="002E671D"/>
    <w:rsid w:val="002F14E0"/>
    <w:rsid w:val="002F1AA5"/>
    <w:rsid w:val="002F386B"/>
    <w:rsid w:val="002F4E59"/>
    <w:rsid w:val="002F67EC"/>
    <w:rsid w:val="00312323"/>
    <w:rsid w:val="003128B6"/>
    <w:rsid w:val="00313B99"/>
    <w:rsid w:val="00313DAD"/>
    <w:rsid w:val="003202CC"/>
    <w:rsid w:val="00321B9B"/>
    <w:rsid w:val="00321BEA"/>
    <w:rsid w:val="00321FE1"/>
    <w:rsid w:val="003235FC"/>
    <w:rsid w:val="0032377D"/>
    <w:rsid w:val="003250AF"/>
    <w:rsid w:val="00326842"/>
    <w:rsid w:val="003302E7"/>
    <w:rsid w:val="00330850"/>
    <w:rsid w:val="003321EA"/>
    <w:rsid w:val="00334FB8"/>
    <w:rsid w:val="003367E3"/>
    <w:rsid w:val="00336AC0"/>
    <w:rsid w:val="00336C0A"/>
    <w:rsid w:val="0033700A"/>
    <w:rsid w:val="003374DF"/>
    <w:rsid w:val="00340627"/>
    <w:rsid w:val="003433EC"/>
    <w:rsid w:val="0034684B"/>
    <w:rsid w:val="00346E04"/>
    <w:rsid w:val="00347457"/>
    <w:rsid w:val="003479F5"/>
    <w:rsid w:val="00347BCC"/>
    <w:rsid w:val="003513CB"/>
    <w:rsid w:val="00355E80"/>
    <w:rsid w:val="00357056"/>
    <w:rsid w:val="00357490"/>
    <w:rsid w:val="0035749A"/>
    <w:rsid w:val="00357CB3"/>
    <w:rsid w:val="003615D2"/>
    <w:rsid w:val="00363070"/>
    <w:rsid w:val="003638A8"/>
    <w:rsid w:val="003645D5"/>
    <w:rsid w:val="00365D8A"/>
    <w:rsid w:val="00366F63"/>
    <w:rsid w:val="003726C8"/>
    <w:rsid w:val="00372BB9"/>
    <w:rsid w:val="00373A38"/>
    <w:rsid w:val="003745BC"/>
    <w:rsid w:val="003758EE"/>
    <w:rsid w:val="00376523"/>
    <w:rsid w:val="003807D3"/>
    <w:rsid w:val="0038339C"/>
    <w:rsid w:val="003837E1"/>
    <w:rsid w:val="00383FE7"/>
    <w:rsid w:val="00387411"/>
    <w:rsid w:val="003901E8"/>
    <w:rsid w:val="00390880"/>
    <w:rsid w:val="00391D3A"/>
    <w:rsid w:val="00393DA0"/>
    <w:rsid w:val="003A468C"/>
    <w:rsid w:val="003A4C9E"/>
    <w:rsid w:val="003A7036"/>
    <w:rsid w:val="003A7848"/>
    <w:rsid w:val="003B129E"/>
    <w:rsid w:val="003B22E2"/>
    <w:rsid w:val="003B25C9"/>
    <w:rsid w:val="003B3C6C"/>
    <w:rsid w:val="003B620B"/>
    <w:rsid w:val="003B7B55"/>
    <w:rsid w:val="003C6F7A"/>
    <w:rsid w:val="003C73D9"/>
    <w:rsid w:val="003D23D7"/>
    <w:rsid w:val="003D26D1"/>
    <w:rsid w:val="003D3BC2"/>
    <w:rsid w:val="003D3C8B"/>
    <w:rsid w:val="003D65BA"/>
    <w:rsid w:val="003E108D"/>
    <w:rsid w:val="003E52E9"/>
    <w:rsid w:val="003E62CC"/>
    <w:rsid w:val="003E74A3"/>
    <w:rsid w:val="003E7DE2"/>
    <w:rsid w:val="003F0454"/>
    <w:rsid w:val="003F12E0"/>
    <w:rsid w:val="003F66A1"/>
    <w:rsid w:val="003F6747"/>
    <w:rsid w:val="00401447"/>
    <w:rsid w:val="00401E4A"/>
    <w:rsid w:val="004022BA"/>
    <w:rsid w:val="0040641E"/>
    <w:rsid w:val="0040776A"/>
    <w:rsid w:val="004109A2"/>
    <w:rsid w:val="00412D5F"/>
    <w:rsid w:val="00413BB6"/>
    <w:rsid w:val="004144DC"/>
    <w:rsid w:val="00415A15"/>
    <w:rsid w:val="004176B3"/>
    <w:rsid w:val="00420C4C"/>
    <w:rsid w:val="00425546"/>
    <w:rsid w:val="00427112"/>
    <w:rsid w:val="00427633"/>
    <w:rsid w:val="004310FF"/>
    <w:rsid w:val="00433341"/>
    <w:rsid w:val="00434840"/>
    <w:rsid w:val="0043602C"/>
    <w:rsid w:val="00437997"/>
    <w:rsid w:val="00437FCF"/>
    <w:rsid w:val="00440D57"/>
    <w:rsid w:val="004415B9"/>
    <w:rsid w:val="00444E74"/>
    <w:rsid w:val="004505BD"/>
    <w:rsid w:val="0045178D"/>
    <w:rsid w:val="004556EE"/>
    <w:rsid w:val="00455C25"/>
    <w:rsid w:val="00462578"/>
    <w:rsid w:val="00463BAF"/>
    <w:rsid w:val="00464D2C"/>
    <w:rsid w:val="004734DE"/>
    <w:rsid w:val="004739BF"/>
    <w:rsid w:val="004739D2"/>
    <w:rsid w:val="00482898"/>
    <w:rsid w:val="004839FB"/>
    <w:rsid w:val="004904A7"/>
    <w:rsid w:val="00490D61"/>
    <w:rsid w:val="00494B76"/>
    <w:rsid w:val="00496551"/>
    <w:rsid w:val="004967D1"/>
    <w:rsid w:val="004A21C9"/>
    <w:rsid w:val="004A2993"/>
    <w:rsid w:val="004A438C"/>
    <w:rsid w:val="004A488F"/>
    <w:rsid w:val="004A4DBF"/>
    <w:rsid w:val="004A7234"/>
    <w:rsid w:val="004B25C3"/>
    <w:rsid w:val="004B331A"/>
    <w:rsid w:val="004B59C7"/>
    <w:rsid w:val="004B6F2A"/>
    <w:rsid w:val="004C1B3E"/>
    <w:rsid w:val="004C3B28"/>
    <w:rsid w:val="004C45E0"/>
    <w:rsid w:val="004C7666"/>
    <w:rsid w:val="004D40CB"/>
    <w:rsid w:val="004D5542"/>
    <w:rsid w:val="004D6A87"/>
    <w:rsid w:val="004E0392"/>
    <w:rsid w:val="004E1727"/>
    <w:rsid w:val="004E579D"/>
    <w:rsid w:val="004E5F79"/>
    <w:rsid w:val="004E7AB1"/>
    <w:rsid w:val="004E7D76"/>
    <w:rsid w:val="004F00E7"/>
    <w:rsid w:val="004F62DD"/>
    <w:rsid w:val="005039BE"/>
    <w:rsid w:val="00503AC4"/>
    <w:rsid w:val="0050522F"/>
    <w:rsid w:val="0050648D"/>
    <w:rsid w:val="005066E8"/>
    <w:rsid w:val="00506C30"/>
    <w:rsid w:val="005114D3"/>
    <w:rsid w:val="0051184D"/>
    <w:rsid w:val="00512492"/>
    <w:rsid w:val="00516975"/>
    <w:rsid w:val="00517704"/>
    <w:rsid w:val="00517A06"/>
    <w:rsid w:val="00520D63"/>
    <w:rsid w:val="00521073"/>
    <w:rsid w:val="00521F0B"/>
    <w:rsid w:val="005226C9"/>
    <w:rsid w:val="005242CB"/>
    <w:rsid w:val="00524432"/>
    <w:rsid w:val="005274E2"/>
    <w:rsid w:val="00531869"/>
    <w:rsid w:val="00531E1D"/>
    <w:rsid w:val="00532434"/>
    <w:rsid w:val="00532A53"/>
    <w:rsid w:val="00532B16"/>
    <w:rsid w:val="005356D2"/>
    <w:rsid w:val="00535F4E"/>
    <w:rsid w:val="00537572"/>
    <w:rsid w:val="00541C96"/>
    <w:rsid w:val="00541D12"/>
    <w:rsid w:val="00543F27"/>
    <w:rsid w:val="00544663"/>
    <w:rsid w:val="00544A26"/>
    <w:rsid w:val="005459C6"/>
    <w:rsid w:val="00546FEB"/>
    <w:rsid w:val="00554789"/>
    <w:rsid w:val="00554F4C"/>
    <w:rsid w:val="00556516"/>
    <w:rsid w:val="00564076"/>
    <w:rsid w:val="00566323"/>
    <w:rsid w:val="00566B2F"/>
    <w:rsid w:val="005673EF"/>
    <w:rsid w:val="005673F4"/>
    <w:rsid w:val="00567442"/>
    <w:rsid w:val="00570309"/>
    <w:rsid w:val="005704A4"/>
    <w:rsid w:val="00575BEE"/>
    <w:rsid w:val="00576D4F"/>
    <w:rsid w:val="0058175D"/>
    <w:rsid w:val="00581C7C"/>
    <w:rsid w:val="00586F75"/>
    <w:rsid w:val="00587046"/>
    <w:rsid w:val="00590D83"/>
    <w:rsid w:val="00591858"/>
    <w:rsid w:val="00594A81"/>
    <w:rsid w:val="005960AC"/>
    <w:rsid w:val="00596E38"/>
    <w:rsid w:val="005A1423"/>
    <w:rsid w:val="005A2EA0"/>
    <w:rsid w:val="005A3D56"/>
    <w:rsid w:val="005A43EE"/>
    <w:rsid w:val="005A4490"/>
    <w:rsid w:val="005A5C60"/>
    <w:rsid w:val="005B015E"/>
    <w:rsid w:val="005B1264"/>
    <w:rsid w:val="005B3BCC"/>
    <w:rsid w:val="005B4431"/>
    <w:rsid w:val="005B528A"/>
    <w:rsid w:val="005B65EE"/>
    <w:rsid w:val="005B680C"/>
    <w:rsid w:val="005B68B3"/>
    <w:rsid w:val="005B6C02"/>
    <w:rsid w:val="005C2487"/>
    <w:rsid w:val="005C2E11"/>
    <w:rsid w:val="005C583E"/>
    <w:rsid w:val="005C5CC0"/>
    <w:rsid w:val="005C5D4C"/>
    <w:rsid w:val="005C67E4"/>
    <w:rsid w:val="005C7698"/>
    <w:rsid w:val="005C7B04"/>
    <w:rsid w:val="005D67F8"/>
    <w:rsid w:val="005D79A5"/>
    <w:rsid w:val="005D7AFF"/>
    <w:rsid w:val="005E170B"/>
    <w:rsid w:val="005E1E91"/>
    <w:rsid w:val="005E30F1"/>
    <w:rsid w:val="005F07D4"/>
    <w:rsid w:val="005F1052"/>
    <w:rsid w:val="005F4209"/>
    <w:rsid w:val="005F45C6"/>
    <w:rsid w:val="00601AA4"/>
    <w:rsid w:val="00601CCA"/>
    <w:rsid w:val="00602C6C"/>
    <w:rsid w:val="0060518B"/>
    <w:rsid w:val="00605963"/>
    <w:rsid w:val="00605E0D"/>
    <w:rsid w:val="00611DAB"/>
    <w:rsid w:val="00612D27"/>
    <w:rsid w:val="006132C6"/>
    <w:rsid w:val="006142FA"/>
    <w:rsid w:val="006215E2"/>
    <w:rsid w:val="00622989"/>
    <w:rsid w:val="00625E04"/>
    <w:rsid w:val="00627038"/>
    <w:rsid w:val="00632EA4"/>
    <w:rsid w:val="0063367C"/>
    <w:rsid w:val="006342E7"/>
    <w:rsid w:val="00634A93"/>
    <w:rsid w:val="0063527F"/>
    <w:rsid w:val="006371D6"/>
    <w:rsid w:val="00637582"/>
    <w:rsid w:val="006431C7"/>
    <w:rsid w:val="006459A4"/>
    <w:rsid w:val="006465C1"/>
    <w:rsid w:val="00647166"/>
    <w:rsid w:val="00650CC1"/>
    <w:rsid w:val="00652240"/>
    <w:rsid w:val="00654EEF"/>
    <w:rsid w:val="006550C3"/>
    <w:rsid w:val="00661CCB"/>
    <w:rsid w:val="0066346D"/>
    <w:rsid w:val="0066399F"/>
    <w:rsid w:val="0066404C"/>
    <w:rsid w:val="00664E3A"/>
    <w:rsid w:val="006702DC"/>
    <w:rsid w:val="006723B6"/>
    <w:rsid w:val="00673376"/>
    <w:rsid w:val="006739AB"/>
    <w:rsid w:val="00674E45"/>
    <w:rsid w:val="006760E7"/>
    <w:rsid w:val="00684EC4"/>
    <w:rsid w:val="0068551C"/>
    <w:rsid w:val="006856BE"/>
    <w:rsid w:val="00687CD5"/>
    <w:rsid w:val="00691135"/>
    <w:rsid w:val="006923A6"/>
    <w:rsid w:val="006936D5"/>
    <w:rsid w:val="0069455E"/>
    <w:rsid w:val="00695F14"/>
    <w:rsid w:val="00696786"/>
    <w:rsid w:val="00696BA4"/>
    <w:rsid w:val="006A3188"/>
    <w:rsid w:val="006A381F"/>
    <w:rsid w:val="006A4E3B"/>
    <w:rsid w:val="006B0644"/>
    <w:rsid w:val="006B0CE7"/>
    <w:rsid w:val="006B2433"/>
    <w:rsid w:val="006B7ABB"/>
    <w:rsid w:val="006C0950"/>
    <w:rsid w:val="006C694C"/>
    <w:rsid w:val="006D0AAA"/>
    <w:rsid w:val="006D304D"/>
    <w:rsid w:val="006D3673"/>
    <w:rsid w:val="006D49EE"/>
    <w:rsid w:val="006D524D"/>
    <w:rsid w:val="006D675B"/>
    <w:rsid w:val="006D7EE4"/>
    <w:rsid w:val="006E3B1C"/>
    <w:rsid w:val="006E4DDD"/>
    <w:rsid w:val="006E5A81"/>
    <w:rsid w:val="006E5F28"/>
    <w:rsid w:val="006E79AD"/>
    <w:rsid w:val="006F038A"/>
    <w:rsid w:val="006F3506"/>
    <w:rsid w:val="006F51BE"/>
    <w:rsid w:val="006F5F8E"/>
    <w:rsid w:val="006F7701"/>
    <w:rsid w:val="0070206E"/>
    <w:rsid w:val="00703F34"/>
    <w:rsid w:val="007108B5"/>
    <w:rsid w:val="00712056"/>
    <w:rsid w:val="0071409C"/>
    <w:rsid w:val="00714291"/>
    <w:rsid w:val="007167C7"/>
    <w:rsid w:val="007201FB"/>
    <w:rsid w:val="007204C4"/>
    <w:rsid w:val="00720DC8"/>
    <w:rsid w:val="0072523B"/>
    <w:rsid w:val="00726CF8"/>
    <w:rsid w:val="00731116"/>
    <w:rsid w:val="00733611"/>
    <w:rsid w:val="00734068"/>
    <w:rsid w:val="00740263"/>
    <w:rsid w:val="007406FF"/>
    <w:rsid w:val="00740710"/>
    <w:rsid w:val="00740B91"/>
    <w:rsid w:val="0074337E"/>
    <w:rsid w:val="00744284"/>
    <w:rsid w:val="007443BB"/>
    <w:rsid w:val="00744A1A"/>
    <w:rsid w:val="00745528"/>
    <w:rsid w:val="007457F3"/>
    <w:rsid w:val="007532B7"/>
    <w:rsid w:val="007533D8"/>
    <w:rsid w:val="00754014"/>
    <w:rsid w:val="00755AB7"/>
    <w:rsid w:val="007567C8"/>
    <w:rsid w:val="007617ED"/>
    <w:rsid w:val="00762533"/>
    <w:rsid w:val="007638FC"/>
    <w:rsid w:val="00764A0F"/>
    <w:rsid w:val="00771282"/>
    <w:rsid w:val="00772848"/>
    <w:rsid w:val="00773B04"/>
    <w:rsid w:val="0077675B"/>
    <w:rsid w:val="0078027A"/>
    <w:rsid w:val="00781180"/>
    <w:rsid w:val="00783B1D"/>
    <w:rsid w:val="00783C0B"/>
    <w:rsid w:val="007849C3"/>
    <w:rsid w:val="00785039"/>
    <w:rsid w:val="00787966"/>
    <w:rsid w:val="0079107D"/>
    <w:rsid w:val="0079227F"/>
    <w:rsid w:val="007932AF"/>
    <w:rsid w:val="00794DAC"/>
    <w:rsid w:val="00796575"/>
    <w:rsid w:val="007972FA"/>
    <w:rsid w:val="00797E5B"/>
    <w:rsid w:val="007A052D"/>
    <w:rsid w:val="007A1B23"/>
    <w:rsid w:val="007A38D4"/>
    <w:rsid w:val="007A5E02"/>
    <w:rsid w:val="007A6087"/>
    <w:rsid w:val="007B0F7D"/>
    <w:rsid w:val="007B565C"/>
    <w:rsid w:val="007B5E19"/>
    <w:rsid w:val="007B76CD"/>
    <w:rsid w:val="007C308B"/>
    <w:rsid w:val="007C3710"/>
    <w:rsid w:val="007C3C8E"/>
    <w:rsid w:val="007C431E"/>
    <w:rsid w:val="007C5158"/>
    <w:rsid w:val="007C612B"/>
    <w:rsid w:val="007C6FEE"/>
    <w:rsid w:val="007D062A"/>
    <w:rsid w:val="007D0B22"/>
    <w:rsid w:val="007D3ABB"/>
    <w:rsid w:val="007D4BB6"/>
    <w:rsid w:val="007D618D"/>
    <w:rsid w:val="007D7BD0"/>
    <w:rsid w:val="007D7F1B"/>
    <w:rsid w:val="007E288B"/>
    <w:rsid w:val="007E33E9"/>
    <w:rsid w:val="007E3D14"/>
    <w:rsid w:val="007E5444"/>
    <w:rsid w:val="007E5B2D"/>
    <w:rsid w:val="007E5ED4"/>
    <w:rsid w:val="007F1192"/>
    <w:rsid w:val="007F38D6"/>
    <w:rsid w:val="00800BEE"/>
    <w:rsid w:val="00801413"/>
    <w:rsid w:val="008049BE"/>
    <w:rsid w:val="00805BC2"/>
    <w:rsid w:val="008068BB"/>
    <w:rsid w:val="00813081"/>
    <w:rsid w:val="00813BD3"/>
    <w:rsid w:val="00816282"/>
    <w:rsid w:val="00816D19"/>
    <w:rsid w:val="008208BB"/>
    <w:rsid w:val="00821590"/>
    <w:rsid w:val="00822115"/>
    <w:rsid w:val="008224CF"/>
    <w:rsid w:val="008239E3"/>
    <w:rsid w:val="00823D78"/>
    <w:rsid w:val="00825164"/>
    <w:rsid w:val="00825AE1"/>
    <w:rsid w:val="00826FCA"/>
    <w:rsid w:val="0083105A"/>
    <w:rsid w:val="00832C3F"/>
    <w:rsid w:val="0083358F"/>
    <w:rsid w:val="00833A2D"/>
    <w:rsid w:val="00836D26"/>
    <w:rsid w:val="00836F1C"/>
    <w:rsid w:val="008378D0"/>
    <w:rsid w:val="00841809"/>
    <w:rsid w:val="00852B1E"/>
    <w:rsid w:val="00852DC1"/>
    <w:rsid w:val="0085400A"/>
    <w:rsid w:val="0085530C"/>
    <w:rsid w:val="00856063"/>
    <w:rsid w:val="00857791"/>
    <w:rsid w:val="0086035A"/>
    <w:rsid w:val="0086067C"/>
    <w:rsid w:val="00861EA3"/>
    <w:rsid w:val="00862FD1"/>
    <w:rsid w:val="008655C1"/>
    <w:rsid w:val="00865A9A"/>
    <w:rsid w:val="00866D2F"/>
    <w:rsid w:val="00872300"/>
    <w:rsid w:val="008732EE"/>
    <w:rsid w:val="008740FA"/>
    <w:rsid w:val="00875077"/>
    <w:rsid w:val="008760B3"/>
    <w:rsid w:val="00876B70"/>
    <w:rsid w:val="008838FE"/>
    <w:rsid w:val="0088407F"/>
    <w:rsid w:val="00884B45"/>
    <w:rsid w:val="00885859"/>
    <w:rsid w:val="008874A5"/>
    <w:rsid w:val="00890062"/>
    <w:rsid w:val="00890E8D"/>
    <w:rsid w:val="00892249"/>
    <w:rsid w:val="0089431E"/>
    <w:rsid w:val="00897893"/>
    <w:rsid w:val="008A0267"/>
    <w:rsid w:val="008A107C"/>
    <w:rsid w:val="008A1E08"/>
    <w:rsid w:val="008A36DB"/>
    <w:rsid w:val="008A40D9"/>
    <w:rsid w:val="008A4B8F"/>
    <w:rsid w:val="008A5150"/>
    <w:rsid w:val="008A7387"/>
    <w:rsid w:val="008B1394"/>
    <w:rsid w:val="008B29AB"/>
    <w:rsid w:val="008B5DC1"/>
    <w:rsid w:val="008B648C"/>
    <w:rsid w:val="008B6A54"/>
    <w:rsid w:val="008B6B4A"/>
    <w:rsid w:val="008C0E9C"/>
    <w:rsid w:val="008C1A7F"/>
    <w:rsid w:val="008C1F0B"/>
    <w:rsid w:val="008C53CE"/>
    <w:rsid w:val="008C6240"/>
    <w:rsid w:val="008D0771"/>
    <w:rsid w:val="008D1D98"/>
    <w:rsid w:val="008D1F41"/>
    <w:rsid w:val="008D2410"/>
    <w:rsid w:val="008D2724"/>
    <w:rsid w:val="008D5138"/>
    <w:rsid w:val="008D5DDF"/>
    <w:rsid w:val="008D795A"/>
    <w:rsid w:val="008E2243"/>
    <w:rsid w:val="008E36D1"/>
    <w:rsid w:val="008E54BE"/>
    <w:rsid w:val="008E6A7A"/>
    <w:rsid w:val="008E6C40"/>
    <w:rsid w:val="008E714C"/>
    <w:rsid w:val="008E77E0"/>
    <w:rsid w:val="008E78CE"/>
    <w:rsid w:val="008E7BE0"/>
    <w:rsid w:val="008F5ED9"/>
    <w:rsid w:val="008F5FC9"/>
    <w:rsid w:val="008F6DB7"/>
    <w:rsid w:val="008F7468"/>
    <w:rsid w:val="008F78FC"/>
    <w:rsid w:val="00904E3B"/>
    <w:rsid w:val="009070DB"/>
    <w:rsid w:val="00907808"/>
    <w:rsid w:val="00913902"/>
    <w:rsid w:val="00914570"/>
    <w:rsid w:val="0091526A"/>
    <w:rsid w:val="0091630E"/>
    <w:rsid w:val="00921528"/>
    <w:rsid w:val="00922715"/>
    <w:rsid w:val="00923094"/>
    <w:rsid w:val="00923BA9"/>
    <w:rsid w:val="009314F5"/>
    <w:rsid w:val="00933911"/>
    <w:rsid w:val="0093473A"/>
    <w:rsid w:val="00935948"/>
    <w:rsid w:val="00935C05"/>
    <w:rsid w:val="00936ACD"/>
    <w:rsid w:val="00936C3F"/>
    <w:rsid w:val="00937259"/>
    <w:rsid w:val="00937E66"/>
    <w:rsid w:val="00941A89"/>
    <w:rsid w:val="00942365"/>
    <w:rsid w:val="00942BF3"/>
    <w:rsid w:val="00945CAD"/>
    <w:rsid w:val="0094656F"/>
    <w:rsid w:val="009468F1"/>
    <w:rsid w:val="00946CAD"/>
    <w:rsid w:val="00947A3C"/>
    <w:rsid w:val="0095133E"/>
    <w:rsid w:val="009530E3"/>
    <w:rsid w:val="00953C2C"/>
    <w:rsid w:val="009552F8"/>
    <w:rsid w:val="0095606D"/>
    <w:rsid w:val="00956168"/>
    <w:rsid w:val="00957218"/>
    <w:rsid w:val="00962CBB"/>
    <w:rsid w:val="00963969"/>
    <w:rsid w:val="00964347"/>
    <w:rsid w:val="0096595A"/>
    <w:rsid w:val="009660DB"/>
    <w:rsid w:val="0096723E"/>
    <w:rsid w:val="00970DF7"/>
    <w:rsid w:val="0097228B"/>
    <w:rsid w:val="00972962"/>
    <w:rsid w:val="00973624"/>
    <w:rsid w:val="00974569"/>
    <w:rsid w:val="00975A38"/>
    <w:rsid w:val="00976707"/>
    <w:rsid w:val="0098024C"/>
    <w:rsid w:val="00981013"/>
    <w:rsid w:val="009810FF"/>
    <w:rsid w:val="00982D40"/>
    <w:rsid w:val="00982E3E"/>
    <w:rsid w:val="00990160"/>
    <w:rsid w:val="00990534"/>
    <w:rsid w:val="00991CEE"/>
    <w:rsid w:val="00992137"/>
    <w:rsid w:val="009925E7"/>
    <w:rsid w:val="00992844"/>
    <w:rsid w:val="00997013"/>
    <w:rsid w:val="009A10FA"/>
    <w:rsid w:val="009A1AF6"/>
    <w:rsid w:val="009A2400"/>
    <w:rsid w:val="009A4946"/>
    <w:rsid w:val="009A7C7F"/>
    <w:rsid w:val="009B2745"/>
    <w:rsid w:val="009B2C86"/>
    <w:rsid w:val="009B3162"/>
    <w:rsid w:val="009B68AC"/>
    <w:rsid w:val="009B7B03"/>
    <w:rsid w:val="009B7BD3"/>
    <w:rsid w:val="009B7C45"/>
    <w:rsid w:val="009C1A13"/>
    <w:rsid w:val="009C3A51"/>
    <w:rsid w:val="009C5CEE"/>
    <w:rsid w:val="009C7628"/>
    <w:rsid w:val="009D0E88"/>
    <w:rsid w:val="009D153F"/>
    <w:rsid w:val="009D1663"/>
    <w:rsid w:val="009D2C8C"/>
    <w:rsid w:val="009D2FA0"/>
    <w:rsid w:val="009D41A0"/>
    <w:rsid w:val="009D44E1"/>
    <w:rsid w:val="009D609A"/>
    <w:rsid w:val="009D6406"/>
    <w:rsid w:val="009D65DF"/>
    <w:rsid w:val="009D72DD"/>
    <w:rsid w:val="009D7D67"/>
    <w:rsid w:val="009E24F3"/>
    <w:rsid w:val="009E366C"/>
    <w:rsid w:val="009E4BC2"/>
    <w:rsid w:val="009E5B2B"/>
    <w:rsid w:val="009E69F1"/>
    <w:rsid w:val="009E6AFD"/>
    <w:rsid w:val="009E71F0"/>
    <w:rsid w:val="009F0A5E"/>
    <w:rsid w:val="009F1394"/>
    <w:rsid w:val="009F29F1"/>
    <w:rsid w:val="009F2DDA"/>
    <w:rsid w:val="009F36AD"/>
    <w:rsid w:val="009F55C8"/>
    <w:rsid w:val="00A00D2D"/>
    <w:rsid w:val="00A04912"/>
    <w:rsid w:val="00A07BFC"/>
    <w:rsid w:val="00A1117A"/>
    <w:rsid w:val="00A126C3"/>
    <w:rsid w:val="00A15E65"/>
    <w:rsid w:val="00A2342F"/>
    <w:rsid w:val="00A24C6D"/>
    <w:rsid w:val="00A259E7"/>
    <w:rsid w:val="00A2696B"/>
    <w:rsid w:val="00A27069"/>
    <w:rsid w:val="00A3292F"/>
    <w:rsid w:val="00A32B1D"/>
    <w:rsid w:val="00A34B34"/>
    <w:rsid w:val="00A356FE"/>
    <w:rsid w:val="00A378B6"/>
    <w:rsid w:val="00A40183"/>
    <w:rsid w:val="00A43D8A"/>
    <w:rsid w:val="00A4598F"/>
    <w:rsid w:val="00A467F9"/>
    <w:rsid w:val="00A47CB4"/>
    <w:rsid w:val="00A47E80"/>
    <w:rsid w:val="00A47F06"/>
    <w:rsid w:val="00A518A9"/>
    <w:rsid w:val="00A5191F"/>
    <w:rsid w:val="00A536AD"/>
    <w:rsid w:val="00A62B50"/>
    <w:rsid w:val="00A65564"/>
    <w:rsid w:val="00A664E2"/>
    <w:rsid w:val="00A66ACC"/>
    <w:rsid w:val="00A70123"/>
    <w:rsid w:val="00A71371"/>
    <w:rsid w:val="00A73312"/>
    <w:rsid w:val="00A747F1"/>
    <w:rsid w:val="00A750E5"/>
    <w:rsid w:val="00A77075"/>
    <w:rsid w:val="00A84CB0"/>
    <w:rsid w:val="00A97159"/>
    <w:rsid w:val="00AA0EC3"/>
    <w:rsid w:val="00AA142E"/>
    <w:rsid w:val="00AA3E0F"/>
    <w:rsid w:val="00AA4EF8"/>
    <w:rsid w:val="00AA63D8"/>
    <w:rsid w:val="00AB3378"/>
    <w:rsid w:val="00AB3D5C"/>
    <w:rsid w:val="00AB4B71"/>
    <w:rsid w:val="00AB560C"/>
    <w:rsid w:val="00AB5A42"/>
    <w:rsid w:val="00AC35CF"/>
    <w:rsid w:val="00AC4560"/>
    <w:rsid w:val="00AD2170"/>
    <w:rsid w:val="00AD25E3"/>
    <w:rsid w:val="00AD32FA"/>
    <w:rsid w:val="00AD47E1"/>
    <w:rsid w:val="00AD5857"/>
    <w:rsid w:val="00AE25A4"/>
    <w:rsid w:val="00AE3F06"/>
    <w:rsid w:val="00AE6F66"/>
    <w:rsid w:val="00AE7E97"/>
    <w:rsid w:val="00AF05D6"/>
    <w:rsid w:val="00AF0A06"/>
    <w:rsid w:val="00AF22D7"/>
    <w:rsid w:val="00AF2461"/>
    <w:rsid w:val="00AF32AE"/>
    <w:rsid w:val="00AF486C"/>
    <w:rsid w:val="00AF5672"/>
    <w:rsid w:val="00AF65A2"/>
    <w:rsid w:val="00AF6CB2"/>
    <w:rsid w:val="00AF6FF3"/>
    <w:rsid w:val="00AF705B"/>
    <w:rsid w:val="00B02289"/>
    <w:rsid w:val="00B102AE"/>
    <w:rsid w:val="00B102E6"/>
    <w:rsid w:val="00B12792"/>
    <w:rsid w:val="00B148AE"/>
    <w:rsid w:val="00B2397A"/>
    <w:rsid w:val="00B23AF1"/>
    <w:rsid w:val="00B415C9"/>
    <w:rsid w:val="00B42904"/>
    <w:rsid w:val="00B42EFD"/>
    <w:rsid w:val="00B440DC"/>
    <w:rsid w:val="00B44E8B"/>
    <w:rsid w:val="00B45C2D"/>
    <w:rsid w:val="00B50E27"/>
    <w:rsid w:val="00B5120D"/>
    <w:rsid w:val="00B51DE7"/>
    <w:rsid w:val="00B52E78"/>
    <w:rsid w:val="00B5316D"/>
    <w:rsid w:val="00B55A6D"/>
    <w:rsid w:val="00B571B7"/>
    <w:rsid w:val="00B6115E"/>
    <w:rsid w:val="00B611B7"/>
    <w:rsid w:val="00B61B69"/>
    <w:rsid w:val="00B72397"/>
    <w:rsid w:val="00B723D4"/>
    <w:rsid w:val="00B72A25"/>
    <w:rsid w:val="00B7323D"/>
    <w:rsid w:val="00B76F7D"/>
    <w:rsid w:val="00B80B3F"/>
    <w:rsid w:val="00B817C8"/>
    <w:rsid w:val="00B86C8F"/>
    <w:rsid w:val="00B8752A"/>
    <w:rsid w:val="00B87BAB"/>
    <w:rsid w:val="00B92583"/>
    <w:rsid w:val="00B9280C"/>
    <w:rsid w:val="00B94687"/>
    <w:rsid w:val="00BA0121"/>
    <w:rsid w:val="00BA0897"/>
    <w:rsid w:val="00BA73CB"/>
    <w:rsid w:val="00BB3C91"/>
    <w:rsid w:val="00BB6270"/>
    <w:rsid w:val="00BC0879"/>
    <w:rsid w:val="00BC432A"/>
    <w:rsid w:val="00BC4AB7"/>
    <w:rsid w:val="00BC660A"/>
    <w:rsid w:val="00BC69E5"/>
    <w:rsid w:val="00BD1973"/>
    <w:rsid w:val="00BD44A8"/>
    <w:rsid w:val="00BD48AD"/>
    <w:rsid w:val="00BD50F5"/>
    <w:rsid w:val="00BD6FDD"/>
    <w:rsid w:val="00BE0C8E"/>
    <w:rsid w:val="00BE2FF7"/>
    <w:rsid w:val="00BE755D"/>
    <w:rsid w:val="00BF15F2"/>
    <w:rsid w:val="00BF24BA"/>
    <w:rsid w:val="00BF6680"/>
    <w:rsid w:val="00BF67F2"/>
    <w:rsid w:val="00C004C3"/>
    <w:rsid w:val="00C00827"/>
    <w:rsid w:val="00C025E2"/>
    <w:rsid w:val="00C033EF"/>
    <w:rsid w:val="00C048AE"/>
    <w:rsid w:val="00C04EA9"/>
    <w:rsid w:val="00C0519F"/>
    <w:rsid w:val="00C05DDF"/>
    <w:rsid w:val="00C07A80"/>
    <w:rsid w:val="00C10C1B"/>
    <w:rsid w:val="00C115C3"/>
    <w:rsid w:val="00C129B3"/>
    <w:rsid w:val="00C12E03"/>
    <w:rsid w:val="00C146DF"/>
    <w:rsid w:val="00C153DA"/>
    <w:rsid w:val="00C15A38"/>
    <w:rsid w:val="00C15D6C"/>
    <w:rsid w:val="00C16EE7"/>
    <w:rsid w:val="00C232B7"/>
    <w:rsid w:val="00C23999"/>
    <w:rsid w:val="00C25692"/>
    <w:rsid w:val="00C26E3A"/>
    <w:rsid w:val="00C27F6D"/>
    <w:rsid w:val="00C33186"/>
    <w:rsid w:val="00C34EC1"/>
    <w:rsid w:val="00C36B40"/>
    <w:rsid w:val="00C45CA0"/>
    <w:rsid w:val="00C45E91"/>
    <w:rsid w:val="00C46D1D"/>
    <w:rsid w:val="00C507BE"/>
    <w:rsid w:val="00C50C38"/>
    <w:rsid w:val="00C5555F"/>
    <w:rsid w:val="00C55D55"/>
    <w:rsid w:val="00C569CB"/>
    <w:rsid w:val="00C6093E"/>
    <w:rsid w:val="00C64E00"/>
    <w:rsid w:val="00C651BF"/>
    <w:rsid w:val="00C71E56"/>
    <w:rsid w:val="00C7320F"/>
    <w:rsid w:val="00C77343"/>
    <w:rsid w:val="00C8585C"/>
    <w:rsid w:val="00C85ED7"/>
    <w:rsid w:val="00C86822"/>
    <w:rsid w:val="00C86968"/>
    <w:rsid w:val="00C8706B"/>
    <w:rsid w:val="00C90DC3"/>
    <w:rsid w:val="00C9106B"/>
    <w:rsid w:val="00C91735"/>
    <w:rsid w:val="00C942D9"/>
    <w:rsid w:val="00C943D3"/>
    <w:rsid w:val="00C94BF3"/>
    <w:rsid w:val="00C967D2"/>
    <w:rsid w:val="00C96F4C"/>
    <w:rsid w:val="00C973CC"/>
    <w:rsid w:val="00CA07A9"/>
    <w:rsid w:val="00CA1AFD"/>
    <w:rsid w:val="00CA1C22"/>
    <w:rsid w:val="00CA261C"/>
    <w:rsid w:val="00CA3498"/>
    <w:rsid w:val="00CA53F7"/>
    <w:rsid w:val="00CA61BF"/>
    <w:rsid w:val="00CA70FD"/>
    <w:rsid w:val="00CA71ED"/>
    <w:rsid w:val="00CA7977"/>
    <w:rsid w:val="00CB0E87"/>
    <w:rsid w:val="00CB1693"/>
    <w:rsid w:val="00CB23D2"/>
    <w:rsid w:val="00CB2B2F"/>
    <w:rsid w:val="00CB2F09"/>
    <w:rsid w:val="00CB409C"/>
    <w:rsid w:val="00CB47BB"/>
    <w:rsid w:val="00CB4B76"/>
    <w:rsid w:val="00CB50F5"/>
    <w:rsid w:val="00CB5699"/>
    <w:rsid w:val="00CC00B8"/>
    <w:rsid w:val="00CC554F"/>
    <w:rsid w:val="00CC63BD"/>
    <w:rsid w:val="00CC698E"/>
    <w:rsid w:val="00CC6C57"/>
    <w:rsid w:val="00CC7AD0"/>
    <w:rsid w:val="00CD02D0"/>
    <w:rsid w:val="00CD29E2"/>
    <w:rsid w:val="00CD3C90"/>
    <w:rsid w:val="00CD3E58"/>
    <w:rsid w:val="00CD7084"/>
    <w:rsid w:val="00CE09E1"/>
    <w:rsid w:val="00CE0A7C"/>
    <w:rsid w:val="00CE7441"/>
    <w:rsid w:val="00CF13BC"/>
    <w:rsid w:val="00CF1A09"/>
    <w:rsid w:val="00CF2075"/>
    <w:rsid w:val="00CF35CD"/>
    <w:rsid w:val="00CF40C8"/>
    <w:rsid w:val="00CF5D3B"/>
    <w:rsid w:val="00CF6775"/>
    <w:rsid w:val="00CF6B38"/>
    <w:rsid w:val="00CF71F8"/>
    <w:rsid w:val="00D103F9"/>
    <w:rsid w:val="00D10D07"/>
    <w:rsid w:val="00D11447"/>
    <w:rsid w:val="00D128EF"/>
    <w:rsid w:val="00D1302A"/>
    <w:rsid w:val="00D16B9B"/>
    <w:rsid w:val="00D17084"/>
    <w:rsid w:val="00D17986"/>
    <w:rsid w:val="00D209EF"/>
    <w:rsid w:val="00D213EC"/>
    <w:rsid w:val="00D25883"/>
    <w:rsid w:val="00D25AA2"/>
    <w:rsid w:val="00D25CDF"/>
    <w:rsid w:val="00D2794A"/>
    <w:rsid w:val="00D31722"/>
    <w:rsid w:val="00D3502E"/>
    <w:rsid w:val="00D35056"/>
    <w:rsid w:val="00D3641B"/>
    <w:rsid w:val="00D40746"/>
    <w:rsid w:val="00D41CC4"/>
    <w:rsid w:val="00D43D53"/>
    <w:rsid w:val="00D501DD"/>
    <w:rsid w:val="00D51521"/>
    <w:rsid w:val="00D53CB2"/>
    <w:rsid w:val="00D6129E"/>
    <w:rsid w:val="00D65A3F"/>
    <w:rsid w:val="00D65DA8"/>
    <w:rsid w:val="00D661E4"/>
    <w:rsid w:val="00D66455"/>
    <w:rsid w:val="00D665BF"/>
    <w:rsid w:val="00D66A0C"/>
    <w:rsid w:val="00D673B8"/>
    <w:rsid w:val="00D702B1"/>
    <w:rsid w:val="00D705E1"/>
    <w:rsid w:val="00D72016"/>
    <w:rsid w:val="00D7264A"/>
    <w:rsid w:val="00D72B68"/>
    <w:rsid w:val="00D7306B"/>
    <w:rsid w:val="00D73684"/>
    <w:rsid w:val="00D74FA2"/>
    <w:rsid w:val="00D8010B"/>
    <w:rsid w:val="00D80EBD"/>
    <w:rsid w:val="00D8366B"/>
    <w:rsid w:val="00D83E9D"/>
    <w:rsid w:val="00D87599"/>
    <w:rsid w:val="00D87992"/>
    <w:rsid w:val="00D87D0C"/>
    <w:rsid w:val="00D911A9"/>
    <w:rsid w:val="00D92392"/>
    <w:rsid w:val="00D95107"/>
    <w:rsid w:val="00DA089D"/>
    <w:rsid w:val="00DA0F98"/>
    <w:rsid w:val="00DA11A1"/>
    <w:rsid w:val="00DA3B11"/>
    <w:rsid w:val="00DA4D5B"/>
    <w:rsid w:val="00DA5756"/>
    <w:rsid w:val="00DA753A"/>
    <w:rsid w:val="00DB2245"/>
    <w:rsid w:val="00DB3AAD"/>
    <w:rsid w:val="00DB40D7"/>
    <w:rsid w:val="00DB749B"/>
    <w:rsid w:val="00DC06F7"/>
    <w:rsid w:val="00DC68E5"/>
    <w:rsid w:val="00DC6986"/>
    <w:rsid w:val="00DC707F"/>
    <w:rsid w:val="00DD02C5"/>
    <w:rsid w:val="00DD07AF"/>
    <w:rsid w:val="00DD119F"/>
    <w:rsid w:val="00DD322F"/>
    <w:rsid w:val="00DD33FB"/>
    <w:rsid w:val="00DD5296"/>
    <w:rsid w:val="00DD6434"/>
    <w:rsid w:val="00DD6C1E"/>
    <w:rsid w:val="00DD79D0"/>
    <w:rsid w:val="00DE11F0"/>
    <w:rsid w:val="00DE1BB9"/>
    <w:rsid w:val="00DE2CCF"/>
    <w:rsid w:val="00DE4453"/>
    <w:rsid w:val="00DE63D1"/>
    <w:rsid w:val="00DE6B7B"/>
    <w:rsid w:val="00DE72F7"/>
    <w:rsid w:val="00DF058C"/>
    <w:rsid w:val="00DF16D5"/>
    <w:rsid w:val="00DF4DB9"/>
    <w:rsid w:val="00DF57CB"/>
    <w:rsid w:val="00E011C7"/>
    <w:rsid w:val="00E011F0"/>
    <w:rsid w:val="00E02490"/>
    <w:rsid w:val="00E026BC"/>
    <w:rsid w:val="00E04706"/>
    <w:rsid w:val="00E04F59"/>
    <w:rsid w:val="00E0504C"/>
    <w:rsid w:val="00E06BAA"/>
    <w:rsid w:val="00E102AC"/>
    <w:rsid w:val="00E11826"/>
    <w:rsid w:val="00E12C34"/>
    <w:rsid w:val="00E14538"/>
    <w:rsid w:val="00E14995"/>
    <w:rsid w:val="00E1542A"/>
    <w:rsid w:val="00E208A5"/>
    <w:rsid w:val="00E2338F"/>
    <w:rsid w:val="00E2682F"/>
    <w:rsid w:val="00E26F6E"/>
    <w:rsid w:val="00E27396"/>
    <w:rsid w:val="00E31F35"/>
    <w:rsid w:val="00E32D67"/>
    <w:rsid w:val="00E32E2A"/>
    <w:rsid w:val="00E332E2"/>
    <w:rsid w:val="00E33A67"/>
    <w:rsid w:val="00E35422"/>
    <w:rsid w:val="00E35711"/>
    <w:rsid w:val="00E37677"/>
    <w:rsid w:val="00E3794B"/>
    <w:rsid w:val="00E37E84"/>
    <w:rsid w:val="00E41766"/>
    <w:rsid w:val="00E41E1C"/>
    <w:rsid w:val="00E457B8"/>
    <w:rsid w:val="00E470A7"/>
    <w:rsid w:val="00E50415"/>
    <w:rsid w:val="00E51AD3"/>
    <w:rsid w:val="00E57369"/>
    <w:rsid w:val="00E618D4"/>
    <w:rsid w:val="00E6336A"/>
    <w:rsid w:val="00E639CE"/>
    <w:rsid w:val="00E662B1"/>
    <w:rsid w:val="00E700EC"/>
    <w:rsid w:val="00E7011B"/>
    <w:rsid w:val="00E707A2"/>
    <w:rsid w:val="00E72124"/>
    <w:rsid w:val="00E75B06"/>
    <w:rsid w:val="00E760B7"/>
    <w:rsid w:val="00E76AC2"/>
    <w:rsid w:val="00E77547"/>
    <w:rsid w:val="00E7775E"/>
    <w:rsid w:val="00E77CF8"/>
    <w:rsid w:val="00E77F3A"/>
    <w:rsid w:val="00E82004"/>
    <w:rsid w:val="00E83CEC"/>
    <w:rsid w:val="00E860A5"/>
    <w:rsid w:val="00E869DB"/>
    <w:rsid w:val="00E86F7F"/>
    <w:rsid w:val="00E87ABE"/>
    <w:rsid w:val="00E914BA"/>
    <w:rsid w:val="00E9606D"/>
    <w:rsid w:val="00EA0254"/>
    <w:rsid w:val="00EA1819"/>
    <w:rsid w:val="00EA2995"/>
    <w:rsid w:val="00EA478A"/>
    <w:rsid w:val="00EA5D5A"/>
    <w:rsid w:val="00EA5FD6"/>
    <w:rsid w:val="00EB1024"/>
    <w:rsid w:val="00EB1F98"/>
    <w:rsid w:val="00EB2C73"/>
    <w:rsid w:val="00EB2E10"/>
    <w:rsid w:val="00EB5054"/>
    <w:rsid w:val="00EB55C1"/>
    <w:rsid w:val="00EB5BC8"/>
    <w:rsid w:val="00EB6933"/>
    <w:rsid w:val="00EB7DC2"/>
    <w:rsid w:val="00EB7E90"/>
    <w:rsid w:val="00EC1CF9"/>
    <w:rsid w:val="00EC29BE"/>
    <w:rsid w:val="00EC3743"/>
    <w:rsid w:val="00EC4FA3"/>
    <w:rsid w:val="00EC5BD0"/>
    <w:rsid w:val="00ED1156"/>
    <w:rsid w:val="00ED227F"/>
    <w:rsid w:val="00ED2D37"/>
    <w:rsid w:val="00ED3B6A"/>
    <w:rsid w:val="00ED40B2"/>
    <w:rsid w:val="00ED53C9"/>
    <w:rsid w:val="00ED68A0"/>
    <w:rsid w:val="00EE1990"/>
    <w:rsid w:val="00EE3EEA"/>
    <w:rsid w:val="00EE4143"/>
    <w:rsid w:val="00EE43BA"/>
    <w:rsid w:val="00EE6A18"/>
    <w:rsid w:val="00EF0127"/>
    <w:rsid w:val="00EF0800"/>
    <w:rsid w:val="00EF1060"/>
    <w:rsid w:val="00EF17C8"/>
    <w:rsid w:val="00EF20CE"/>
    <w:rsid w:val="00EF660F"/>
    <w:rsid w:val="00EF6E4A"/>
    <w:rsid w:val="00F006A2"/>
    <w:rsid w:val="00F01124"/>
    <w:rsid w:val="00F02361"/>
    <w:rsid w:val="00F06F18"/>
    <w:rsid w:val="00F071E2"/>
    <w:rsid w:val="00F16ED4"/>
    <w:rsid w:val="00F22015"/>
    <w:rsid w:val="00F271D6"/>
    <w:rsid w:val="00F271F4"/>
    <w:rsid w:val="00F2734E"/>
    <w:rsid w:val="00F273D6"/>
    <w:rsid w:val="00F2775B"/>
    <w:rsid w:val="00F304ED"/>
    <w:rsid w:val="00F32018"/>
    <w:rsid w:val="00F32D07"/>
    <w:rsid w:val="00F32FF9"/>
    <w:rsid w:val="00F33C02"/>
    <w:rsid w:val="00F347FE"/>
    <w:rsid w:val="00F36810"/>
    <w:rsid w:val="00F37176"/>
    <w:rsid w:val="00F41B9C"/>
    <w:rsid w:val="00F42768"/>
    <w:rsid w:val="00F43499"/>
    <w:rsid w:val="00F43D93"/>
    <w:rsid w:val="00F45979"/>
    <w:rsid w:val="00F45A92"/>
    <w:rsid w:val="00F471B6"/>
    <w:rsid w:val="00F51B0E"/>
    <w:rsid w:val="00F537B5"/>
    <w:rsid w:val="00F53F63"/>
    <w:rsid w:val="00F5500C"/>
    <w:rsid w:val="00F55220"/>
    <w:rsid w:val="00F561BB"/>
    <w:rsid w:val="00F56FA1"/>
    <w:rsid w:val="00F57BBE"/>
    <w:rsid w:val="00F62FDF"/>
    <w:rsid w:val="00F658E8"/>
    <w:rsid w:val="00F65C55"/>
    <w:rsid w:val="00F725A3"/>
    <w:rsid w:val="00F732C4"/>
    <w:rsid w:val="00F73807"/>
    <w:rsid w:val="00F7396D"/>
    <w:rsid w:val="00F75492"/>
    <w:rsid w:val="00F76EAF"/>
    <w:rsid w:val="00F80B9A"/>
    <w:rsid w:val="00F80EA2"/>
    <w:rsid w:val="00F838CE"/>
    <w:rsid w:val="00F84052"/>
    <w:rsid w:val="00F84119"/>
    <w:rsid w:val="00F856CA"/>
    <w:rsid w:val="00F85B8C"/>
    <w:rsid w:val="00F86B5C"/>
    <w:rsid w:val="00F90768"/>
    <w:rsid w:val="00F90838"/>
    <w:rsid w:val="00F91D4F"/>
    <w:rsid w:val="00F93B2F"/>
    <w:rsid w:val="00F940D9"/>
    <w:rsid w:val="00F94982"/>
    <w:rsid w:val="00FA4A0D"/>
    <w:rsid w:val="00FA6584"/>
    <w:rsid w:val="00FB1612"/>
    <w:rsid w:val="00FB2D03"/>
    <w:rsid w:val="00FB4873"/>
    <w:rsid w:val="00FB55ED"/>
    <w:rsid w:val="00FC0BAC"/>
    <w:rsid w:val="00FC1EA8"/>
    <w:rsid w:val="00FC2504"/>
    <w:rsid w:val="00FC3DB2"/>
    <w:rsid w:val="00FC3E81"/>
    <w:rsid w:val="00FC6482"/>
    <w:rsid w:val="00FC7228"/>
    <w:rsid w:val="00FD0A33"/>
    <w:rsid w:val="00FD102B"/>
    <w:rsid w:val="00FD1C22"/>
    <w:rsid w:val="00FD55E1"/>
    <w:rsid w:val="00FD6061"/>
    <w:rsid w:val="00FD650F"/>
    <w:rsid w:val="00FD6AC5"/>
    <w:rsid w:val="00FD71A2"/>
    <w:rsid w:val="00FE26CC"/>
    <w:rsid w:val="00FE2779"/>
    <w:rsid w:val="00FE2A1C"/>
    <w:rsid w:val="00FE4164"/>
    <w:rsid w:val="00FE4232"/>
    <w:rsid w:val="00FE699D"/>
    <w:rsid w:val="00FE6FEC"/>
    <w:rsid w:val="00FE7684"/>
    <w:rsid w:val="00FF2502"/>
    <w:rsid w:val="00FF46AF"/>
    <w:rsid w:val="00FF61E9"/>
    <w:rsid w:val="00FF6916"/>
    <w:rsid w:val="00FF7584"/>
    <w:rsid w:val="011F09A2"/>
    <w:rsid w:val="01D53E1F"/>
    <w:rsid w:val="01F817E8"/>
    <w:rsid w:val="02333FAB"/>
    <w:rsid w:val="027A3847"/>
    <w:rsid w:val="02960B90"/>
    <w:rsid w:val="02FF6933"/>
    <w:rsid w:val="03DC72AD"/>
    <w:rsid w:val="04603446"/>
    <w:rsid w:val="04C5731B"/>
    <w:rsid w:val="06B15226"/>
    <w:rsid w:val="06D87876"/>
    <w:rsid w:val="073A2D2E"/>
    <w:rsid w:val="08C65425"/>
    <w:rsid w:val="08E3593C"/>
    <w:rsid w:val="093F522E"/>
    <w:rsid w:val="095772E3"/>
    <w:rsid w:val="09AC1DD0"/>
    <w:rsid w:val="0A232DC1"/>
    <w:rsid w:val="0A364F31"/>
    <w:rsid w:val="0AAB7EDF"/>
    <w:rsid w:val="0ABA2816"/>
    <w:rsid w:val="0B0C1DEE"/>
    <w:rsid w:val="0B703056"/>
    <w:rsid w:val="0B98683A"/>
    <w:rsid w:val="0BC41A01"/>
    <w:rsid w:val="0C177AFF"/>
    <w:rsid w:val="0C407D57"/>
    <w:rsid w:val="0CAB602D"/>
    <w:rsid w:val="0CD949FA"/>
    <w:rsid w:val="0D162518"/>
    <w:rsid w:val="0D206706"/>
    <w:rsid w:val="0D8D6A2A"/>
    <w:rsid w:val="0E7B0C16"/>
    <w:rsid w:val="0F1C6975"/>
    <w:rsid w:val="0F592033"/>
    <w:rsid w:val="0F85606A"/>
    <w:rsid w:val="103D587C"/>
    <w:rsid w:val="10711547"/>
    <w:rsid w:val="10E46E5E"/>
    <w:rsid w:val="120C0FDE"/>
    <w:rsid w:val="121D0224"/>
    <w:rsid w:val="13DA7296"/>
    <w:rsid w:val="140416E2"/>
    <w:rsid w:val="142069F5"/>
    <w:rsid w:val="14BE01CE"/>
    <w:rsid w:val="15431692"/>
    <w:rsid w:val="16A31BD1"/>
    <w:rsid w:val="16BD2A5D"/>
    <w:rsid w:val="18057723"/>
    <w:rsid w:val="186C5FA5"/>
    <w:rsid w:val="18B03D66"/>
    <w:rsid w:val="19736861"/>
    <w:rsid w:val="1A506434"/>
    <w:rsid w:val="1A53435A"/>
    <w:rsid w:val="1A825C01"/>
    <w:rsid w:val="1A896E91"/>
    <w:rsid w:val="1B9D0191"/>
    <w:rsid w:val="1C63645D"/>
    <w:rsid w:val="1D8C1CC9"/>
    <w:rsid w:val="1DA014F6"/>
    <w:rsid w:val="1DD55076"/>
    <w:rsid w:val="1EA32FFE"/>
    <w:rsid w:val="1EEF49AE"/>
    <w:rsid w:val="1F063793"/>
    <w:rsid w:val="1F4C51E7"/>
    <w:rsid w:val="1F931CF9"/>
    <w:rsid w:val="201F76FF"/>
    <w:rsid w:val="20D05CA6"/>
    <w:rsid w:val="218B0BA8"/>
    <w:rsid w:val="21A125BF"/>
    <w:rsid w:val="21E147D5"/>
    <w:rsid w:val="226B3000"/>
    <w:rsid w:val="22836696"/>
    <w:rsid w:val="22D463D9"/>
    <w:rsid w:val="240674D2"/>
    <w:rsid w:val="2421781B"/>
    <w:rsid w:val="24341105"/>
    <w:rsid w:val="24394A69"/>
    <w:rsid w:val="24810EF8"/>
    <w:rsid w:val="252A0EF3"/>
    <w:rsid w:val="26865B8B"/>
    <w:rsid w:val="269E54AA"/>
    <w:rsid w:val="272A55F7"/>
    <w:rsid w:val="27551BD8"/>
    <w:rsid w:val="27B10559"/>
    <w:rsid w:val="289266C8"/>
    <w:rsid w:val="28B80C7D"/>
    <w:rsid w:val="29AE0DF8"/>
    <w:rsid w:val="2A2945DA"/>
    <w:rsid w:val="2A7B4178"/>
    <w:rsid w:val="2ACA5D7D"/>
    <w:rsid w:val="2AD46786"/>
    <w:rsid w:val="2B74234C"/>
    <w:rsid w:val="2C562776"/>
    <w:rsid w:val="2D331474"/>
    <w:rsid w:val="2DC500ED"/>
    <w:rsid w:val="2DE71491"/>
    <w:rsid w:val="2E85293B"/>
    <w:rsid w:val="2EC27D0A"/>
    <w:rsid w:val="2FBE0181"/>
    <w:rsid w:val="30B617E9"/>
    <w:rsid w:val="314C66A1"/>
    <w:rsid w:val="314C7A29"/>
    <w:rsid w:val="322A5947"/>
    <w:rsid w:val="324C68C1"/>
    <w:rsid w:val="32836087"/>
    <w:rsid w:val="331E1308"/>
    <w:rsid w:val="33546376"/>
    <w:rsid w:val="33D9161D"/>
    <w:rsid w:val="34C832E9"/>
    <w:rsid w:val="357207A0"/>
    <w:rsid w:val="36E24103"/>
    <w:rsid w:val="37A16625"/>
    <w:rsid w:val="3839725F"/>
    <w:rsid w:val="3866038A"/>
    <w:rsid w:val="38740FD9"/>
    <w:rsid w:val="38B531E7"/>
    <w:rsid w:val="38EF3989"/>
    <w:rsid w:val="39F138EB"/>
    <w:rsid w:val="3A496654"/>
    <w:rsid w:val="3AAE377F"/>
    <w:rsid w:val="3AB56A99"/>
    <w:rsid w:val="3AB94164"/>
    <w:rsid w:val="3AFF1B22"/>
    <w:rsid w:val="3B994CB1"/>
    <w:rsid w:val="3D382B5C"/>
    <w:rsid w:val="3D8C14EF"/>
    <w:rsid w:val="3D9F2DE5"/>
    <w:rsid w:val="3DD2462E"/>
    <w:rsid w:val="3E0A7CEA"/>
    <w:rsid w:val="3E4663E0"/>
    <w:rsid w:val="40523A0F"/>
    <w:rsid w:val="40686E46"/>
    <w:rsid w:val="41001CF8"/>
    <w:rsid w:val="41051994"/>
    <w:rsid w:val="412F72DC"/>
    <w:rsid w:val="416B3D2E"/>
    <w:rsid w:val="41D23927"/>
    <w:rsid w:val="43472A26"/>
    <w:rsid w:val="436D78B0"/>
    <w:rsid w:val="43756984"/>
    <w:rsid w:val="43A04F61"/>
    <w:rsid w:val="44111B88"/>
    <w:rsid w:val="449C05C5"/>
    <w:rsid w:val="44A307DB"/>
    <w:rsid w:val="44AA20BA"/>
    <w:rsid w:val="44BE1E40"/>
    <w:rsid w:val="44C81773"/>
    <w:rsid w:val="458919AF"/>
    <w:rsid w:val="45A941B4"/>
    <w:rsid w:val="45CF45A7"/>
    <w:rsid w:val="461D3BFD"/>
    <w:rsid w:val="462B08C0"/>
    <w:rsid w:val="4753488D"/>
    <w:rsid w:val="48D25D47"/>
    <w:rsid w:val="49A020DB"/>
    <w:rsid w:val="4A420AF3"/>
    <w:rsid w:val="4AED6059"/>
    <w:rsid w:val="4B4A4CF5"/>
    <w:rsid w:val="4C774E73"/>
    <w:rsid w:val="4D25504A"/>
    <w:rsid w:val="50425F1E"/>
    <w:rsid w:val="50C8571F"/>
    <w:rsid w:val="50DC4C63"/>
    <w:rsid w:val="51612E03"/>
    <w:rsid w:val="51914FFA"/>
    <w:rsid w:val="51A836AC"/>
    <w:rsid w:val="51DA7D6C"/>
    <w:rsid w:val="51DE3290"/>
    <w:rsid w:val="540C2AD6"/>
    <w:rsid w:val="547556FD"/>
    <w:rsid w:val="54F46486"/>
    <w:rsid w:val="55474B85"/>
    <w:rsid w:val="55A66958"/>
    <w:rsid w:val="55B5349C"/>
    <w:rsid w:val="561A7328"/>
    <w:rsid w:val="56771490"/>
    <w:rsid w:val="56825C77"/>
    <w:rsid w:val="56D8390A"/>
    <w:rsid w:val="56EB551F"/>
    <w:rsid w:val="57323882"/>
    <w:rsid w:val="574160B7"/>
    <w:rsid w:val="57F35041"/>
    <w:rsid w:val="584F46D5"/>
    <w:rsid w:val="58687B75"/>
    <w:rsid w:val="588B4200"/>
    <w:rsid w:val="58E51859"/>
    <w:rsid w:val="59594DB4"/>
    <w:rsid w:val="59FC0DE5"/>
    <w:rsid w:val="5B6A090E"/>
    <w:rsid w:val="5C312D8E"/>
    <w:rsid w:val="5C8D0831"/>
    <w:rsid w:val="5CBF27AE"/>
    <w:rsid w:val="5D172DAC"/>
    <w:rsid w:val="5D1B42BE"/>
    <w:rsid w:val="5D6128E6"/>
    <w:rsid w:val="5D844A9D"/>
    <w:rsid w:val="5F254AFD"/>
    <w:rsid w:val="5FBC0D86"/>
    <w:rsid w:val="604021DC"/>
    <w:rsid w:val="60CF1C1E"/>
    <w:rsid w:val="611257D9"/>
    <w:rsid w:val="611904B9"/>
    <w:rsid w:val="61A9409A"/>
    <w:rsid w:val="61E7065A"/>
    <w:rsid w:val="62577814"/>
    <w:rsid w:val="62597512"/>
    <w:rsid w:val="6385586D"/>
    <w:rsid w:val="640902F7"/>
    <w:rsid w:val="65A67909"/>
    <w:rsid w:val="66096C51"/>
    <w:rsid w:val="66A66835"/>
    <w:rsid w:val="66BC25E4"/>
    <w:rsid w:val="67210179"/>
    <w:rsid w:val="67292B47"/>
    <w:rsid w:val="67B620D5"/>
    <w:rsid w:val="67BC59A7"/>
    <w:rsid w:val="67EE3F97"/>
    <w:rsid w:val="681D2DB3"/>
    <w:rsid w:val="6853313E"/>
    <w:rsid w:val="696D380D"/>
    <w:rsid w:val="69AA240A"/>
    <w:rsid w:val="6A070525"/>
    <w:rsid w:val="6A961869"/>
    <w:rsid w:val="6B493C0F"/>
    <w:rsid w:val="6BF36F3B"/>
    <w:rsid w:val="6D125BC1"/>
    <w:rsid w:val="6D2775E8"/>
    <w:rsid w:val="6D3C3594"/>
    <w:rsid w:val="6DAA0A84"/>
    <w:rsid w:val="6EAE13FC"/>
    <w:rsid w:val="6EDD46B1"/>
    <w:rsid w:val="6FAB6FAD"/>
    <w:rsid w:val="6FE63936"/>
    <w:rsid w:val="70094CBB"/>
    <w:rsid w:val="703A0523"/>
    <w:rsid w:val="7050129B"/>
    <w:rsid w:val="70645946"/>
    <w:rsid w:val="71602504"/>
    <w:rsid w:val="719B38C2"/>
    <w:rsid w:val="71FA7599"/>
    <w:rsid w:val="726E215E"/>
    <w:rsid w:val="73286B4F"/>
    <w:rsid w:val="73645429"/>
    <w:rsid w:val="739635BA"/>
    <w:rsid w:val="73F513B8"/>
    <w:rsid w:val="74F373EC"/>
    <w:rsid w:val="76732B4F"/>
    <w:rsid w:val="767C0130"/>
    <w:rsid w:val="76B06DE6"/>
    <w:rsid w:val="76FE524A"/>
    <w:rsid w:val="770701F2"/>
    <w:rsid w:val="780C7A78"/>
    <w:rsid w:val="78981983"/>
    <w:rsid w:val="78B406C7"/>
    <w:rsid w:val="78FE497D"/>
    <w:rsid w:val="797F780A"/>
    <w:rsid w:val="79A775AA"/>
    <w:rsid w:val="7A1C2A99"/>
    <w:rsid w:val="7A1F09D7"/>
    <w:rsid w:val="7A5831FC"/>
    <w:rsid w:val="7AA839B3"/>
    <w:rsid w:val="7B4F6BA7"/>
    <w:rsid w:val="7B6B08A7"/>
    <w:rsid w:val="7BDA1036"/>
    <w:rsid w:val="7CB57743"/>
    <w:rsid w:val="7CC81775"/>
    <w:rsid w:val="7CFF6582"/>
    <w:rsid w:val="7EB766E3"/>
    <w:rsid w:val="7FAD7723"/>
    <w:rsid w:val="7FB25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rPr>
      <w:kern w:val="2"/>
      <w:sz w:val="24"/>
      <w:szCs w:val="24"/>
    </w:rPr>
  </w:style>
  <w:style w:type="paragraph" w:styleId="1">
    <w:name w:val="heading 1"/>
    <w:basedOn w:val="a6"/>
    <w:next w:val="a6"/>
    <w:link w:val="1Char"/>
    <w:uiPriority w:val="9"/>
    <w:qFormat/>
    <w:pPr>
      <w:keepNext/>
      <w:keepLines/>
      <w:spacing w:line="360" w:lineRule="auto"/>
      <w:outlineLvl w:val="0"/>
    </w:pPr>
    <w:rPr>
      <w:b/>
      <w:bCs/>
      <w:kern w:val="44"/>
      <w:sz w:val="28"/>
      <w:szCs w:val="44"/>
    </w:rPr>
  </w:style>
  <w:style w:type="paragraph" w:styleId="2">
    <w:name w:val="heading 2"/>
    <w:basedOn w:val="a6"/>
    <w:next w:val="a6"/>
    <w:link w:val="2Char"/>
    <w:uiPriority w:val="9"/>
    <w:unhideWhenUsed/>
    <w:qFormat/>
    <w:pPr>
      <w:keepNext/>
      <w:keepLines/>
      <w:spacing w:line="360" w:lineRule="auto"/>
      <w:outlineLvl w:val="1"/>
    </w:pPr>
    <w:rPr>
      <w:rFonts w:asciiTheme="majorHAnsi" w:eastAsiaTheme="majorEastAsia" w:hAnsiTheme="majorHAnsi" w:cstheme="majorBidi"/>
      <w:b/>
      <w:bCs/>
      <w:szCs w:val="32"/>
    </w:rPr>
  </w:style>
  <w:style w:type="paragraph" w:styleId="3">
    <w:name w:val="heading 3"/>
    <w:basedOn w:val="a6"/>
    <w:next w:val="a6"/>
    <w:link w:val="3Char"/>
    <w:uiPriority w:val="9"/>
    <w:qFormat/>
    <w:pPr>
      <w:widowControl/>
      <w:spacing w:line="360" w:lineRule="auto"/>
      <w:jc w:val="left"/>
      <w:outlineLvl w:val="2"/>
    </w:pPr>
    <w:rPr>
      <w:rFonts w:ascii="宋体" w:hAnsi="宋体" w:cs="宋体"/>
      <w:b/>
      <w:bCs/>
      <w:kern w:val="0"/>
      <w:szCs w:val="27"/>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link w:val="Char"/>
    <w:uiPriority w:val="99"/>
    <w:unhideWhenUsed/>
    <w:qFormat/>
    <w:pPr>
      <w:jc w:val="left"/>
    </w:pPr>
  </w:style>
  <w:style w:type="paragraph" w:styleId="ab">
    <w:name w:val="Body Text"/>
    <w:basedOn w:val="a6"/>
    <w:link w:val="Char0"/>
    <w:qFormat/>
    <w:rPr>
      <w:rFonts w:ascii="宋体" w:hAnsi="宋体"/>
      <w:bCs/>
      <w:kern w:val="0"/>
      <w:sz w:val="28"/>
      <w:szCs w:val="28"/>
    </w:rPr>
  </w:style>
  <w:style w:type="paragraph" w:styleId="30">
    <w:name w:val="toc 3"/>
    <w:basedOn w:val="a6"/>
    <w:next w:val="a6"/>
    <w:uiPriority w:val="39"/>
    <w:unhideWhenUsed/>
    <w:qFormat/>
    <w:pPr>
      <w:ind w:leftChars="400" w:left="840"/>
    </w:pPr>
  </w:style>
  <w:style w:type="paragraph" w:styleId="ac">
    <w:name w:val="Date"/>
    <w:basedOn w:val="a6"/>
    <w:next w:val="a6"/>
    <w:link w:val="Char1"/>
    <w:uiPriority w:val="99"/>
    <w:unhideWhenUsed/>
    <w:qFormat/>
    <w:pPr>
      <w:ind w:leftChars="2500" w:left="100"/>
    </w:pPr>
  </w:style>
  <w:style w:type="paragraph" w:styleId="ad">
    <w:name w:val="Balloon Text"/>
    <w:basedOn w:val="a6"/>
    <w:link w:val="Char2"/>
    <w:uiPriority w:val="99"/>
    <w:unhideWhenUsed/>
    <w:qFormat/>
    <w:rPr>
      <w:sz w:val="18"/>
      <w:szCs w:val="18"/>
    </w:rPr>
  </w:style>
  <w:style w:type="paragraph" w:styleId="ae">
    <w:name w:val="footer"/>
    <w:basedOn w:val="a6"/>
    <w:link w:val="Char3"/>
    <w:uiPriority w:val="99"/>
    <w:unhideWhenUsed/>
    <w:qFormat/>
    <w:pPr>
      <w:tabs>
        <w:tab w:val="center" w:pos="4153"/>
        <w:tab w:val="right" w:pos="8306"/>
      </w:tabs>
      <w:snapToGrid w:val="0"/>
      <w:jc w:val="left"/>
    </w:pPr>
    <w:rPr>
      <w:kern w:val="0"/>
      <w:sz w:val="18"/>
      <w:szCs w:val="18"/>
    </w:rPr>
  </w:style>
  <w:style w:type="paragraph" w:styleId="af">
    <w:name w:val="header"/>
    <w:basedOn w:val="a6"/>
    <w:link w:val="Char4"/>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6"/>
    <w:next w:val="a6"/>
    <w:uiPriority w:val="39"/>
    <w:unhideWhenUsed/>
    <w:qFormat/>
  </w:style>
  <w:style w:type="paragraph" w:styleId="20">
    <w:name w:val="toc 2"/>
    <w:basedOn w:val="a6"/>
    <w:next w:val="a6"/>
    <w:uiPriority w:val="39"/>
    <w:unhideWhenUsed/>
    <w:qFormat/>
    <w:pPr>
      <w:ind w:leftChars="200" w:left="420"/>
    </w:pPr>
  </w:style>
  <w:style w:type="paragraph" w:styleId="af0">
    <w:name w:val="Normal (Web)"/>
    <w:basedOn w:val="a6"/>
    <w:uiPriority w:val="99"/>
    <w:unhideWhenUsed/>
    <w:qFormat/>
    <w:pPr>
      <w:widowControl/>
      <w:spacing w:before="100" w:beforeAutospacing="1" w:after="100" w:afterAutospacing="1"/>
      <w:jc w:val="left"/>
    </w:pPr>
    <w:rPr>
      <w:rFonts w:ascii="宋体" w:hAnsi="宋体" w:cs="宋体"/>
      <w:kern w:val="0"/>
    </w:rPr>
  </w:style>
  <w:style w:type="paragraph" w:styleId="af1">
    <w:name w:val="annotation subject"/>
    <w:basedOn w:val="aa"/>
    <w:next w:val="aa"/>
    <w:link w:val="Char5"/>
    <w:uiPriority w:val="99"/>
    <w:unhideWhenUsed/>
    <w:qFormat/>
    <w:rPr>
      <w:b/>
      <w:bCs/>
    </w:rPr>
  </w:style>
  <w:style w:type="table" w:styleId="af2">
    <w:name w:val="Table Grid"/>
    <w:basedOn w:val="a8"/>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Emphasis"/>
    <w:uiPriority w:val="20"/>
    <w:qFormat/>
    <w:rPr>
      <w:color w:val="CC0000"/>
    </w:rPr>
  </w:style>
  <w:style w:type="character" w:styleId="af4">
    <w:name w:val="Hyperlink"/>
    <w:basedOn w:val="a7"/>
    <w:uiPriority w:val="99"/>
    <w:unhideWhenUsed/>
    <w:qFormat/>
    <w:rPr>
      <w:color w:val="136EC2"/>
      <w:u w:val="single"/>
    </w:rPr>
  </w:style>
  <w:style w:type="character" w:styleId="af5">
    <w:name w:val="annotation reference"/>
    <w:basedOn w:val="a7"/>
    <w:uiPriority w:val="99"/>
    <w:unhideWhenUsed/>
    <w:qFormat/>
    <w:rPr>
      <w:sz w:val="21"/>
      <w:szCs w:val="21"/>
    </w:rPr>
  </w:style>
  <w:style w:type="paragraph" w:customStyle="1" w:styleId="a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2">
    <w:name w:val="前言、引言标题"/>
    <w:next w:val="a6"/>
    <w:qFormat/>
    <w:pPr>
      <w:numPr>
        <w:numId w:val="1"/>
      </w:numPr>
      <w:shd w:val="clear" w:color="FFFFFF" w:fill="FFFFFF"/>
      <w:tabs>
        <w:tab w:val="left" w:pos="360"/>
      </w:tabs>
      <w:spacing w:before="640" w:after="560"/>
      <w:jc w:val="center"/>
      <w:outlineLvl w:val="0"/>
    </w:pPr>
    <w:rPr>
      <w:rFonts w:ascii="黑体" w:eastAsia="黑体"/>
      <w:sz w:val="32"/>
    </w:rPr>
  </w:style>
  <w:style w:type="paragraph" w:customStyle="1" w:styleId="a3">
    <w:name w:val="章标题"/>
    <w:next w:val="a6"/>
    <w:qFormat/>
    <w:pPr>
      <w:numPr>
        <w:ilvl w:val="1"/>
        <w:numId w:val="1"/>
      </w:numPr>
      <w:spacing w:beforeLines="50" w:afterLines="50"/>
      <w:jc w:val="both"/>
      <w:outlineLvl w:val="1"/>
    </w:pPr>
    <w:rPr>
      <w:rFonts w:ascii="黑体" w:eastAsia="黑体"/>
      <w:sz w:val="21"/>
    </w:rPr>
  </w:style>
  <w:style w:type="paragraph" w:customStyle="1" w:styleId="a4">
    <w:name w:val="一级条标题"/>
    <w:next w:val="a6"/>
    <w:qFormat/>
    <w:pPr>
      <w:numPr>
        <w:ilvl w:val="2"/>
        <w:numId w:val="1"/>
      </w:numPr>
      <w:outlineLvl w:val="2"/>
    </w:pPr>
    <w:rPr>
      <w:rFonts w:eastAsia="黑体"/>
      <w:sz w:val="21"/>
    </w:rPr>
  </w:style>
  <w:style w:type="paragraph" w:customStyle="1" w:styleId="a5">
    <w:name w:val="二级条标题"/>
    <w:basedOn w:val="a4"/>
    <w:next w:val="a6"/>
    <w:qFormat/>
    <w:pPr>
      <w:numPr>
        <w:ilvl w:val="3"/>
      </w:numPr>
      <w:outlineLvl w:val="3"/>
    </w:pPr>
  </w:style>
  <w:style w:type="character" w:customStyle="1" w:styleId="Char0">
    <w:name w:val="正文文本 Char"/>
    <w:link w:val="ab"/>
    <w:qFormat/>
    <w:rPr>
      <w:rFonts w:ascii="宋体" w:eastAsia="宋体" w:hAnsi="宋体" w:cs="Times New Roman"/>
      <w:bCs/>
      <w:sz w:val="28"/>
      <w:szCs w:val="28"/>
    </w:rPr>
  </w:style>
  <w:style w:type="character" w:customStyle="1" w:styleId="Char4">
    <w:name w:val="页眉 Char"/>
    <w:link w:val="af"/>
    <w:uiPriority w:val="99"/>
    <w:qFormat/>
    <w:rPr>
      <w:rFonts w:ascii="Times New Roman" w:eastAsia="宋体" w:hAnsi="Times New Roman" w:cs="Times New Roman"/>
      <w:sz w:val="18"/>
      <w:szCs w:val="18"/>
    </w:rPr>
  </w:style>
  <w:style w:type="character" w:customStyle="1" w:styleId="Char3">
    <w:name w:val="页脚 Char"/>
    <w:link w:val="ae"/>
    <w:uiPriority w:val="99"/>
    <w:qFormat/>
    <w:rPr>
      <w:rFonts w:ascii="Times New Roman" w:eastAsia="宋体" w:hAnsi="Times New Roman" w:cs="Times New Roman"/>
      <w:sz w:val="18"/>
      <w:szCs w:val="18"/>
    </w:rPr>
  </w:style>
  <w:style w:type="paragraph" w:customStyle="1" w:styleId="CharCharCharCharCharCharChar">
    <w:name w:val="Char Char Char Char Char Char Char"/>
    <w:basedOn w:val="a6"/>
    <w:qFormat/>
    <w:pPr>
      <w:widowControl/>
      <w:spacing w:after="160" w:line="240" w:lineRule="exact"/>
      <w:jc w:val="left"/>
    </w:pPr>
    <w:rPr>
      <w:rFonts w:ascii="Arial" w:eastAsia="Times New Roman" w:hAnsi="Arial" w:cs="Verdana"/>
      <w:b/>
      <w:kern w:val="0"/>
      <w:lang w:eastAsia="en-US"/>
    </w:rPr>
  </w:style>
  <w:style w:type="paragraph" w:customStyle="1" w:styleId="af7">
    <w:name w:val="三级条标题"/>
    <w:basedOn w:val="a5"/>
    <w:next w:val="a6"/>
    <w:qFormat/>
    <w:pPr>
      <w:numPr>
        <w:ilvl w:val="0"/>
        <w:numId w:val="0"/>
      </w:numPr>
      <w:jc w:val="both"/>
      <w:outlineLvl w:val="4"/>
    </w:pPr>
    <w:rPr>
      <w:rFonts w:ascii="黑体"/>
    </w:rPr>
  </w:style>
  <w:style w:type="paragraph" w:customStyle="1" w:styleId="af8">
    <w:name w:val="四级条标题"/>
    <w:basedOn w:val="af7"/>
    <w:next w:val="a6"/>
    <w:qFormat/>
    <w:pPr>
      <w:outlineLvl w:val="5"/>
    </w:pPr>
  </w:style>
  <w:style w:type="paragraph" w:customStyle="1" w:styleId="af9">
    <w:name w:val="五级条标题"/>
    <w:basedOn w:val="af8"/>
    <w:next w:val="a6"/>
    <w:qFormat/>
    <w:pPr>
      <w:outlineLvl w:val="6"/>
    </w:pPr>
  </w:style>
  <w:style w:type="character" w:customStyle="1" w:styleId="shorttext1">
    <w:name w:val="short_text1"/>
    <w:qFormat/>
    <w:rPr>
      <w:sz w:val="29"/>
      <w:szCs w:val="29"/>
    </w:rPr>
  </w:style>
  <w:style w:type="character" w:customStyle="1" w:styleId="Char1">
    <w:name w:val="日期 Char"/>
    <w:link w:val="ac"/>
    <w:uiPriority w:val="99"/>
    <w:semiHidden/>
    <w:qFormat/>
    <w:rPr>
      <w:rFonts w:ascii="Times New Roman" w:hAnsi="Times New Roman"/>
      <w:kern w:val="2"/>
      <w:sz w:val="21"/>
      <w:szCs w:val="24"/>
    </w:rPr>
  </w:style>
  <w:style w:type="character" w:customStyle="1" w:styleId="3Char">
    <w:name w:val="标题 3 Char"/>
    <w:basedOn w:val="a7"/>
    <w:link w:val="3"/>
    <w:uiPriority w:val="9"/>
    <w:qFormat/>
    <w:rPr>
      <w:rFonts w:ascii="宋体" w:hAnsi="宋体" w:cs="宋体"/>
      <w:b/>
      <w:bCs/>
      <w:sz w:val="24"/>
      <w:szCs w:val="27"/>
    </w:rPr>
  </w:style>
  <w:style w:type="character" w:customStyle="1" w:styleId="Char2">
    <w:name w:val="批注框文本 Char"/>
    <w:basedOn w:val="a7"/>
    <w:link w:val="ad"/>
    <w:uiPriority w:val="99"/>
    <w:semiHidden/>
    <w:qFormat/>
    <w:rPr>
      <w:rFonts w:ascii="Times New Roman" w:hAnsi="Times New Roman"/>
      <w:kern w:val="2"/>
      <w:sz w:val="18"/>
      <w:szCs w:val="18"/>
    </w:rPr>
  </w:style>
  <w:style w:type="paragraph" w:customStyle="1" w:styleId="afa">
    <w:name w:val="段"/>
    <w:link w:val="Char6"/>
    <w:qFormat/>
    <w:pPr>
      <w:tabs>
        <w:tab w:val="center" w:pos="4201"/>
        <w:tab w:val="right" w:leader="dot" w:pos="9298"/>
      </w:tabs>
      <w:autoSpaceDE w:val="0"/>
      <w:autoSpaceDN w:val="0"/>
      <w:ind w:firstLineChars="200" w:firstLine="420"/>
      <w:jc w:val="both"/>
    </w:pPr>
    <w:rPr>
      <w:rFonts w:ascii="宋体"/>
      <w:sz w:val="21"/>
    </w:rPr>
  </w:style>
  <w:style w:type="character" w:customStyle="1" w:styleId="Char6">
    <w:name w:val="段 Char"/>
    <w:basedOn w:val="a7"/>
    <w:link w:val="afa"/>
    <w:qFormat/>
    <w:rPr>
      <w:rFonts w:ascii="宋体" w:hAnsi="Times New Roman"/>
      <w:sz w:val="21"/>
    </w:rPr>
  </w:style>
  <w:style w:type="paragraph" w:customStyle="1" w:styleId="a">
    <w:name w:val="示例"/>
    <w:next w:val="a6"/>
    <w:qFormat/>
    <w:pPr>
      <w:widowControl w:val="0"/>
      <w:numPr>
        <w:numId w:val="2"/>
      </w:numPr>
      <w:jc w:val="both"/>
    </w:pPr>
    <w:rPr>
      <w:rFonts w:ascii="宋体"/>
      <w:sz w:val="18"/>
      <w:szCs w:val="18"/>
    </w:rPr>
  </w:style>
  <w:style w:type="paragraph" w:customStyle="1" w:styleId="afb">
    <w:name w:val="正文表标题"/>
    <w:next w:val="afa"/>
    <w:qFormat/>
    <w:pPr>
      <w:tabs>
        <w:tab w:val="left" w:pos="360"/>
      </w:tabs>
      <w:spacing w:beforeLines="50" w:afterLines="50"/>
      <w:jc w:val="center"/>
    </w:pPr>
    <w:rPr>
      <w:rFonts w:ascii="黑体" w:eastAsia="黑体"/>
      <w:sz w:val="21"/>
    </w:rPr>
  </w:style>
  <w:style w:type="paragraph" w:customStyle="1" w:styleId="a1">
    <w:name w:val="正文图标题"/>
    <w:next w:val="afa"/>
    <w:qFormat/>
    <w:pPr>
      <w:numPr>
        <w:numId w:val="3"/>
      </w:numPr>
      <w:tabs>
        <w:tab w:val="left" w:pos="360"/>
      </w:tabs>
      <w:spacing w:beforeLines="50" w:afterLines="50"/>
      <w:jc w:val="center"/>
    </w:pPr>
    <w:rPr>
      <w:rFonts w:ascii="黑体" w:eastAsia="黑体"/>
      <w:sz w:val="21"/>
    </w:rPr>
  </w:style>
  <w:style w:type="paragraph" w:customStyle="1" w:styleId="a0">
    <w:name w:val="其他发布日期"/>
    <w:basedOn w:val="a6"/>
    <w:qFormat/>
    <w:pPr>
      <w:framePr w:w="3997" w:h="471" w:hRule="exact" w:vSpace="181" w:wrap="around" w:vAnchor="page" w:hAnchor="page" w:x="1419" w:y="14097" w:anchorLock="1"/>
      <w:widowControl/>
      <w:numPr>
        <w:numId w:val="4"/>
      </w:numPr>
      <w:jc w:val="left"/>
    </w:pPr>
    <w:rPr>
      <w:rFonts w:eastAsia="黑体"/>
      <w:kern w:val="0"/>
      <w:sz w:val="28"/>
      <w:szCs w:val="20"/>
    </w:rPr>
  </w:style>
  <w:style w:type="paragraph" w:customStyle="1" w:styleId="afc">
    <w:name w:val="标准表题"/>
    <w:basedOn w:val="a6"/>
    <w:next w:val="afa"/>
    <w:qFormat/>
    <w:pPr>
      <w:widowControl/>
      <w:jc w:val="center"/>
    </w:pPr>
    <w:rPr>
      <w:rFonts w:ascii="黑体" w:eastAsia="黑体"/>
      <w:kern w:val="21"/>
      <w:szCs w:val="20"/>
    </w:rPr>
  </w:style>
  <w:style w:type="paragraph" w:customStyle="1" w:styleId="afd">
    <w:name w:val="章"/>
    <w:basedOn w:val="a6"/>
    <w:next w:val="afa"/>
    <w:qFormat/>
    <w:pPr>
      <w:adjustRightInd w:val="0"/>
      <w:spacing w:before="160" w:after="160"/>
      <w:outlineLvl w:val="0"/>
    </w:pPr>
    <w:rPr>
      <w:rFonts w:ascii="黑体" w:eastAsia="黑体"/>
      <w:kern w:val="21"/>
      <w:szCs w:val="20"/>
    </w:rPr>
  </w:style>
  <w:style w:type="paragraph" w:customStyle="1" w:styleId="21">
    <w:name w:val="条2"/>
    <w:basedOn w:val="a6"/>
    <w:next w:val="afa"/>
    <w:qFormat/>
    <w:pPr>
      <w:outlineLvl w:val="1"/>
    </w:pPr>
    <w:rPr>
      <w:rFonts w:ascii="黑体" w:eastAsia="黑体"/>
      <w:kern w:val="21"/>
      <w:szCs w:val="20"/>
    </w:rPr>
  </w:style>
  <w:style w:type="paragraph" w:customStyle="1" w:styleId="11">
    <w:name w:val="条1"/>
    <w:basedOn w:val="a6"/>
    <w:next w:val="afa"/>
    <w:qFormat/>
    <w:pPr>
      <w:outlineLvl w:val="1"/>
    </w:pPr>
    <w:rPr>
      <w:rFonts w:ascii="黑体" w:eastAsia="黑体"/>
      <w:kern w:val="21"/>
      <w:szCs w:val="20"/>
    </w:rPr>
  </w:style>
  <w:style w:type="character" w:customStyle="1" w:styleId="font111">
    <w:name w:val="font111"/>
    <w:basedOn w:val="a7"/>
    <w:qFormat/>
    <w:rPr>
      <w:rFonts w:ascii="宋体" w:eastAsia="宋体" w:hAnsi="宋体" w:hint="eastAsia"/>
      <w:color w:val="000000"/>
      <w:sz w:val="18"/>
      <w:szCs w:val="18"/>
      <w:u w:val="none"/>
    </w:rPr>
  </w:style>
  <w:style w:type="character" w:customStyle="1" w:styleId="font81">
    <w:name w:val="font81"/>
    <w:basedOn w:val="a7"/>
    <w:qFormat/>
    <w:rPr>
      <w:rFonts w:ascii="Times New Roman" w:hAnsi="Times New Roman" w:cs="Times New Roman" w:hint="default"/>
      <w:color w:val="000000"/>
      <w:sz w:val="18"/>
      <w:szCs w:val="18"/>
      <w:u w:val="none"/>
    </w:rPr>
  </w:style>
  <w:style w:type="character" w:customStyle="1" w:styleId="font121">
    <w:name w:val="font121"/>
    <w:basedOn w:val="a7"/>
    <w:qFormat/>
    <w:rPr>
      <w:rFonts w:ascii="宋体" w:eastAsia="宋体" w:hAnsi="宋体" w:hint="eastAsia"/>
      <w:b/>
      <w:bCs/>
      <w:color w:val="000000"/>
      <w:sz w:val="18"/>
      <w:szCs w:val="18"/>
      <w:u w:val="none"/>
    </w:rPr>
  </w:style>
  <w:style w:type="character" w:customStyle="1" w:styleId="font91">
    <w:name w:val="font91"/>
    <w:basedOn w:val="a7"/>
    <w:qFormat/>
    <w:rPr>
      <w:rFonts w:ascii="Times New Roman" w:hAnsi="Times New Roman" w:cs="Times New Roman" w:hint="default"/>
      <w:b/>
      <w:bCs/>
      <w:color w:val="000000"/>
      <w:sz w:val="18"/>
      <w:szCs w:val="18"/>
      <w:u w:val="none"/>
    </w:rPr>
  </w:style>
  <w:style w:type="character" w:customStyle="1" w:styleId="font71">
    <w:name w:val="font71"/>
    <w:basedOn w:val="a7"/>
    <w:qFormat/>
    <w:rPr>
      <w:rFonts w:ascii="宋体" w:eastAsia="宋体" w:hAnsi="宋体" w:hint="eastAsia"/>
      <w:color w:val="000000"/>
      <w:sz w:val="18"/>
      <w:szCs w:val="18"/>
      <w:u w:val="none"/>
    </w:rPr>
  </w:style>
  <w:style w:type="character" w:customStyle="1" w:styleId="font101">
    <w:name w:val="font101"/>
    <w:basedOn w:val="a7"/>
    <w:qFormat/>
    <w:rPr>
      <w:rFonts w:ascii="Times New Roman" w:hAnsi="Times New Roman" w:cs="Times New Roman" w:hint="default"/>
      <w:color w:val="000000"/>
      <w:sz w:val="18"/>
      <w:szCs w:val="18"/>
      <w:u w:val="none"/>
    </w:rPr>
  </w:style>
  <w:style w:type="character" w:customStyle="1" w:styleId="1Char">
    <w:name w:val="标题 1 Char"/>
    <w:basedOn w:val="a7"/>
    <w:link w:val="1"/>
    <w:uiPriority w:val="9"/>
    <w:qFormat/>
    <w:rPr>
      <w:rFonts w:ascii="Times New Roman" w:hAnsi="Times New Roman"/>
      <w:b/>
      <w:bCs/>
      <w:kern w:val="44"/>
      <w:sz w:val="28"/>
      <w:szCs w:val="44"/>
    </w:rPr>
  </w:style>
  <w:style w:type="character" w:customStyle="1" w:styleId="2Char">
    <w:name w:val="标题 2 Char"/>
    <w:basedOn w:val="a7"/>
    <w:link w:val="2"/>
    <w:uiPriority w:val="9"/>
    <w:qFormat/>
    <w:rPr>
      <w:rFonts w:asciiTheme="majorHAnsi" w:eastAsiaTheme="majorEastAsia" w:hAnsiTheme="majorHAnsi" w:cstheme="majorBidi"/>
      <w:b/>
      <w:bCs/>
      <w:kern w:val="2"/>
      <w:sz w:val="24"/>
      <w:szCs w:val="32"/>
    </w:rPr>
  </w:style>
  <w:style w:type="paragraph" w:customStyle="1" w:styleId="TOC1">
    <w:name w:val="TOC 标题1"/>
    <w:basedOn w:val="1"/>
    <w:next w:val="a6"/>
    <w:uiPriority w:val="39"/>
    <w:unhideWhenUsed/>
    <w:qFormat/>
    <w:pPr>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ableParagraph">
    <w:name w:val="Table Paragraph"/>
    <w:basedOn w:val="a6"/>
    <w:uiPriority w:val="1"/>
    <w:qFormat/>
    <w:pPr>
      <w:jc w:val="left"/>
    </w:pPr>
    <w:rPr>
      <w:rFonts w:ascii="Calibri" w:eastAsia="Calibri" w:hAnsi="Calibri"/>
      <w:kern w:val="0"/>
      <w:sz w:val="22"/>
      <w:szCs w:val="22"/>
      <w:lang w:eastAsia="en-US"/>
    </w:rPr>
  </w:style>
  <w:style w:type="character" w:customStyle="1" w:styleId="Char">
    <w:name w:val="批注文字 Char"/>
    <w:basedOn w:val="a7"/>
    <w:link w:val="aa"/>
    <w:uiPriority w:val="99"/>
    <w:semiHidden/>
    <w:qFormat/>
    <w:rPr>
      <w:rFonts w:ascii="Times New Roman" w:hAnsi="Times New Roman"/>
      <w:kern w:val="2"/>
      <w:sz w:val="24"/>
      <w:szCs w:val="24"/>
    </w:rPr>
  </w:style>
  <w:style w:type="character" w:customStyle="1" w:styleId="Char5">
    <w:name w:val="批注主题 Char"/>
    <w:basedOn w:val="Char"/>
    <w:link w:val="af1"/>
    <w:uiPriority w:val="99"/>
    <w:semiHidden/>
    <w:qFormat/>
    <w:rPr>
      <w:rFonts w:ascii="Times New Roman" w:hAnsi="Times New Roman"/>
      <w:b/>
      <w:bCs/>
      <w:kern w:val="2"/>
      <w:sz w:val="24"/>
      <w:szCs w:val="24"/>
    </w:rPr>
  </w:style>
  <w:style w:type="paragraph" w:customStyle="1" w:styleId="12">
    <w:name w:val="修订1"/>
    <w:hidden/>
    <w:uiPriority w:val="99"/>
    <w:semiHidden/>
    <w:qFormat/>
    <w:rPr>
      <w:kern w:val="2"/>
      <w:sz w:val="24"/>
      <w:szCs w:val="24"/>
    </w:rPr>
  </w:style>
  <w:style w:type="character" w:customStyle="1" w:styleId="font11">
    <w:name w:val="font11"/>
    <w:basedOn w:val="a7"/>
    <w:qFormat/>
    <w:rPr>
      <w:rFonts w:ascii="Times New Roman" w:hAnsi="Times New Roman" w:cs="Times New Roman" w:hint="default"/>
      <w:color w:val="000000"/>
      <w:sz w:val="21"/>
      <w:szCs w:val="21"/>
      <w:u w:val="none"/>
    </w:rPr>
  </w:style>
  <w:style w:type="character" w:customStyle="1" w:styleId="font21">
    <w:name w:val="font21"/>
    <w:basedOn w:val="a7"/>
    <w:qFormat/>
    <w:rPr>
      <w:rFonts w:ascii="宋体" w:eastAsia="宋体" w:hAnsi="宋体" w:cs="宋体" w:hint="eastAsia"/>
      <w:color w:val="000000"/>
      <w:sz w:val="21"/>
      <w:szCs w:val="21"/>
      <w:u w:val="none"/>
    </w:rPr>
  </w:style>
  <w:style w:type="paragraph" w:styleId="afe">
    <w:name w:val="List Paragraph"/>
    <w:basedOn w:val="a6"/>
    <w:uiPriority w:val="34"/>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rPr>
      <w:kern w:val="2"/>
      <w:sz w:val="24"/>
      <w:szCs w:val="24"/>
    </w:rPr>
  </w:style>
  <w:style w:type="paragraph" w:styleId="1">
    <w:name w:val="heading 1"/>
    <w:basedOn w:val="a6"/>
    <w:next w:val="a6"/>
    <w:link w:val="1Char"/>
    <w:uiPriority w:val="9"/>
    <w:qFormat/>
    <w:pPr>
      <w:keepNext/>
      <w:keepLines/>
      <w:spacing w:line="360" w:lineRule="auto"/>
      <w:outlineLvl w:val="0"/>
    </w:pPr>
    <w:rPr>
      <w:b/>
      <w:bCs/>
      <w:kern w:val="44"/>
      <w:sz w:val="28"/>
      <w:szCs w:val="44"/>
    </w:rPr>
  </w:style>
  <w:style w:type="paragraph" w:styleId="2">
    <w:name w:val="heading 2"/>
    <w:basedOn w:val="a6"/>
    <w:next w:val="a6"/>
    <w:link w:val="2Char"/>
    <w:uiPriority w:val="9"/>
    <w:unhideWhenUsed/>
    <w:qFormat/>
    <w:pPr>
      <w:keepNext/>
      <w:keepLines/>
      <w:spacing w:line="360" w:lineRule="auto"/>
      <w:outlineLvl w:val="1"/>
    </w:pPr>
    <w:rPr>
      <w:rFonts w:asciiTheme="majorHAnsi" w:eastAsiaTheme="majorEastAsia" w:hAnsiTheme="majorHAnsi" w:cstheme="majorBidi"/>
      <w:b/>
      <w:bCs/>
      <w:szCs w:val="32"/>
    </w:rPr>
  </w:style>
  <w:style w:type="paragraph" w:styleId="3">
    <w:name w:val="heading 3"/>
    <w:basedOn w:val="a6"/>
    <w:next w:val="a6"/>
    <w:link w:val="3Char"/>
    <w:uiPriority w:val="9"/>
    <w:qFormat/>
    <w:pPr>
      <w:widowControl/>
      <w:spacing w:line="360" w:lineRule="auto"/>
      <w:jc w:val="left"/>
      <w:outlineLvl w:val="2"/>
    </w:pPr>
    <w:rPr>
      <w:rFonts w:ascii="宋体" w:hAnsi="宋体" w:cs="宋体"/>
      <w:b/>
      <w:bCs/>
      <w:kern w:val="0"/>
      <w:szCs w:val="27"/>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link w:val="Char"/>
    <w:uiPriority w:val="99"/>
    <w:unhideWhenUsed/>
    <w:qFormat/>
    <w:pPr>
      <w:jc w:val="left"/>
    </w:pPr>
  </w:style>
  <w:style w:type="paragraph" w:styleId="ab">
    <w:name w:val="Body Text"/>
    <w:basedOn w:val="a6"/>
    <w:link w:val="Char0"/>
    <w:qFormat/>
    <w:rPr>
      <w:rFonts w:ascii="宋体" w:hAnsi="宋体"/>
      <w:bCs/>
      <w:kern w:val="0"/>
      <w:sz w:val="28"/>
      <w:szCs w:val="28"/>
    </w:rPr>
  </w:style>
  <w:style w:type="paragraph" w:styleId="30">
    <w:name w:val="toc 3"/>
    <w:basedOn w:val="a6"/>
    <w:next w:val="a6"/>
    <w:uiPriority w:val="39"/>
    <w:unhideWhenUsed/>
    <w:qFormat/>
    <w:pPr>
      <w:ind w:leftChars="400" w:left="840"/>
    </w:pPr>
  </w:style>
  <w:style w:type="paragraph" w:styleId="ac">
    <w:name w:val="Date"/>
    <w:basedOn w:val="a6"/>
    <w:next w:val="a6"/>
    <w:link w:val="Char1"/>
    <w:uiPriority w:val="99"/>
    <w:unhideWhenUsed/>
    <w:qFormat/>
    <w:pPr>
      <w:ind w:leftChars="2500" w:left="100"/>
    </w:pPr>
  </w:style>
  <w:style w:type="paragraph" w:styleId="ad">
    <w:name w:val="Balloon Text"/>
    <w:basedOn w:val="a6"/>
    <w:link w:val="Char2"/>
    <w:uiPriority w:val="99"/>
    <w:unhideWhenUsed/>
    <w:qFormat/>
    <w:rPr>
      <w:sz w:val="18"/>
      <w:szCs w:val="18"/>
    </w:rPr>
  </w:style>
  <w:style w:type="paragraph" w:styleId="ae">
    <w:name w:val="footer"/>
    <w:basedOn w:val="a6"/>
    <w:link w:val="Char3"/>
    <w:uiPriority w:val="99"/>
    <w:unhideWhenUsed/>
    <w:qFormat/>
    <w:pPr>
      <w:tabs>
        <w:tab w:val="center" w:pos="4153"/>
        <w:tab w:val="right" w:pos="8306"/>
      </w:tabs>
      <w:snapToGrid w:val="0"/>
      <w:jc w:val="left"/>
    </w:pPr>
    <w:rPr>
      <w:kern w:val="0"/>
      <w:sz w:val="18"/>
      <w:szCs w:val="18"/>
    </w:rPr>
  </w:style>
  <w:style w:type="paragraph" w:styleId="af">
    <w:name w:val="header"/>
    <w:basedOn w:val="a6"/>
    <w:link w:val="Char4"/>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6"/>
    <w:next w:val="a6"/>
    <w:uiPriority w:val="39"/>
    <w:unhideWhenUsed/>
    <w:qFormat/>
  </w:style>
  <w:style w:type="paragraph" w:styleId="20">
    <w:name w:val="toc 2"/>
    <w:basedOn w:val="a6"/>
    <w:next w:val="a6"/>
    <w:uiPriority w:val="39"/>
    <w:unhideWhenUsed/>
    <w:qFormat/>
    <w:pPr>
      <w:ind w:leftChars="200" w:left="420"/>
    </w:pPr>
  </w:style>
  <w:style w:type="paragraph" w:styleId="af0">
    <w:name w:val="Normal (Web)"/>
    <w:basedOn w:val="a6"/>
    <w:uiPriority w:val="99"/>
    <w:unhideWhenUsed/>
    <w:qFormat/>
    <w:pPr>
      <w:widowControl/>
      <w:spacing w:before="100" w:beforeAutospacing="1" w:after="100" w:afterAutospacing="1"/>
      <w:jc w:val="left"/>
    </w:pPr>
    <w:rPr>
      <w:rFonts w:ascii="宋体" w:hAnsi="宋体" w:cs="宋体"/>
      <w:kern w:val="0"/>
    </w:rPr>
  </w:style>
  <w:style w:type="paragraph" w:styleId="af1">
    <w:name w:val="annotation subject"/>
    <w:basedOn w:val="aa"/>
    <w:next w:val="aa"/>
    <w:link w:val="Char5"/>
    <w:uiPriority w:val="99"/>
    <w:unhideWhenUsed/>
    <w:qFormat/>
    <w:rPr>
      <w:b/>
      <w:bCs/>
    </w:rPr>
  </w:style>
  <w:style w:type="table" w:styleId="af2">
    <w:name w:val="Table Grid"/>
    <w:basedOn w:val="a8"/>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Emphasis"/>
    <w:uiPriority w:val="20"/>
    <w:qFormat/>
    <w:rPr>
      <w:color w:val="CC0000"/>
    </w:rPr>
  </w:style>
  <w:style w:type="character" w:styleId="af4">
    <w:name w:val="Hyperlink"/>
    <w:basedOn w:val="a7"/>
    <w:uiPriority w:val="99"/>
    <w:unhideWhenUsed/>
    <w:qFormat/>
    <w:rPr>
      <w:color w:val="136EC2"/>
      <w:u w:val="single"/>
    </w:rPr>
  </w:style>
  <w:style w:type="character" w:styleId="af5">
    <w:name w:val="annotation reference"/>
    <w:basedOn w:val="a7"/>
    <w:uiPriority w:val="99"/>
    <w:unhideWhenUsed/>
    <w:qFormat/>
    <w:rPr>
      <w:sz w:val="21"/>
      <w:szCs w:val="21"/>
    </w:rPr>
  </w:style>
  <w:style w:type="paragraph" w:customStyle="1" w:styleId="a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2">
    <w:name w:val="前言、引言标题"/>
    <w:next w:val="a6"/>
    <w:qFormat/>
    <w:pPr>
      <w:numPr>
        <w:numId w:val="1"/>
      </w:numPr>
      <w:shd w:val="clear" w:color="FFFFFF" w:fill="FFFFFF"/>
      <w:tabs>
        <w:tab w:val="left" w:pos="360"/>
      </w:tabs>
      <w:spacing w:before="640" w:after="560"/>
      <w:jc w:val="center"/>
      <w:outlineLvl w:val="0"/>
    </w:pPr>
    <w:rPr>
      <w:rFonts w:ascii="黑体" w:eastAsia="黑体"/>
      <w:sz w:val="32"/>
    </w:rPr>
  </w:style>
  <w:style w:type="paragraph" w:customStyle="1" w:styleId="a3">
    <w:name w:val="章标题"/>
    <w:next w:val="a6"/>
    <w:qFormat/>
    <w:pPr>
      <w:numPr>
        <w:ilvl w:val="1"/>
        <w:numId w:val="1"/>
      </w:numPr>
      <w:spacing w:beforeLines="50" w:afterLines="50"/>
      <w:jc w:val="both"/>
      <w:outlineLvl w:val="1"/>
    </w:pPr>
    <w:rPr>
      <w:rFonts w:ascii="黑体" w:eastAsia="黑体"/>
      <w:sz w:val="21"/>
    </w:rPr>
  </w:style>
  <w:style w:type="paragraph" w:customStyle="1" w:styleId="a4">
    <w:name w:val="一级条标题"/>
    <w:next w:val="a6"/>
    <w:qFormat/>
    <w:pPr>
      <w:numPr>
        <w:ilvl w:val="2"/>
        <w:numId w:val="1"/>
      </w:numPr>
      <w:outlineLvl w:val="2"/>
    </w:pPr>
    <w:rPr>
      <w:rFonts w:eastAsia="黑体"/>
      <w:sz w:val="21"/>
    </w:rPr>
  </w:style>
  <w:style w:type="paragraph" w:customStyle="1" w:styleId="a5">
    <w:name w:val="二级条标题"/>
    <w:basedOn w:val="a4"/>
    <w:next w:val="a6"/>
    <w:qFormat/>
    <w:pPr>
      <w:numPr>
        <w:ilvl w:val="3"/>
      </w:numPr>
      <w:outlineLvl w:val="3"/>
    </w:pPr>
  </w:style>
  <w:style w:type="character" w:customStyle="1" w:styleId="Char0">
    <w:name w:val="正文文本 Char"/>
    <w:link w:val="ab"/>
    <w:qFormat/>
    <w:rPr>
      <w:rFonts w:ascii="宋体" w:eastAsia="宋体" w:hAnsi="宋体" w:cs="Times New Roman"/>
      <w:bCs/>
      <w:sz w:val="28"/>
      <w:szCs w:val="28"/>
    </w:rPr>
  </w:style>
  <w:style w:type="character" w:customStyle="1" w:styleId="Char4">
    <w:name w:val="页眉 Char"/>
    <w:link w:val="af"/>
    <w:uiPriority w:val="99"/>
    <w:qFormat/>
    <w:rPr>
      <w:rFonts w:ascii="Times New Roman" w:eastAsia="宋体" w:hAnsi="Times New Roman" w:cs="Times New Roman"/>
      <w:sz w:val="18"/>
      <w:szCs w:val="18"/>
    </w:rPr>
  </w:style>
  <w:style w:type="character" w:customStyle="1" w:styleId="Char3">
    <w:name w:val="页脚 Char"/>
    <w:link w:val="ae"/>
    <w:uiPriority w:val="99"/>
    <w:qFormat/>
    <w:rPr>
      <w:rFonts w:ascii="Times New Roman" w:eastAsia="宋体" w:hAnsi="Times New Roman" w:cs="Times New Roman"/>
      <w:sz w:val="18"/>
      <w:szCs w:val="18"/>
    </w:rPr>
  </w:style>
  <w:style w:type="paragraph" w:customStyle="1" w:styleId="CharCharCharCharCharCharChar">
    <w:name w:val="Char Char Char Char Char Char Char"/>
    <w:basedOn w:val="a6"/>
    <w:qFormat/>
    <w:pPr>
      <w:widowControl/>
      <w:spacing w:after="160" w:line="240" w:lineRule="exact"/>
      <w:jc w:val="left"/>
    </w:pPr>
    <w:rPr>
      <w:rFonts w:ascii="Arial" w:eastAsia="Times New Roman" w:hAnsi="Arial" w:cs="Verdana"/>
      <w:b/>
      <w:kern w:val="0"/>
      <w:lang w:eastAsia="en-US"/>
    </w:rPr>
  </w:style>
  <w:style w:type="paragraph" w:customStyle="1" w:styleId="af7">
    <w:name w:val="三级条标题"/>
    <w:basedOn w:val="a5"/>
    <w:next w:val="a6"/>
    <w:qFormat/>
    <w:pPr>
      <w:numPr>
        <w:ilvl w:val="0"/>
        <w:numId w:val="0"/>
      </w:numPr>
      <w:jc w:val="both"/>
      <w:outlineLvl w:val="4"/>
    </w:pPr>
    <w:rPr>
      <w:rFonts w:ascii="黑体"/>
    </w:rPr>
  </w:style>
  <w:style w:type="paragraph" w:customStyle="1" w:styleId="af8">
    <w:name w:val="四级条标题"/>
    <w:basedOn w:val="af7"/>
    <w:next w:val="a6"/>
    <w:qFormat/>
    <w:pPr>
      <w:outlineLvl w:val="5"/>
    </w:pPr>
  </w:style>
  <w:style w:type="paragraph" w:customStyle="1" w:styleId="af9">
    <w:name w:val="五级条标题"/>
    <w:basedOn w:val="af8"/>
    <w:next w:val="a6"/>
    <w:qFormat/>
    <w:pPr>
      <w:outlineLvl w:val="6"/>
    </w:pPr>
  </w:style>
  <w:style w:type="character" w:customStyle="1" w:styleId="shorttext1">
    <w:name w:val="short_text1"/>
    <w:qFormat/>
    <w:rPr>
      <w:sz w:val="29"/>
      <w:szCs w:val="29"/>
    </w:rPr>
  </w:style>
  <w:style w:type="character" w:customStyle="1" w:styleId="Char1">
    <w:name w:val="日期 Char"/>
    <w:link w:val="ac"/>
    <w:uiPriority w:val="99"/>
    <w:semiHidden/>
    <w:qFormat/>
    <w:rPr>
      <w:rFonts w:ascii="Times New Roman" w:hAnsi="Times New Roman"/>
      <w:kern w:val="2"/>
      <w:sz w:val="21"/>
      <w:szCs w:val="24"/>
    </w:rPr>
  </w:style>
  <w:style w:type="character" w:customStyle="1" w:styleId="3Char">
    <w:name w:val="标题 3 Char"/>
    <w:basedOn w:val="a7"/>
    <w:link w:val="3"/>
    <w:uiPriority w:val="9"/>
    <w:qFormat/>
    <w:rPr>
      <w:rFonts w:ascii="宋体" w:hAnsi="宋体" w:cs="宋体"/>
      <w:b/>
      <w:bCs/>
      <w:sz w:val="24"/>
      <w:szCs w:val="27"/>
    </w:rPr>
  </w:style>
  <w:style w:type="character" w:customStyle="1" w:styleId="Char2">
    <w:name w:val="批注框文本 Char"/>
    <w:basedOn w:val="a7"/>
    <w:link w:val="ad"/>
    <w:uiPriority w:val="99"/>
    <w:semiHidden/>
    <w:qFormat/>
    <w:rPr>
      <w:rFonts w:ascii="Times New Roman" w:hAnsi="Times New Roman"/>
      <w:kern w:val="2"/>
      <w:sz w:val="18"/>
      <w:szCs w:val="18"/>
    </w:rPr>
  </w:style>
  <w:style w:type="paragraph" w:customStyle="1" w:styleId="afa">
    <w:name w:val="段"/>
    <w:link w:val="Char6"/>
    <w:qFormat/>
    <w:pPr>
      <w:tabs>
        <w:tab w:val="center" w:pos="4201"/>
        <w:tab w:val="right" w:leader="dot" w:pos="9298"/>
      </w:tabs>
      <w:autoSpaceDE w:val="0"/>
      <w:autoSpaceDN w:val="0"/>
      <w:ind w:firstLineChars="200" w:firstLine="420"/>
      <w:jc w:val="both"/>
    </w:pPr>
    <w:rPr>
      <w:rFonts w:ascii="宋体"/>
      <w:sz w:val="21"/>
    </w:rPr>
  </w:style>
  <w:style w:type="character" w:customStyle="1" w:styleId="Char6">
    <w:name w:val="段 Char"/>
    <w:basedOn w:val="a7"/>
    <w:link w:val="afa"/>
    <w:qFormat/>
    <w:rPr>
      <w:rFonts w:ascii="宋体" w:hAnsi="Times New Roman"/>
      <w:sz w:val="21"/>
    </w:rPr>
  </w:style>
  <w:style w:type="paragraph" w:customStyle="1" w:styleId="a">
    <w:name w:val="示例"/>
    <w:next w:val="a6"/>
    <w:qFormat/>
    <w:pPr>
      <w:widowControl w:val="0"/>
      <w:numPr>
        <w:numId w:val="2"/>
      </w:numPr>
      <w:jc w:val="both"/>
    </w:pPr>
    <w:rPr>
      <w:rFonts w:ascii="宋体"/>
      <w:sz w:val="18"/>
      <w:szCs w:val="18"/>
    </w:rPr>
  </w:style>
  <w:style w:type="paragraph" w:customStyle="1" w:styleId="afb">
    <w:name w:val="正文表标题"/>
    <w:next w:val="afa"/>
    <w:qFormat/>
    <w:pPr>
      <w:tabs>
        <w:tab w:val="left" w:pos="360"/>
      </w:tabs>
      <w:spacing w:beforeLines="50" w:afterLines="50"/>
      <w:jc w:val="center"/>
    </w:pPr>
    <w:rPr>
      <w:rFonts w:ascii="黑体" w:eastAsia="黑体"/>
      <w:sz w:val="21"/>
    </w:rPr>
  </w:style>
  <w:style w:type="paragraph" w:customStyle="1" w:styleId="a1">
    <w:name w:val="正文图标题"/>
    <w:next w:val="afa"/>
    <w:qFormat/>
    <w:pPr>
      <w:numPr>
        <w:numId w:val="3"/>
      </w:numPr>
      <w:tabs>
        <w:tab w:val="left" w:pos="360"/>
      </w:tabs>
      <w:spacing w:beforeLines="50" w:afterLines="50"/>
      <w:jc w:val="center"/>
    </w:pPr>
    <w:rPr>
      <w:rFonts w:ascii="黑体" w:eastAsia="黑体"/>
      <w:sz w:val="21"/>
    </w:rPr>
  </w:style>
  <w:style w:type="paragraph" w:customStyle="1" w:styleId="a0">
    <w:name w:val="其他发布日期"/>
    <w:basedOn w:val="a6"/>
    <w:qFormat/>
    <w:pPr>
      <w:framePr w:w="3997" w:h="471" w:hRule="exact" w:vSpace="181" w:wrap="around" w:vAnchor="page" w:hAnchor="page" w:x="1419" w:y="14097" w:anchorLock="1"/>
      <w:widowControl/>
      <w:numPr>
        <w:numId w:val="4"/>
      </w:numPr>
      <w:jc w:val="left"/>
    </w:pPr>
    <w:rPr>
      <w:rFonts w:eastAsia="黑体"/>
      <w:kern w:val="0"/>
      <w:sz w:val="28"/>
      <w:szCs w:val="20"/>
    </w:rPr>
  </w:style>
  <w:style w:type="paragraph" w:customStyle="1" w:styleId="afc">
    <w:name w:val="标准表题"/>
    <w:basedOn w:val="a6"/>
    <w:next w:val="afa"/>
    <w:qFormat/>
    <w:pPr>
      <w:widowControl/>
      <w:jc w:val="center"/>
    </w:pPr>
    <w:rPr>
      <w:rFonts w:ascii="黑体" w:eastAsia="黑体"/>
      <w:kern w:val="21"/>
      <w:szCs w:val="20"/>
    </w:rPr>
  </w:style>
  <w:style w:type="paragraph" w:customStyle="1" w:styleId="afd">
    <w:name w:val="章"/>
    <w:basedOn w:val="a6"/>
    <w:next w:val="afa"/>
    <w:qFormat/>
    <w:pPr>
      <w:adjustRightInd w:val="0"/>
      <w:spacing w:before="160" w:after="160"/>
      <w:outlineLvl w:val="0"/>
    </w:pPr>
    <w:rPr>
      <w:rFonts w:ascii="黑体" w:eastAsia="黑体"/>
      <w:kern w:val="21"/>
      <w:szCs w:val="20"/>
    </w:rPr>
  </w:style>
  <w:style w:type="paragraph" w:customStyle="1" w:styleId="21">
    <w:name w:val="条2"/>
    <w:basedOn w:val="a6"/>
    <w:next w:val="afa"/>
    <w:qFormat/>
    <w:pPr>
      <w:outlineLvl w:val="1"/>
    </w:pPr>
    <w:rPr>
      <w:rFonts w:ascii="黑体" w:eastAsia="黑体"/>
      <w:kern w:val="21"/>
      <w:szCs w:val="20"/>
    </w:rPr>
  </w:style>
  <w:style w:type="paragraph" w:customStyle="1" w:styleId="11">
    <w:name w:val="条1"/>
    <w:basedOn w:val="a6"/>
    <w:next w:val="afa"/>
    <w:qFormat/>
    <w:pPr>
      <w:outlineLvl w:val="1"/>
    </w:pPr>
    <w:rPr>
      <w:rFonts w:ascii="黑体" w:eastAsia="黑体"/>
      <w:kern w:val="21"/>
      <w:szCs w:val="20"/>
    </w:rPr>
  </w:style>
  <w:style w:type="character" w:customStyle="1" w:styleId="font111">
    <w:name w:val="font111"/>
    <w:basedOn w:val="a7"/>
    <w:qFormat/>
    <w:rPr>
      <w:rFonts w:ascii="宋体" w:eastAsia="宋体" w:hAnsi="宋体" w:hint="eastAsia"/>
      <w:color w:val="000000"/>
      <w:sz w:val="18"/>
      <w:szCs w:val="18"/>
      <w:u w:val="none"/>
    </w:rPr>
  </w:style>
  <w:style w:type="character" w:customStyle="1" w:styleId="font81">
    <w:name w:val="font81"/>
    <w:basedOn w:val="a7"/>
    <w:qFormat/>
    <w:rPr>
      <w:rFonts w:ascii="Times New Roman" w:hAnsi="Times New Roman" w:cs="Times New Roman" w:hint="default"/>
      <w:color w:val="000000"/>
      <w:sz w:val="18"/>
      <w:szCs w:val="18"/>
      <w:u w:val="none"/>
    </w:rPr>
  </w:style>
  <w:style w:type="character" w:customStyle="1" w:styleId="font121">
    <w:name w:val="font121"/>
    <w:basedOn w:val="a7"/>
    <w:qFormat/>
    <w:rPr>
      <w:rFonts w:ascii="宋体" w:eastAsia="宋体" w:hAnsi="宋体" w:hint="eastAsia"/>
      <w:b/>
      <w:bCs/>
      <w:color w:val="000000"/>
      <w:sz w:val="18"/>
      <w:szCs w:val="18"/>
      <w:u w:val="none"/>
    </w:rPr>
  </w:style>
  <w:style w:type="character" w:customStyle="1" w:styleId="font91">
    <w:name w:val="font91"/>
    <w:basedOn w:val="a7"/>
    <w:qFormat/>
    <w:rPr>
      <w:rFonts w:ascii="Times New Roman" w:hAnsi="Times New Roman" w:cs="Times New Roman" w:hint="default"/>
      <w:b/>
      <w:bCs/>
      <w:color w:val="000000"/>
      <w:sz w:val="18"/>
      <w:szCs w:val="18"/>
      <w:u w:val="none"/>
    </w:rPr>
  </w:style>
  <w:style w:type="character" w:customStyle="1" w:styleId="font71">
    <w:name w:val="font71"/>
    <w:basedOn w:val="a7"/>
    <w:qFormat/>
    <w:rPr>
      <w:rFonts w:ascii="宋体" w:eastAsia="宋体" w:hAnsi="宋体" w:hint="eastAsia"/>
      <w:color w:val="000000"/>
      <w:sz w:val="18"/>
      <w:szCs w:val="18"/>
      <w:u w:val="none"/>
    </w:rPr>
  </w:style>
  <w:style w:type="character" w:customStyle="1" w:styleId="font101">
    <w:name w:val="font101"/>
    <w:basedOn w:val="a7"/>
    <w:qFormat/>
    <w:rPr>
      <w:rFonts w:ascii="Times New Roman" w:hAnsi="Times New Roman" w:cs="Times New Roman" w:hint="default"/>
      <w:color w:val="000000"/>
      <w:sz w:val="18"/>
      <w:szCs w:val="18"/>
      <w:u w:val="none"/>
    </w:rPr>
  </w:style>
  <w:style w:type="character" w:customStyle="1" w:styleId="1Char">
    <w:name w:val="标题 1 Char"/>
    <w:basedOn w:val="a7"/>
    <w:link w:val="1"/>
    <w:uiPriority w:val="9"/>
    <w:qFormat/>
    <w:rPr>
      <w:rFonts w:ascii="Times New Roman" w:hAnsi="Times New Roman"/>
      <w:b/>
      <w:bCs/>
      <w:kern w:val="44"/>
      <w:sz w:val="28"/>
      <w:szCs w:val="44"/>
    </w:rPr>
  </w:style>
  <w:style w:type="character" w:customStyle="1" w:styleId="2Char">
    <w:name w:val="标题 2 Char"/>
    <w:basedOn w:val="a7"/>
    <w:link w:val="2"/>
    <w:uiPriority w:val="9"/>
    <w:qFormat/>
    <w:rPr>
      <w:rFonts w:asciiTheme="majorHAnsi" w:eastAsiaTheme="majorEastAsia" w:hAnsiTheme="majorHAnsi" w:cstheme="majorBidi"/>
      <w:b/>
      <w:bCs/>
      <w:kern w:val="2"/>
      <w:sz w:val="24"/>
      <w:szCs w:val="32"/>
    </w:rPr>
  </w:style>
  <w:style w:type="paragraph" w:customStyle="1" w:styleId="TOC1">
    <w:name w:val="TOC 标题1"/>
    <w:basedOn w:val="1"/>
    <w:next w:val="a6"/>
    <w:uiPriority w:val="39"/>
    <w:unhideWhenUsed/>
    <w:qFormat/>
    <w:pPr>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ableParagraph">
    <w:name w:val="Table Paragraph"/>
    <w:basedOn w:val="a6"/>
    <w:uiPriority w:val="1"/>
    <w:qFormat/>
    <w:pPr>
      <w:jc w:val="left"/>
    </w:pPr>
    <w:rPr>
      <w:rFonts w:ascii="Calibri" w:eastAsia="Calibri" w:hAnsi="Calibri"/>
      <w:kern w:val="0"/>
      <w:sz w:val="22"/>
      <w:szCs w:val="22"/>
      <w:lang w:eastAsia="en-US"/>
    </w:rPr>
  </w:style>
  <w:style w:type="character" w:customStyle="1" w:styleId="Char">
    <w:name w:val="批注文字 Char"/>
    <w:basedOn w:val="a7"/>
    <w:link w:val="aa"/>
    <w:uiPriority w:val="99"/>
    <w:semiHidden/>
    <w:qFormat/>
    <w:rPr>
      <w:rFonts w:ascii="Times New Roman" w:hAnsi="Times New Roman"/>
      <w:kern w:val="2"/>
      <w:sz w:val="24"/>
      <w:szCs w:val="24"/>
    </w:rPr>
  </w:style>
  <w:style w:type="character" w:customStyle="1" w:styleId="Char5">
    <w:name w:val="批注主题 Char"/>
    <w:basedOn w:val="Char"/>
    <w:link w:val="af1"/>
    <w:uiPriority w:val="99"/>
    <w:semiHidden/>
    <w:qFormat/>
    <w:rPr>
      <w:rFonts w:ascii="Times New Roman" w:hAnsi="Times New Roman"/>
      <w:b/>
      <w:bCs/>
      <w:kern w:val="2"/>
      <w:sz w:val="24"/>
      <w:szCs w:val="24"/>
    </w:rPr>
  </w:style>
  <w:style w:type="paragraph" w:customStyle="1" w:styleId="12">
    <w:name w:val="修订1"/>
    <w:hidden/>
    <w:uiPriority w:val="99"/>
    <w:semiHidden/>
    <w:qFormat/>
    <w:rPr>
      <w:kern w:val="2"/>
      <w:sz w:val="24"/>
      <w:szCs w:val="24"/>
    </w:rPr>
  </w:style>
  <w:style w:type="character" w:customStyle="1" w:styleId="font11">
    <w:name w:val="font11"/>
    <w:basedOn w:val="a7"/>
    <w:qFormat/>
    <w:rPr>
      <w:rFonts w:ascii="Times New Roman" w:hAnsi="Times New Roman" w:cs="Times New Roman" w:hint="default"/>
      <w:color w:val="000000"/>
      <w:sz w:val="21"/>
      <w:szCs w:val="21"/>
      <w:u w:val="none"/>
    </w:rPr>
  </w:style>
  <w:style w:type="character" w:customStyle="1" w:styleId="font21">
    <w:name w:val="font21"/>
    <w:basedOn w:val="a7"/>
    <w:qFormat/>
    <w:rPr>
      <w:rFonts w:ascii="宋体" w:eastAsia="宋体" w:hAnsi="宋体" w:cs="宋体" w:hint="eastAsia"/>
      <w:color w:val="000000"/>
      <w:sz w:val="21"/>
      <w:szCs w:val="21"/>
      <w:u w:val="none"/>
    </w:rPr>
  </w:style>
  <w:style w:type="paragraph" w:styleId="afe">
    <w:name w:val="List Paragraph"/>
    <w:basedOn w:val="a6"/>
    <w:uiPriority w:val="34"/>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EB330A-49C6-41AF-BD5D-CCF965CD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1944</Words>
  <Characters>11082</Characters>
  <Application>Microsoft Office Word</Application>
  <DocSecurity>0</DocSecurity>
  <Lines>92</Lines>
  <Paragraphs>25</Paragraphs>
  <ScaleCrop>false</ScaleCrop>
  <Company>Lenovo (Beijing) Limited</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泡沫混凝土用泡沫剂</dc:title>
  <dc:creator>lyc</dc:creator>
  <cp:lastModifiedBy>Qinghuan</cp:lastModifiedBy>
  <cp:revision>89</cp:revision>
  <cp:lastPrinted>2019-10-30T07:09:00Z</cp:lastPrinted>
  <dcterms:created xsi:type="dcterms:W3CDTF">2019-11-26T02:14:00Z</dcterms:created>
  <dcterms:modified xsi:type="dcterms:W3CDTF">2020-07-24T02:08:00Z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