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9B63CC" w14:textId="77777777" w:rsidR="00872BBE" w:rsidRPr="003F0E68" w:rsidRDefault="006C2EAA" w:rsidP="00497491">
      <w:pPr>
        <w:widowControl/>
        <w:shd w:val="solid" w:color="FFFFFF" w:fill="FFFFFF"/>
        <w:spacing w:line="0" w:lineRule="atLeast"/>
        <w:ind w:firstLineChars="200" w:firstLine="480"/>
        <w:rPr>
          <w:b/>
          <w:w w:val="130"/>
          <w:kern w:val="0"/>
          <w:sz w:val="28"/>
          <w:szCs w:val="28"/>
        </w:rPr>
      </w:pPr>
      <w:r>
        <w:rPr>
          <w:rFonts w:hint="eastAsia"/>
        </w:rPr>
        <w:t xml:space="preserve">  </w:t>
      </w:r>
      <w:r w:rsidRPr="003F0E68">
        <w:rPr>
          <w:b/>
          <w:w w:val="130"/>
          <w:kern w:val="0"/>
          <w:sz w:val="28"/>
          <w:szCs w:val="28"/>
        </w:rPr>
        <w:t>UDC</w:t>
      </w:r>
    </w:p>
    <w:p w14:paraId="335055C3" w14:textId="77777777" w:rsidR="00872BBE" w:rsidRPr="003F0E68" w:rsidRDefault="00872BBE">
      <w:pPr>
        <w:widowControl/>
        <w:shd w:val="solid" w:color="FFFFFF" w:fill="FFFFFF"/>
        <w:spacing w:line="0" w:lineRule="atLeast"/>
        <w:rPr>
          <w:b/>
          <w:w w:val="130"/>
          <w:kern w:val="0"/>
          <w:sz w:val="28"/>
          <w:szCs w:val="28"/>
        </w:rPr>
      </w:pPr>
    </w:p>
    <w:p w14:paraId="2BF6ECB6" w14:textId="24EF7964" w:rsidR="00872BBE" w:rsidRPr="003F0E68" w:rsidRDefault="006C2EAA" w:rsidP="0025114A">
      <w:pPr>
        <w:widowControl/>
        <w:shd w:val="solid" w:color="FFFFFF" w:fill="FFFFFF"/>
        <w:wordWrap w:val="0"/>
        <w:spacing w:line="0" w:lineRule="atLeast"/>
        <w:ind w:right="720" w:firstLineChars="200" w:firstLine="942"/>
        <w:rPr>
          <w:b/>
          <w:outline/>
          <w:color w:val="FFFFFF" w:themeColor="background1"/>
          <w:w w:val="130"/>
          <w:kern w:val="0"/>
          <w:sz w:val="96"/>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3F0E68">
        <w:rPr>
          <w:rFonts w:hAnsi="宋体"/>
          <w:b/>
          <w:w w:val="130"/>
          <w:kern w:val="0"/>
          <w:sz w:val="36"/>
          <w:szCs w:val="36"/>
        </w:rPr>
        <w:t>中华人民共和国</w:t>
      </w:r>
      <w:r w:rsidR="00497491">
        <w:rPr>
          <w:rFonts w:hAnsi="宋体" w:hint="eastAsia"/>
          <w:b/>
          <w:w w:val="130"/>
          <w:kern w:val="0"/>
          <w:sz w:val="36"/>
          <w:szCs w:val="36"/>
        </w:rPr>
        <w:t>行业</w:t>
      </w:r>
      <w:r w:rsidRPr="003F0E68">
        <w:rPr>
          <w:rFonts w:hAnsi="宋体"/>
          <w:b/>
          <w:w w:val="130"/>
          <w:kern w:val="0"/>
          <w:sz w:val="36"/>
          <w:szCs w:val="36"/>
        </w:rPr>
        <w:t>标准</w:t>
      </w:r>
      <w:r w:rsidR="0025114A">
        <w:rPr>
          <w:rFonts w:hAnsi="宋体"/>
          <w:b/>
          <w:noProof/>
          <w:w w:val="130"/>
          <w:kern w:val="0"/>
          <w:sz w:val="36"/>
          <w:szCs w:val="36"/>
        </w:rPr>
        <w:drawing>
          <wp:inline distT="0" distB="0" distL="0" distR="0" wp14:anchorId="6D722953" wp14:editId="41F141BE">
            <wp:extent cx="1220808" cy="632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808" cy="632460"/>
                    </a:xfrm>
                    <a:prstGeom prst="rect">
                      <a:avLst/>
                    </a:prstGeom>
                    <a:noFill/>
                  </pic:spPr>
                </pic:pic>
              </a:graphicData>
            </a:graphic>
          </wp:inline>
        </w:drawing>
      </w:r>
      <w:r w:rsidRPr="003F0E68">
        <w:rPr>
          <w:b/>
          <w:w w:val="130"/>
          <w:kern w:val="0"/>
          <w:sz w:val="36"/>
          <w:szCs w:val="36"/>
        </w:rPr>
        <w:t xml:space="preserve">  </w:t>
      </w:r>
      <w:r w:rsidRPr="003F0E68">
        <w:rPr>
          <w:b/>
          <w:w w:val="130"/>
          <w:kern w:val="0"/>
          <w:sz w:val="96"/>
          <w:szCs w:val="96"/>
          <w14:shadow w14:blurRad="50800" w14:dist="38100" w14:dir="2700000" w14:sx="100000" w14:sy="100000" w14:kx="0" w14:ky="0" w14:algn="tl">
            <w14:srgbClr w14:val="000000">
              <w14:alpha w14:val="60000"/>
            </w14:srgbClr>
          </w14:shadow>
        </w:rPr>
        <w:t xml:space="preserve"> </w:t>
      </w:r>
    </w:p>
    <w:p w14:paraId="3AE3D7E9" w14:textId="73C0059A" w:rsidR="00872BBE" w:rsidRPr="003F0E68" w:rsidRDefault="006C2EAA">
      <w:pPr>
        <w:kinsoku w:val="0"/>
        <w:wordWrap w:val="0"/>
        <w:overflowPunct w:val="0"/>
        <w:autoSpaceDE w:val="0"/>
        <w:autoSpaceDN w:val="0"/>
        <w:spacing w:before="308"/>
        <w:ind w:right="-2"/>
        <w:jc w:val="center"/>
        <w:textAlignment w:val="center"/>
        <w:rPr>
          <w:b/>
          <w:kern w:val="0"/>
          <w:sz w:val="28"/>
          <w:szCs w:val="20"/>
        </w:rPr>
      </w:pPr>
      <w:r w:rsidRPr="003F0E68">
        <w:rPr>
          <w:b/>
          <w:kern w:val="0"/>
          <w:sz w:val="28"/>
          <w:szCs w:val="20"/>
        </w:rPr>
        <w:t xml:space="preserve">P                                       </w:t>
      </w:r>
      <w:r w:rsidR="0025114A">
        <w:rPr>
          <w:b/>
          <w:kern w:val="0"/>
          <w:sz w:val="28"/>
          <w:szCs w:val="20"/>
        </w:rPr>
        <w:t>CJJ</w:t>
      </w:r>
      <w:r w:rsidRPr="003F0E68">
        <w:rPr>
          <w:b/>
          <w:kern w:val="0"/>
          <w:sz w:val="28"/>
          <w:szCs w:val="20"/>
        </w:rPr>
        <w:t>/T XXXX—20</w:t>
      </w:r>
      <w:r w:rsidRPr="003F0E68">
        <w:rPr>
          <w:rFonts w:hint="eastAsia"/>
          <w:b/>
          <w:kern w:val="0"/>
          <w:sz w:val="28"/>
          <w:szCs w:val="20"/>
        </w:rPr>
        <w:t>XX</w:t>
      </w:r>
    </w:p>
    <w:p w14:paraId="154E0470" w14:textId="29D61592" w:rsidR="00872BBE" w:rsidRPr="00234434" w:rsidRDefault="006C2EAA" w:rsidP="00234434">
      <w:pPr>
        <w:spacing w:line="480" w:lineRule="auto"/>
        <w:rPr>
          <w:b/>
          <w:sz w:val="52"/>
          <w:szCs w:val="24"/>
        </w:rPr>
      </w:pPr>
      <w:r w:rsidRPr="003F0E68">
        <w:rPr>
          <w:b/>
          <w:noProof/>
          <w:sz w:val="52"/>
          <w:szCs w:val="24"/>
        </w:rPr>
        <mc:AlternateContent>
          <mc:Choice Requires="wps">
            <w:drawing>
              <wp:anchor distT="0" distB="0" distL="114300" distR="114300" simplePos="0" relativeHeight="251659264" behindDoc="0" locked="0" layoutInCell="1" allowOverlap="1" wp14:anchorId="76606649" wp14:editId="6B4102B1">
                <wp:simplePos x="0" y="0"/>
                <wp:positionH relativeFrom="column">
                  <wp:posOffset>-905510</wp:posOffset>
                </wp:positionH>
                <wp:positionV relativeFrom="paragraph">
                  <wp:posOffset>178435</wp:posOffset>
                </wp:positionV>
                <wp:extent cx="7596505" cy="762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05" cy="762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71.3pt;margin-top:14.05pt;height:0.6pt;width:598.15pt;z-index:251659264;mso-width-relative:page;mso-height-relative:page;" filled="f" stroked="t" coordsize="21600,21600" o:gfxdata="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vuT/LZAAAACwEAAA8AAAAAAAAAAQAgAAAAIgAAAGRycy9kb3ducmV2LnhtbFBLAQIUABQA&#10;AAAIAIdO4kDt4Ove7wEAALcDAAAOAAAAAAAAAAEAIAAAACgBAABkcnMvZTJvRG9jLnhtbFBLBQYA&#10;AAAABgAGAFkBAACJBQAAAAA=&#10;">
                <v:fill on="f" focussize="0,0"/>
                <v:stroke color="#000000" joinstyle="round"/>
                <v:imagedata o:title=""/>
                <o:lock v:ext="edit" aspectratio="f"/>
              </v:line>
            </w:pict>
          </mc:Fallback>
        </mc:AlternateContent>
      </w:r>
    </w:p>
    <w:p w14:paraId="6D0D06F0" w14:textId="77777777" w:rsidR="00872BBE" w:rsidRPr="003F0E68" w:rsidRDefault="00872BBE">
      <w:pPr>
        <w:widowControl/>
        <w:shd w:val="solid" w:color="FFFFFF" w:fill="FFFFFF"/>
        <w:spacing w:line="0" w:lineRule="atLeast"/>
        <w:ind w:right="932" w:firstLineChars="490" w:firstLine="2288"/>
        <w:rPr>
          <w:w w:val="130"/>
          <w:kern w:val="0"/>
          <w:sz w:val="36"/>
          <w:szCs w:val="36"/>
        </w:rPr>
      </w:pPr>
    </w:p>
    <w:p w14:paraId="27D0259E" w14:textId="77777777" w:rsidR="00872BBE" w:rsidRPr="003F0E68" w:rsidRDefault="00872BBE">
      <w:pPr>
        <w:widowControl/>
        <w:shd w:val="solid" w:color="FFFFFF" w:fill="FFFFFF"/>
        <w:spacing w:line="0" w:lineRule="atLeast"/>
        <w:ind w:right="932" w:firstLineChars="490" w:firstLine="2288"/>
        <w:rPr>
          <w:w w:val="130"/>
          <w:kern w:val="0"/>
          <w:sz w:val="36"/>
          <w:szCs w:val="36"/>
        </w:rPr>
      </w:pPr>
    </w:p>
    <w:p w14:paraId="773FDEC2" w14:textId="77777777" w:rsidR="00872BBE" w:rsidRPr="003F0E68" w:rsidRDefault="006C2EAA">
      <w:pPr>
        <w:autoSpaceDE w:val="0"/>
        <w:snapToGrid w:val="0"/>
        <w:spacing w:line="540" w:lineRule="atLeast"/>
        <w:jc w:val="center"/>
        <w:rPr>
          <w:rFonts w:hAnsi="宋体"/>
          <w:b/>
          <w:w w:val="130"/>
          <w:kern w:val="0"/>
          <w:sz w:val="36"/>
          <w:szCs w:val="36"/>
        </w:rPr>
      </w:pPr>
      <w:r w:rsidRPr="003F0E68">
        <w:rPr>
          <w:rFonts w:hAnsi="宋体" w:hint="eastAsia"/>
          <w:b/>
          <w:w w:val="130"/>
          <w:kern w:val="0"/>
          <w:sz w:val="36"/>
          <w:szCs w:val="36"/>
        </w:rPr>
        <w:t>地下管线及综合管廊工程标识系统标准</w:t>
      </w:r>
    </w:p>
    <w:p w14:paraId="6851B9CD" w14:textId="3E850748" w:rsidR="00872BBE" w:rsidRPr="003F0E68" w:rsidRDefault="006C2EAA">
      <w:pPr>
        <w:autoSpaceDE w:val="0"/>
        <w:snapToGrid w:val="0"/>
        <w:spacing w:line="540" w:lineRule="atLeast"/>
        <w:jc w:val="center"/>
        <w:rPr>
          <w:spacing w:val="8"/>
          <w:sz w:val="28"/>
          <w:szCs w:val="20"/>
        </w:rPr>
      </w:pPr>
      <w:r w:rsidRPr="003F0E68">
        <w:rPr>
          <w:rFonts w:hAnsi="宋体" w:hint="eastAsia"/>
          <w:b/>
          <w:w w:val="130"/>
          <w:kern w:val="0"/>
          <w:sz w:val="36"/>
          <w:szCs w:val="36"/>
        </w:rPr>
        <w:t xml:space="preserve">Standard for underground pipeline and </w:t>
      </w:r>
      <w:r w:rsidRPr="003F0E68">
        <w:rPr>
          <w:rFonts w:hAnsi="宋体"/>
          <w:b/>
          <w:w w:val="130"/>
          <w:kern w:val="0"/>
          <w:sz w:val="36"/>
          <w:szCs w:val="36"/>
        </w:rPr>
        <w:t>utility</w:t>
      </w:r>
      <w:r w:rsidRPr="003F0E68">
        <w:rPr>
          <w:rFonts w:hAnsi="宋体" w:hint="eastAsia"/>
          <w:b/>
          <w:w w:val="130"/>
          <w:kern w:val="0"/>
          <w:sz w:val="36"/>
          <w:szCs w:val="36"/>
        </w:rPr>
        <w:t xml:space="preserve"> tunnel </w:t>
      </w:r>
      <w:r w:rsidR="00715028" w:rsidRPr="00497491">
        <w:rPr>
          <w:rFonts w:hAnsi="宋体"/>
          <w:b/>
          <w:w w:val="130"/>
          <w:kern w:val="0"/>
          <w:sz w:val="36"/>
          <w:szCs w:val="36"/>
        </w:rPr>
        <w:t>engineering</w:t>
      </w:r>
      <w:r w:rsidR="00715028" w:rsidRPr="003F0E68">
        <w:rPr>
          <w:rFonts w:hAnsi="宋体" w:hint="eastAsia"/>
          <w:b/>
          <w:w w:val="130"/>
          <w:kern w:val="0"/>
          <w:sz w:val="36"/>
          <w:szCs w:val="36"/>
        </w:rPr>
        <w:t xml:space="preserve"> </w:t>
      </w:r>
      <w:r w:rsidRPr="003F0E68">
        <w:rPr>
          <w:rFonts w:hAnsi="宋体" w:hint="eastAsia"/>
          <w:b/>
          <w:w w:val="130"/>
          <w:kern w:val="0"/>
          <w:sz w:val="36"/>
          <w:szCs w:val="36"/>
        </w:rPr>
        <w:t>identification system</w:t>
      </w:r>
    </w:p>
    <w:p w14:paraId="2251DB18" w14:textId="77777777" w:rsidR="00872BBE" w:rsidRPr="003F0E68" w:rsidRDefault="00872BBE">
      <w:pPr>
        <w:jc w:val="center"/>
        <w:rPr>
          <w:rFonts w:eastAsia="黑体"/>
          <w:w w:val="95"/>
          <w:sz w:val="36"/>
          <w:szCs w:val="36"/>
        </w:rPr>
      </w:pPr>
    </w:p>
    <w:p w14:paraId="394EF798" w14:textId="77777777" w:rsidR="00872BBE" w:rsidRPr="003F0E68" w:rsidRDefault="006C2EAA">
      <w:pPr>
        <w:jc w:val="center"/>
        <w:rPr>
          <w:sz w:val="28"/>
          <w:szCs w:val="28"/>
        </w:rPr>
      </w:pPr>
      <w:r w:rsidRPr="003F0E68">
        <w:rPr>
          <w:rFonts w:eastAsia="黑体" w:hint="eastAsia"/>
          <w:w w:val="95"/>
          <w:sz w:val="36"/>
          <w:szCs w:val="36"/>
        </w:rPr>
        <w:t>（征求意见稿）</w:t>
      </w:r>
    </w:p>
    <w:p w14:paraId="257D4DD3" w14:textId="77777777" w:rsidR="00872BBE" w:rsidRPr="003F0E68" w:rsidRDefault="00872BBE">
      <w:pPr>
        <w:autoSpaceDE w:val="0"/>
        <w:snapToGrid w:val="0"/>
        <w:spacing w:line="540" w:lineRule="atLeast"/>
        <w:rPr>
          <w:spacing w:val="8"/>
          <w:sz w:val="28"/>
          <w:szCs w:val="20"/>
          <w:lang w:val="zh-CN"/>
        </w:rPr>
      </w:pPr>
    </w:p>
    <w:p w14:paraId="531F55B1" w14:textId="77777777" w:rsidR="00872BBE" w:rsidRPr="003F0E68" w:rsidRDefault="00872BBE">
      <w:pPr>
        <w:autoSpaceDE w:val="0"/>
        <w:snapToGrid w:val="0"/>
        <w:spacing w:line="540" w:lineRule="atLeast"/>
        <w:rPr>
          <w:spacing w:val="8"/>
          <w:sz w:val="28"/>
          <w:szCs w:val="20"/>
          <w:lang w:val="zh-CN"/>
        </w:rPr>
      </w:pPr>
    </w:p>
    <w:p w14:paraId="7427506C" w14:textId="77777777" w:rsidR="00872BBE" w:rsidRPr="003F0E68" w:rsidRDefault="00872BBE">
      <w:pPr>
        <w:autoSpaceDE w:val="0"/>
        <w:snapToGrid w:val="0"/>
        <w:spacing w:line="540" w:lineRule="atLeast"/>
        <w:rPr>
          <w:spacing w:val="8"/>
          <w:sz w:val="28"/>
          <w:szCs w:val="20"/>
          <w:lang w:val="zh-CN"/>
        </w:rPr>
      </w:pPr>
    </w:p>
    <w:p w14:paraId="2345395F" w14:textId="77777777" w:rsidR="00872BBE" w:rsidRPr="003F0E68" w:rsidRDefault="00872BBE">
      <w:pPr>
        <w:autoSpaceDE w:val="0"/>
        <w:snapToGrid w:val="0"/>
        <w:spacing w:line="540" w:lineRule="atLeast"/>
        <w:rPr>
          <w:spacing w:val="8"/>
          <w:sz w:val="28"/>
          <w:szCs w:val="20"/>
          <w:lang w:val="zh-CN"/>
        </w:rPr>
      </w:pPr>
    </w:p>
    <w:p w14:paraId="47574A69" w14:textId="77777777" w:rsidR="00872BBE" w:rsidRPr="003F0E68" w:rsidRDefault="00872BBE">
      <w:pPr>
        <w:autoSpaceDE w:val="0"/>
        <w:snapToGrid w:val="0"/>
        <w:spacing w:line="540" w:lineRule="atLeast"/>
        <w:rPr>
          <w:spacing w:val="8"/>
          <w:sz w:val="28"/>
          <w:szCs w:val="20"/>
          <w:lang w:val="zh-CN"/>
        </w:rPr>
      </w:pPr>
    </w:p>
    <w:p w14:paraId="7ACE6C24" w14:textId="77777777" w:rsidR="00872BBE" w:rsidRPr="003F0E68" w:rsidRDefault="00872BBE">
      <w:pPr>
        <w:autoSpaceDE w:val="0"/>
        <w:snapToGrid w:val="0"/>
        <w:spacing w:line="540" w:lineRule="atLeast"/>
        <w:rPr>
          <w:spacing w:val="8"/>
          <w:sz w:val="28"/>
          <w:szCs w:val="20"/>
          <w:lang w:val="zh-CN"/>
        </w:rPr>
      </w:pPr>
    </w:p>
    <w:p w14:paraId="5C17A4A7" w14:textId="77777777" w:rsidR="00872BBE" w:rsidRPr="003F0E68" w:rsidRDefault="006C2EAA">
      <w:pPr>
        <w:spacing w:line="480" w:lineRule="auto"/>
        <w:rPr>
          <w:b/>
          <w:sz w:val="30"/>
          <w:szCs w:val="30"/>
        </w:rPr>
      </w:pPr>
      <w:r w:rsidRPr="003F0E68">
        <w:rPr>
          <w:b/>
          <w:sz w:val="30"/>
          <w:szCs w:val="30"/>
        </w:rPr>
        <w:t>20</w:t>
      </w:r>
      <w:r w:rsidRPr="003F0E68">
        <w:rPr>
          <w:rFonts w:hint="eastAsia"/>
          <w:b/>
          <w:sz w:val="30"/>
          <w:szCs w:val="30"/>
        </w:rPr>
        <w:t>XX</w:t>
      </w:r>
      <w:r w:rsidRPr="003F0E68">
        <w:rPr>
          <w:rFonts w:hAnsi="宋体"/>
          <w:b/>
          <w:sz w:val="30"/>
          <w:szCs w:val="30"/>
        </w:rPr>
        <w:t>－</w:t>
      </w:r>
      <w:r w:rsidRPr="003F0E68">
        <w:rPr>
          <w:b/>
          <w:sz w:val="30"/>
          <w:szCs w:val="30"/>
        </w:rPr>
        <w:t>XX</w:t>
      </w:r>
      <w:r w:rsidRPr="003F0E68">
        <w:rPr>
          <w:rFonts w:hAnsi="宋体"/>
          <w:b/>
          <w:sz w:val="30"/>
          <w:szCs w:val="30"/>
        </w:rPr>
        <w:t>－</w:t>
      </w:r>
      <w:r w:rsidRPr="003F0E68">
        <w:rPr>
          <w:b/>
          <w:sz w:val="30"/>
          <w:szCs w:val="30"/>
        </w:rPr>
        <w:t xml:space="preserve">XX  </w:t>
      </w:r>
      <w:r w:rsidRPr="003F0E68">
        <w:rPr>
          <w:rFonts w:hAnsi="宋体"/>
          <w:b/>
          <w:sz w:val="30"/>
          <w:szCs w:val="30"/>
        </w:rPr>
        <w:t>发布</w:t>
      </w:r>
      <w:r w:rsidRPr="003F0E68">
        <w:rPr>
          <w:b/>
          <w:sz w:val="30"/>
          <w:szCs w:val="30"/>
        </w:rPr>
        <w:t xml:space="preserve">               20</w:t>
      </w:r>
      <w:r w:rsidRPr="003F0E68">
        <w:rPr>
          <w:rFonts w:hint="eastAsia"/>
          <w:b/>
          <w:sz w:val="30"/>
          <w:szCs w:val="30"/>
        </w:rPr>
        <w:t>XX</w:t>
      </w:r>
      <w:r w:rsidRPr="003F0E68">
        <w:rPr>
          <w:rFonts w:hAnsi="宋体"/>
          <w:b/>
          <w:sz w:val="30"/>
          <w:szCs w:val="30"/>
        </w:rPr>
        <w:t>－</w:t>
      </w:r>
      <w:r w:rsidRPr="003F0E68">
        <w:rPr>
          <w:b/>
          <w:sz w:val="30"/>
          <w:szCs w:val="30"/>
        </w:rPr>
        <w:t>XX</w:t>
      </w:r>
      <w:r w:rsidRPr="003F0E68">
        <w:rPr>
          <w:rFonts w:hAnsi="宋体"/>
          <w:b/>
          <w:sz w:val="30"/>
          <w:szCs w:val="30"/>
        </w:rPr>
        <w:t>－</w:t>
      </w:r>
      <w:r w:rsidRPr="003F0E68">
        <w:rPr>
          <w:b/>
          <w:sz w:val="30"/>
          <w:szCs w:val="30"/>
        </w:rPr>
        <w:t xml:space="preserve">XX  </w:t>
      </w:r>
      <w:r w:rsidRPr="003F0E68">
        <w:rPr>
          <w:rFonts w:hAnsi="宋体"/>
          <w:b/>
          <w:sz w:val="30"/>
          <w:szCs w:val="30"/>
        </w:rPr>
        <w:t>实施</w:t>
      </w:r>
    </w:p>
    <w:p w14:paraId="12147303" w14:textId="77777777" w:rsidR="00872BBE" w:rsidRPr="003F0E68" w:rsidRDefault="006C2EAA">
      <w:pPr>
        <w:autoSpaceDE w:val="0"/>
        <w:snapToGrid w:val="0"/>
        <w:spacing w:line="540" w:lineRule="atLeast"/>
        <w:rPr>
          <w:b/>
          <w:spacing w:val="8"/>
          <w:sz w:val="28"/>
          <w:szCs w:val="20"/>
          <w:lang w:val="zh-CN"/>
        </w:rPr>
      </w:pPr>
      <w:r w:rsidRPr="003F0E68">
        <w:rPr>
          <w:b/>
          <w:noProof/>
          <w:spacing w:val="8"/>
          <w:sz w:val="28"/>
          <w:szCs w:val="20"/>
        </w:rPr>
        <mc:AlternateContent>
          <mc:Choice Requires="wps">
            <w:drawing>
              <wp:anchor distT="0" distB="0" distL="114300" distR="114300" simplePos="0" relativeHeight="251660288" behindDoc="0" locked="0" layoutInCell="1" allowOverlap="1" wp14:anchorId="3811411A" wp14:editId="08FB6594">
                <wp:simplePos x="0" y="0"/>
                <wp:positionH relativeFrom="column">
                  <wp:posOffset>-71755</wp:posOffset>
                </wp:positionH>
                <wp:positionV relativeFrom="paragraph">
                  <wp:posOffset>67945</wp:posOffset>
                </wp:positionV>
                <wp:extent cx="6121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psCustomData="http://www.wps.cn/officeDocument/2013/wpsCustomData">
            <w:pict>
              <v:line id="_x0000_s1026" o:spid="_x0000_s1026" o:spt="20" style="position:absolute;left:0pt;margin-left:-5.65pt;margin-top:5.35pt;height:0pt;width:482pt;z-index:251660288;mso-width-relative:page;mso-height-relative:page;" filled="f" stroked="t" coordsize="21600,21600" o:gfxdata="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KirmnXAAAACQEA&#10;AA8AAAAAAAAAAQAgAAAAIgAAAGRycy9kb3ducmV2LnhtbFBLAQIUABQAAAAIAIdO4kBBVMgc4gEA&#10;AKsDAAAOAAAAAAAAAAEAIAAAACYBAABkcnMvZTJvRG9jLnhtbFBLBQYAAAAABgAGAFkBAAB6BQAA&#10;AAA=&#10;">
                <v:fill on="f" focussize="0,0"/>
                <v:stroke weight="1pt" color="#080000" joinstyle="round"/>
                <v:imagedata o:title=""/>
                <o:lock v:ext="edit" aspectratio="f"/>
              </v:line>
            </w:pict>
          </mc:Fallback>
        </mc:AlternateContent>
      </w:r>
    </w:p>
    <w:p w14:paraId="358CF37C" w14:textId="523FD804" w:rsidR="00872BBE" w:rsidRPr="003F0E68" w:rsidRDefault="006C2EAA">
      <w:pPr>
        <w:widowControl/>
        <w:spacing w:line="0" w:lineRule="atLeast"/>
        <w:rPr>
          <w:b/>
          <w:spacing w:val="20"/>
          <w:kern w:val="0"/>
          <w:sz w:val="28"/>
          <w:szCs w:val="28"/>
        </w:rPr>
      </w:pPr>
      <w:r w:rsidRPr="003F0E68">
        <w:rPr>
          <w:rFonts w:hAnsi="宋体"/>
          <w:b/>
          <w:spacing w:val="20"/>
          <w:kern w:val="0"/>
          <w:sz w:val="28"/>
          <w:szCs w:val="28"/>
        </w:rPr>
        <w:t>中华人民共和国住房和城乡建设部</w:t>
      </w:r>
      <w:r w:rsidRPr="003F0E68">
        <w:rPr>
          <w:b/>
          <w:spacing w:val="20"/>
          <w:kern w:val="0"/>
          <w:sz w:val="28"/>
          <w:szCs w:val="28"/>
        </w:rPr>
        <w:t xml:space="preserve">          </w:t>
      </w:r>
      <w:r w:rsidR="00234434">
        <w:rPr>
          <w:b/>
          <w:spacing w:val="20"/>
          <w:kern w:val="0"/>
          <w:sz w:val="28"/>
          <w:szCs w:val="28"/>
        </w:rPr>
        <w:t xml:space="preserve">  </w:t>
      </w:r>
      <w:r w:rsidRPr="003F0E68">
        <w:rPr>
          <w:b/>
          <w:spacing w:val="20"/>
          <w:kern w:val="0"/>
          <w:sz w:val="28"/>
          <w:szCs w:val="28"/>
        </w:rPr>
        <w:t xml:space="preserve"> </w:t>
      </w:r>
      <w:r w:rsidRPr="003F0E68">
        <w:rPr>
          <w:rFonts w:hAnsi="宋体"/>
          <w:b/>
          <w:spacing w:val="20"/>
          <w:kern w:val="0"/>
          <w:sz w:val="28"/>
          <w:szCs w:val="28"/>
        </w:rPr>
        <w:t>发布</w:t>
      </w:r>
    </w:p>
    <w:p w14:paraId="08C8CE16" w14:textId="77777777" w:rsidR="00872BBE" w:rsidRPr="003F0E68" w:rsidRDefault="00872BBE">
      <w:pPr>
        <w:jc w:val="center"/>
        <w:rPr>
          <w:kern w:val="0"/>
          <w:sz w:val="28"/>
          <w:szCs w:val="28"/>
          <w:lang w:val="zh-CN"/>
        </w:rPr>
      </w:pPr>
    </w:p>
    <w:p w14:paraId="1A96E774" w14:textId="77777777" w:rsidR="00872BBE" w:rsidRPr="003F0E68" w:rsidRDefault="00872BBE">
      <w:pPr>
        <w:spacing w:line="360" w:lineRule="auto"/>
        <w:jc w:val="center"/>
        <w:rPr>
          <w:rFonts w:eastAsia="黑体"/>
          <w:sz w:val="36"/>
        </w:rPr>
      </w:pPr>
    </w:p>
    <w:p w14:paraId="2A3A0F3B" w14:textId="77777777" w:rsidR="00872BBE" w:rsidRPr="003F0E68" w:rsidRDefault="00872BBE">
      <w:pPr>
        <w:spacing w:line="360" w:lineRule="auto"/>
        <w:jc w:val="center"/>
        <w:rPr>
          <w:rFonts w:eastAsia="黑体"/>
          <w:sz w:val="36"/>
        </w:rPr>
      </w:pPr>
    </w:p>
    <w:p w14:paraId="106705DB" w14:textId="1B0B95BC" w:rsidR="00872BBE" w:rsidRPr="003F0E68" w:rsidRDefault="006C2EAA">
      <w:pPr>
        <w:spacing w:line="360" w:lineRule="auto"/>
        <w:jc w:val="center"/>
        <w:rPr>
          <w:rFonts w:eastAsia="黑体"/>
          <w:sz w:val="36"/>
        </w:rPr>
      </w:pPr>
      <w:r w:rsidRPr="003F0E68">
        <w:rPr>
          <w:rFonts w:eastAsia="黑体" w:hint="eastAsia"/>
          <w:sz w:val="36"/>
        </w:rPr>
        <w:t>中华人民共和国</w:t>
      </w:r>
      <w:r w:rsidR="00762E11">
        <w:rPr>
          <w:rFonts w:eastAsia="黑体" w:hint="eastAsia"/>
          <w:sz w:val="36"/>
        </w:rPr>
        <w:t>行业</w:t>
      </w:r>
      <w:r w:rsidRPr="003F0E68">
        <w:rPr>
          <w:rFonts w:eastAsia="黑体" w:hint="eastAsia"/>
          <w:sz w:val="36"/>
        </w:rPr>
        <w:t>标准</w:t>
      </w:r>
    </w:p>
    <w:p w14:paraId="5B58579B" w14:textId="77777777" w:rsidR="00872BBE" w:rsidRPr="003F0E68" w:rsidRDefault="00872BBE">
      <w:pPr>
        <w:spacing w:line="360" w:lineRule="auto"/>
        <w:rPr>
          <w:rFonts w:eastAsia="黑体"/>
          <w:sz w:val="28"/>
        </w:rPr>
      </w:pPr>
    </w:p>
    <w:p w14:paraId="6725C639" w14:textId="77777777" w:rsidR="00872BBE" w:rsidRPr="003F0E68" w:rsidRDefault="006C2EAA">
      <w:pPr>
        <w:spacing w:line="360" w:lineRule="auto"/>
        <w:jc w:val="center"/>
        <w:rPr>
          <w:rFonts w:eastAsia="黑体"/>
          <w:b/>
          <w:sz w:val="44"/>
          <w:szCs w:val="44"/>
        </w:rPr>
      </w:pPr>
      <w:r w:rsidRPr="003F0E68">
        <w:rPr>
          <w:rFonts w:eastAsia="黑体" w:hint="eastAsia"/>
          <w:b/>
          <w:sz w:val="44"/>
          <w:szCs w:val="44"/>
        </w:rPr>
        <w:t>地下管线及综合管廊工程标识系统标准</w:t>
      </w:r>
    </w:p>
    <w:p w14:paraId="2F326EA5" w14:textId="77777777" w:rsidR="00872BBE" w:rsidRPr="003F0E68" w:rsidRDefault="006C2EAA">
      <w:pPr>
        <w:jc w:val="center"/>
        <w:rPr>
          <w:rFonts w:eastAsia="黑体"/>
          <w:sz w:val="36"/>
          <w:szCs w:val="36"/>
        </w:rPr>
      </w:pPr>
      <w:r w:rsidRPr="003F0E68">
        <w:rPr>
          <w:rFonts w:eastAsia="黑体"/>
          <w:sz w:val="36"/>
          <w:szCs w:val="36"/>
        </w:rPr>
        <w:t xml:space="preserve">Standard for underground pipeline and utility tunnel  </w:t>
      </w:r>
      <w:r w:rsidRPr="003F0E68">
        <w:rPr>
          <w:rFonts w:eastAsia="黑体" w:hint="eastAsia"/>
          <w:sz w:val="36"/>
          <w:szCs w:val="36"/>
        </w:rPr>
        <w:t>engineering</w:t>
      </w:r>
      <w:r w:rsidRPr="003F0E68">
        <w:rPr>
          <w:rFonts w:eastAsia="黑体"/>
          <w:sz w:val="36"/>
          <w:szCs w:val="36"/>
        </w:rPr>
        <w:t xml:space="preserve"> identification system</w:t>
      </w:r>
    </w:p>
    <w:p w14:paraId="3CCB8609" w14:textId="267C1EE5" w:rsidR="00872BBE" w:rsidRPr="003F0E68" w:rsidRDefault="00762E11">
      <w:pPr>
        <w:jc w:val="center"/>
        <w:rPr>
          <w:rFonts w:eastAsia="黑体"/>
          <w:sz w:val="30"/>
          <w:szCs w:val="30"/>
        </w:rPr>
      </w:pPr>
      <w:r>
        <w:rPr>
          <w:rFonts w:eastAsia="黑体"/>
          <w:sz w:val="30"/>
          <w:szCs w:val="30"/>
        </w:rPr>
        <w:t>CJJ</w:t>
      </w:r>
      <w:r w:rsidR="006C2EAA" w:rsidRPr="003F0E68">
        <w:rPr>
          <w:rFonts w:eastAsia="黑体" w:hint="eastAsia"/>
          <w:sz w:val="30"/>
          <w:szCs w:val="30"/>
        </w:rPr>
        <w:t xml:space="preserve">/T </w:t>
      </w:r>
      <w:r w:rsidR="006C2EAA" w:rsidRPr="003F0E68">
        <w:rPr>
          <w:rFonts w:ascii="宋体" w:hAnsi="宋体"/>
          <w:sz w:val="30"/>
          <w:szCs w:val="30"/>
        </w:rPr>
        <w:t>×</w:t>
      </w:r>
      <w:r w:rsidR="006C2EAA" w:rsidRPr="003F0E68">
        <w:rPr>
          <w:rFonts w:eastAsia="黑体"/>
          <w:sz w:val="30"/>
          <w:szCs w:val="30"/>
        </w:rPr>
        <w:t>-202</w:t>
      </w:r>
      <w:r w:rsidR="006C2EAA" w:rsidRPr="003F0E68">
        <w:rPr>
          <w:rFonts w:ascii="宋体" w:hAnsi="宋体"/>
          <w:sz w:val="30"/>
          <w:szCs w:val="30"/>
        </w:rPr>
        <w:t>×</w:t>
      </w:r>
    </w:p>
    <w:p w14:paraId="66E1D5CB" w14:textId="77777777" w:rsidR="00872BBE" w:rsidRPr="003F0E68" w:rsidRDefault="00872BBE">
      <w:pPr>
        <w:spacing w:line="360" w:lineRule="auto"/>
        <w:rPr>
          <w:rFonts w:eastAsia="仿宋_GB2312"/>
          <w:spacing w:val="60"/>
          <w:sz w:val="28"/>
        </w:rPr>
      </w:pPr>
    </w:p>
    <w:p w14:paraId="00D3B460" w14:textId="77777777" w:rsidR="00872BBE" w:rsidRPr="003F0E68" w:rsidRDefault="00872BBE">
      <w:pPr>
        <w:spacing w:line="360" w:lineRule="auto"/>
        <w:rPr>
          <w:rFonts w:eastAsia="仿宋_GB2312"/>
          <w:spacing w:val="60"/>
          <w:sz w:val="28"/>
        </w:rPr>
      </w:pPr>
    </w:p>
    <w:p w14:paraId="54BB825E" w14:textId="77777777" w:rsidR="00872BBE" w:rsidRPr="003F0E68" w:rsidRDefault="006C2EAA">
      <w:pPr>
        <w:ind w:firstLineChars="500" w:firstLine="1400"/>
        <w:rPr>
          <w:sz w:val="28"/>
          <w:szCs w:val="28"/>
        </w:rPr>
      </w:pPr>
      <w:r w:rsidRPr="003F0E68">
        <w:rPr>
          <w:rFonts w:hint="eastAsia"/>
          <w:sz w:val="28"/>
          <w:szCs w:val="28"/>
        </w:rPr>
        <w:t>主编部门：中华人民共和国住房和城乡建设部</w:t>
      </w:r>
    </w:p>
    <w:p w14:paraId="38853288" w14:textId="77777777" w:rsidR="00872BBE" w:rsidRPr="003F0E68" w:rsidRDefault="006C2EAA">
      <w:pPr>
        <w:ind w:firstLineChars="500" w:firstLine="1400"/>
        <w:rPr>
          <w:sz w:val="28"/>
          <w:szCs w:val="28"/>
        </w:rPr>
      </w:pPr>
      <w:r w:rsidRPr="003F0E68">
        <w:rPr>
          <w:rFonts w:hint="eastAsia"/>
          <w:sz w:val="28"/>
          <w:szCs w:val="28"/>
        </w:rPr>
        <w:t>批准部门：中华人民共和国住房和城乡建设部</w:t>
      </w:r>
    </w:p>
    <w:p w14:paraId="68F05D4D" w14:textId="77777777" w:rsidR="00872BBE" w:rsidRPr="003F0E68" w:rsidRDefault="006C2EAA">
      <w:pPr>
        <w:ind w:firstLineChars="500" w:firstLine="1400"/>
        <w:rPr>
          <w:sz w:val="28"/>
          <w:szCs w:val="28"/>
        </w:rPr>
      </w:pPr>
      <w:r w:rsidRPr="003F0E68">
        <w:rPr>
          <w:rFonts w:hint="eastAsia"/>
          <w:sz w:val="28"/>
          <w:szCs w:val="28"/>
        </w:rPr>
        <w:t>施行日期：</w:t>
      </w:r>
      <w:r w:rsidRPr="003F0E68">
        <w:rPr>
          <w:rFonts w:hint="eastAsia"/>
          <w:sz w:val="28"/>
          <w:szCs w:val="28"/>
        </w:rPr>
        <w:t>202</w:t>
      </w:r>
      <w:r w:rsidRPr="003F0E68">
        <w:rPr>
          <w:rFonts w:hint="eastAsia"/>
          <w:sz w:val="28"/>
          <w:szCs w:val="28"/>
        </w:rPr>
        <w:t>×年××月××日</w:t>
      </w:r>
    </w:p>
    <w:p w14:paraId="68384144" w14:textId="77777777" w:rsidR="00872BBE" w:rsidRPr="003F0E68" w:rsidRDefault="00872BBE">
      <w:pPr>
        <w:spacing w:line="360" w:lineRule="auto"/>
        <w:rPr>
          <w:rFonts w:eastAsia="黑体"/>
          <w:spacing w:val="60"/>
          <w:sz w:val="28"/>
        </w:rPr>
      </w:pPr>
    </w:p>
    <w:p w14:paraId="512CB5ED" w14:textId="77777777" w:rsidR="00872BBE" w:rsidRPr="003F0E68" w:rsidRDefault="00872BBE">
      <w:pPr>
        <w:spacing w:line="360" w:lineRule="auto"/>
        <w:rPr>
          <w:rFonts w:eastAsia="黑体"/>
          <w:spacing w:val="60"/>
          <w:sz w:val="28"/>
        </w:rPr>
      </w:pPr>
    </w:p>
    <w:p w14:paraId="3B4C3857" w14:textId="77777777" w:rsidR="00872BBE" w:rsidRPr="003F0E68" w:rsidRDefault="00872BBE">
      <w:pPr>
        <w:spacing w:line="360" w:lineRule="auto"/>
        <w:rPr>
          <w:rFonts w:eastAsia="黑体"/>
          <w:spacing w:val="60"/>
          <w:sz w:val="28"/>
        </w:rPr>
      </w:pPr>
    </w:p>
    <w:p w14:paraId="761A2304" w14:textId="77777777" w:rsidR="00872BBE" w:rsidRPr="003F0E68" w:rsidRDefault="00872BBE">
      <w:pPr>
        <w:spacing w:line="360" w:lineRule="auto"/>
        <w:rPr>
          <w:rFonts w:eastAsia="黑体"/>
          <w:spacing w:val="60"/>
          <w:sz w:val="28"/>
        </w:rPr>
      </w:pPr>
    </w:p>
    <w:p w14:paraId="63BE403F" w14:textId="77777777" w:rsidR="00872BBE" w:rsidRPr="003F0E68" w:rsidRDefault="00872BBE">
      <w:pPr>
        <w:spacing w:line="360" w:lineRule="auto"/>
        <w:rPr>
          <w:rFonts w:eastAsia="黑体"/>
          <w:spacing w:val="60"/>
          <w:sz w:val="28"/>
        </w:rPr>
      </w:pPr>
    </w:p>
    <w:p w14:paraId="14B38B07" w14:textId="77777777" w:rsidR="00872BBE" w:rsidRPr="003F0E68" w:rsidRDefault="00872BBE">
      <w:pPr>
        <w:spacing w:line="360" w:lineRule="auto"/>
        <w:rPr>
          <w:rFonts w:eastAsia="黑体"/>
          <w:spacing w:val="60"/>
          <w:sz w:val="28"/>
        </w:rPr>
      </w:pPr>
    </w:p>
    <w:p w14:paraId="46E952BA" w14:textId="77777777" w:rsidR="00872BBE" w:rsidRPr="003F0E68" w:rsidRDefault="00872BBE">
      <w:pPr>
        <w:spacing w:line="360" w:lineRule="auto"/>
        <w:rPr>
          <w:rFonts w:eastAsia="黑体"/>
          <w:spacing w:val="60"/>
          <w:sz w:val="28"/>
        </w:rPr>
      </w:pPr>
    </w:p>
    <w:p w14:paraId="0017727B" w14:textId="77777777" w:rsidR="00872BBE" w:rsidRPr="003F0E68" w:rsidRDefault="00872BBE">
      <w:pPr>
        <w:spacing w:line="360" w:lineRule="auto"/>
        <w:rPr>
          <w:rFonts w:eastAsia="黑体"/>
          <w:spacing w:val="60"/>
          <w:sz w:val="28"/>
        </w:rPr>
      </w:pPr>
    </w:p>
    <w:p w14:paraId="1E8F820C" w14:textId="77777777" w:rsidR="00872BBE" w:rsidRPr="003F0E68" w:rsidRDefault="00872BBE">
      <w:pPr>
        <w:spacing w:line="360" w:lineRule="auto"/>
        <w:rPr>
          <w:rFonts w:eastAsia="黑体"/>
          <w:spacing w:val="60"/>
          <w:sz w:val="28"/>
        </w:rPr>
      </w:pPr>
    </w:p>
    <w:p w14:paraId="027CC408" w14:textId="77777777" w:rsidR="00872BBE" w:rsidRPr="003F0E68" w:rsidRDefault="00872BBE">
      <w:pPr>
        <w:spacing w:line="360" w:lineRule="auto"/>
        <w:rPr>
          <w:rFonts w:eastAsia="黑体"/>
          <w:spacing w:val="60"/>
          <w:sz w:val="28"/>
        </w:rPr>
      </w:pPr>
    </w:p>
    <w:p w14:paraId="07791477" w14:textId="77777777" w:rsidR="00872BBE" w:rsidRPr="003F0E68" w:rsidRDefault="006C2EAA">
      <w:pPr>
        <w:spacing w:line="360" w:lineRule="auto"/>
        <w:jc w:val="center"/>
        <w:rPr>
          <w:rFonts w:eastAsia="仿宋_GB2312"/>
          <w:sz w:val="32"/>
          <w:szCs w:val="32"/>
        </w:rPr>
      </w:pPr>
      <w:r w:rsidRPr="003F0E68">
        <w:rPr>
          <w:rFonts w:eastAsia="仿宋_GB2312"/>
          <w:sz w:val="32"/>
          <w:szCs w:val="32"/>
        </w:rPr>
        <w:t>中国</w:t>
      </w:r>
      <w:r w:rsidRPr="003F0E68">
        <w:rPr>
          <w:rFonts w:eastAsia="仿宋_GB2312"/>
          <w:sz w:val="32"/>
          <w:szCs w:val="32"/>
        </w:rPr>
        <w:t xml:space="preserve">      </w:t>
      </w:r>
      <w:r w:rsidRPr="003F0E68">
        <w:rPr>
          <w:rFonts w:eastAsia="仿宋_GB2312"/>
          <w:sz w:val="32"/>
          <w:szCs w:val="32"/>
        </w:rPr>
        <w:t>出版社</w:t>
      </w:r>
    </w:p>
    <w:p w14:paraId="4B12DD7E" w14:textId="77777777" w:rsidR="00872BBE" w:rsidRPr="003F0E68" w:rsidRDefault="006C2EAA">
      <w:pPr>
        <w:jc w:val="center"/>
        <w:rPr>
          <w:b/>
          <w:sz w:val="28"/>
        </w:rPr>
      </w:pPr>
      <w:r w:rsidRPr="003F0E68">
        <w:rPr>
          <w:b/>
          <w:sz w:val="28"/>
        </w:rPr>
        <w:t>202</w:t>
      </w:r>
      <w:r w:rsidRPr="003F0E68">
        <w:rPr>
          <w:rFonts w:ascii="宋体" w:hAnsi="宋体"/>
          <w:b/>
          <w:sz w:val="28"/>
        </w:rPr>
        <w:t>×</w:t>
      </w:r>
      <w:r w:rsidRPr="003F0E68">
        <w:rPr>
          <w:b/>
          <w:sz w:val="28"/>
        </w:rPr>
        <w:t xml:space="preserve">  </w:t>
      </w:r>
      <w:r w:rsidRPr="003F0E68">
        <w:rPr>
          <w:b/>
          <w:sz w:val="28"/>
        </w:rPr>
        <w:t>北</w:t>
      </w:r>
      <w:r w:rsidRPr="003F0E68">
        <w:rPr>
          <w:b/>
          <w:sz w:val="28"/>
        </w:rPr>
        <w:t xml:space="preserve">  </w:t>
      </w:r>
      <w:r w:rsidRPr="003F0E68">
        <w:rPr>
          <w:b/>
          <w:sz w:val="28"/>
        </w:rPr>
        <w:t>京</w:t>
      </w:r>
    </w:p>
    <w:p w14:paraId="091ACCE0" w14:textId="77777777" w:rsidR="00762E11" w:rsidRDefault="00762E11">
      <w:pPr>
        <w:pStyle w:val="Default"/>
        <w:spacing w:line="360" w:lineRule="auto"/>
        <w:jc w:val="center"/>
        <w:rPr>
          <w:b/>
          <w:color w:val="auto"/>
          <w:sz w:val="28"/>
          <w:szCs w:val="28"/>
        </w:rPr>
      </w:pPr>
    </w:p>
    <w:p w14:paraId="2DC80774" w14:textId="38C56E07" w:rsidR="00872BBE" w:rsidRPr="003F0E68" w:rsidRDefault="006C2EAA">
      <w:pPr>
        <w:pStyle w:val="Default"/>
        <w:spacing w:line="360" w:lineRule="auto"/>
        <w:jc w:val="center"/>
        <w:rPr>
          <w:b/>
          <w:color w:val="auto"/>
          <w:sz w:val="28"/>
          <w:szCs w:val="28"/>
        </w:rPr>
      </w:pPr>
      <w:r w:rsidRPr="003F0E68">
        <w:rPr>
          <w:b/>
          <w:color w:val="auto"/>
          <w:sz w:val="28"/>
          <w:szCs w:val="28"/>
        </w:rPr>
        <w:lastRenderedPageBreak/>
        <w:t>前</w:t>
      </w:r>
      <w:r w:rsidRPr="003F0E68">
        <w:rPr>
          <w:b/>
          <w:color w:val="auto"/>
          <w:sz w:val="28"/>
          <w:szCs w:val="28"/>
        </w:rPr>
        <w:t xml:space="preserve">    </w:t>
      </w:r>
      <w:r w:rsidRPr="003F0E68">
        <w:rPr>
          <w:b/>
          <w:color w:val="auto"/>
          <w:sz w:val="28"/>
          <w:szCs w:val="28"/>
        </w:rPr>
        <w:t>言</w:t>
      </w:r>
    </w:p>
    <w:p w14:paraId="6DD2ABC7" w14:textId="6DEB98BF" w:rsidR="00872BBE" w:rsidRPr="003F0E68" w:rsidRDefault="006C2EAA">
      <w:pPr>
        <w:pStyle w:val="Default"/>
        <w:spacing w:line="312" w:lineRule="auto"/>
        <w:ind w:firstLineChars="200" w:firstLine="480"/>
        <w:rPr>
          <w:color w:val="auto"/>
        </w:rPr>
      </w:pPr>
      <w:r w:rsidRPr="003F0E68">
        <w:rPr>
          <w:color w:val="auto"/>
        </w:rPr>
        <w:t>根据</w:t>
      </w:r>
      <w:r w:rsidR="00FB56FC" w:rsidRPr="00FB56FC">
        <w:rPr>
          <w:rFonts w:hint="eastAsia"/>
          <w:color w:val="auto"/>
        </w:rPr>
        <w:t>《住房和城乡建设部标准定额司关于开展</w:t>
      </w:r>
      <w:r w:rsidR="00FB56FC" w:rsidRPr="00FB56FC">
        <w:rPr>
          <w:rFonts w:hint="eastAsia"/>
          <w:color w:val="auto"/>
        </w:rPr>
        <w:t>&lt;</w:t>
      </w:r>
      <w:r w:rsidR="00FB56FC" w:rsidRPr="00FB56FC">
        <w:rPr>
          <w:rFonts w:hint="eastAsia"/>
          <w:color w:val="auto"/>
        </w:rPr>
        <w:t>建筑垃圾就地分类及再利用技术标准</w:t>
      </w:r>
      <w:r w:rsidR="00FB56FC" w:rsidRPr="00FB56FC">
        <w:rPr>
          <w:rFonts w:hint="eastAsia"/>
          <w:color w:val="auto"/>
        </w:rPr>
        <w:t>&gt;</w:t>
      </w:r>
      <w:r w:rsidR="00FB56FC" w:rsidRPr="00FB56FC">
        <w:rPr>
          <w:rFonts w:hint="eastAsia"/>
          <w:color w:val="auto"/>
        </w:rPr>
        <w:t>等</w:t>
      </w:r>
      <w:r w:rsidR="00FB56FC" w:rsidRPr="00FB56FC">
        <w:rPr>
          <w:rFonts w:hint="eastAsia"/>
          <w:color w:val="auto"/>
        </w:rPr>
        <w:t>13</w:t>
      </w:r>
      <w:r w:rsidR="00FB56FC" w:rsidRPr="00FB56FC">
        <w:rPr>
          <w:rFonts w:hint="eastAsia"/>
          <w:color w:val="auto"/>
        </w:rPr>
        <w:t>项标准编制工作的函》</w:t>
      </w:r>
      <w:r w:rsidRPr="003F0E68">
        <w:rPr>
          <w:color w:val="auto"/>
        </w:rPr>
        <w:t>建</w:t>
      </w:r>
      <w:r w:rsidR="00FB56FC">
        <w:rPr>
          <w:rFonts w:hint="eastAsia"/>
          <w:color w:val="auto"/>
        </w:rPr>
        <w:t>标标</w:t>
      </w:r>
      <w:r w:rsidRPr="003F0E68">
        <w:rPr>
          <w:color w:val="auto"/>
        </w:rPr>
        <w:t>函</w:t>
      </w:r>
      <w:r w:rsidRPr="003F0E68">
        <w:rPr>
          <w:color w:val="auto"/>
        </w:rPr>
        <w:t>[201</w:t>
      </w:r>
      <w:r w:rsidRPr="003F0E68">
        <w:rPr>
          <w:rFonts w:hint="eastAsia"/>
          <w:color w:val="auto"/>
        </w:rPr>
        <w:t>9</w:t>
      </w:r>
      <w:r w:rsidRPr="003F0E68">
        <w:rPr>
          <w:color w:val="auto"/>
        </w:rPr>
        <w:t>]</w:t>
      </w:r>
      <w:r w:rsidR="00FB56FC">
        <w:rPr>
          <w:rFonts w:hint="eastAsia"/>
          <w:color w:val="auto"/>
        </w:rPr>
        <w:t>154</w:t>
      </w:r>
      <w:r w:rsidRPr="003F0E68">
        <w:rPr>
          <w:color w:val="auto"/>
        </w:rPr>
        <w:t>号）的要求，标准编制组经广泛调查研究，认真总结实践经验，参考有关国际标准，并在广泛征求意见的基础上，编制了本标准。</w:t>
      </w:r>
    </w:p>
    <w:p w14:paraId="4614EBCD" w14:textId="0CEE98FF" w:rsidR="00872BBE" w:rsidRPr="003F0E68" w:rsidRDefault="006C2EAA">
      <w:pPr>
        <w:pStyle w:val="Default"/>
        <w:spacing w:line="312" w:lineRule="auto"/>
        <w:ind w:firstLineChars="200" w:firstLine="480"/>
        <w:jc w:val="both"/>
        <w:rPr>
          <w:color w:val="auto"/>
        </w:rPr>
      </w:pPr>
      <w:r w:rsidRPr="003F0E68">
        <w:rPr>
          <w:color w:val="auto"/>
        </w:rPr>
        <w:t>本标准的主要内容：</w:t>
      </w:r>
      <w:r w:rsidRPr="003F0E68">
        <w:rPr>
          <w:color w:val="auto"/>
        </w:rPr>
        <w:t xml:space="preserve">1 </w:t>
      </w:r>
      <w:r w:rsidRPr="003F0E68">
        <w:rPr>
          <w:color w:val="auto"/>
        </w:rPr>
        <w:t>总则，</w:t>
      </w:r>
      <w:r w:rsidRPr="003F0E68">
        <w:rPr>
          <w:color w:val="auto"/>
        </w:rPr>
        <w:t xml:space="preserve">2 </w:t>
      </w:r>
      <w:r w:rsidRPr="003F0E68">
        <w:rPr>
          <w:color w:val="auto"/>
        </w:rPr>
        <w:t>术语，</w:t>
      </w:r>
      <w:r w:rsidRPr="003F0E68">
        <w:rPr>
          <w:color w:val="auto"/>
        </w:rPr>
        <w:t xml:space="preserve">3 </w:t>
      </w:r>
      <w:r w:rsidRPr="003F0E68">
        <w:rPr>
          <w:color w:val="auto"/>
        </w:rPr>
        <w:t>基本规定，</w:t>
      </w:r>
      <w:r w:rsidRPr="003F0E68">
        <w:rPr>
          <w:color w:val="auto"/>
        </w:rPr>
        <w:t xml:space="preserve">4 </w:t>
      </w:r>
      <w:r w:rsidRPr="003F0E68">
        <w:rPr>
          <w:color w:val="auto"/>
        </w:rPr>
        <w:t>综合管廊</w:t>
      </w:r>
      <w:r w:rsidR="00715028" w:rsidRPr="003F0E68">
        <w:rPr>
          <w:rFonts w:hint="eastAsia"/>
          <w:color w:val="auto"/>
        </w:rPr>
        <w:t>工程</w:t>
      </w:r>
      <w:r w:rsidRPr="003F0E68">
        <w:rPr>
          <w:rFonts w:hint="eastAsia"/>
          <w:color w:val="auto"/>
        </w:rPr>
        <w:t>标识</w:t>
      </w:r>
      <w:r w:rsidRPr="003F0E68">
        <w:rPr>
          <w:color w:val="auto"/>
        </w:rPr>
        <w:t>，</w:t>
      </w:r>
      <w:r w:rsidRPr="003F0E68">
        <w:rPr>
          <w:color w:val="auto"/>
        </w:rPr>
        <w:t>5</w:t>
      </w:r>
      <w:r w:rsidR="00715028" w:rsidRPr="003F0E68">
        <w:rPr>
          <w:rFonts w:hint="eastAsia"/>
          <w:color w:val="auto"/>
        </w:rPr>
        <w:t>地下</w:t>
      </w:r>
      <w:r w:rsidRPr="003F0E68">
        <w:rPr>
          <w:rFonts w:hint="eastAsia"/>
          <w:color w:val="auto"/>
        </w:rPr>
        <w:t>管线标识</w:t>
      </w:r>
      <w:r w:rsidRPr="003F0E68">
        <w:rPr>
          <w:color w:val="auto"/>
        </w:rPr>
        <w:t>，</w:t>
      </w:r>
      <w:r w:rsidRPr="003F0E68">
        <w:rPr>
          <w:color w:val="auto"/>
        </w:rPr>
        <w:t>6</w:t>
      </w:r>
      <w:r w:rsidRPr="003F0E68">
        <w:rPr>
          <w:rFonts w:hint="eastAsia"/>
          <w:color w:val="auto"/>
        </w:rPr>
        <w:t>标识信息化</w:t>
      </w:r>
      <w:r w:rsidRPr="003F0E68">
        <w:rPr>
          <w:color w:val="auto"/>
        </w:rPr>
        <w:t>，</w:t>
      </w:r>
      <w:r w:rsidRPr="003F0E68">
        <w:rPr>
          <w:color w:val="auto"/>
        </w:rPr>
        <w:t xml:space="preserve">7 </w:t>
      </w:r>
      <w:r w:rsidRPr="003F0E68">
        <w:rPr>
          <w:rFonts w:hint="eastAsia"/>
          <w:color w:val="auto"/>
        </w:rPr>
        <w:t>制作与安装，</w:t>
      </w:r>
      <w:r w:rsidRPr="003F0E68">
        <w:rPr>
          <w:rFonts w:hint="eastAsia"/>
          <w:color w:val="auto"/>
        </w:rPr>
        <w:t>8</w:t>
      </w:r>
      <w:r w:rsidRPr="003F0E68">
        <w:rPr>
          <w:rFonts w:hint="eastAsia"/>
          <w:color w:val="auto"/>
        </w:rPr>
        <w:t>维护</w:t>
      </w:r>
      <w:r w:rsidRPr="003F0E68">
        <w:rPr>
          <w:color w:val="auto"/>
        </w:rPr>
        <w:t>管理。</w:t>
      </w:r>
    </w:p>
    <w:p w14:paraId="2BA6F0B7" w14:textId="77777777" w:rsidR="00872BBE" w:rsidRPr="003F0E68" w:rsidRDefault="006C2EAA">
      <w:pPr>
        <w:pStyle w:val="Default"/>
        <w:spacing w:line="312" w:lineRule="auto"/>
        <w:ind w:firstLineChars="200" w:firstLine="480"/>
        <w:jc w:val="both"/>
        <w:rPr>
          <w:color w:val="auto"/>
        </w:rPr>
      </w:pPr>
      <w:r w:rsidRPr="003F0E68">
        <w:rPr>
          <w:color w:val="auto"/>
        </w:rPr>
        <w:t>本标准由住房和城乡建设部负责管理，由</w:t>
      </w:r>
      <w:r w:rsidRPr="003F0E68">
        <w:rPr>
          <w:rFonts w:hint="eastAsia"/>
          <w:color w:val="auto"/>
        </w:rPr>
        <w:t>中国建筑设计研究院有限公司</w:t>
      </w:r>
      <w:r w:rsidRPr="003F0E68">
        <w:rPr>
          <w:color w:val="auto"/>
        </w:rPr>
        <w:t>负责具体技术内容的解释。执行过程中如有意见和建议，请寄送</w:t>
      </w:r>
      <w:r w:rsidRPr="003F0E68">
        <w:rPr>
          <w:rFonts w:hint="eastAsia"/>
          <w:color w:val="auto"/>
        </w:rPr>
        <w:t>中国建筑设计研究院有限公司</w:t>
      </w:r>
      <w:r w:rsidRPr="003F0E68">
        <w:rPr>
          <w:color w:val="auto"/>
        </w:rPr>
        <w:t>（地址：北京市</w:t>
      </w:r>
      <w:r w:rsidRPr="003F0E68">
        <w:rPr>
          <w:rFonts w:hint="eastAsia"/>
          <w:color w:val="auto"/>
        </w:rPr>
        <w:t>西城区车公庄大街</w:t>
      </w:r>
      <w:r w:rsidRPr="003F0E68">
        <w:rPr>
          <w:rFonts w:hint="eastAsia"/>
          <w:color w:val="auto"/>
        </w:rPr>
        <w:t>19</w:t>
      </w:r>
      <w:r w:rsidRPr="003F0E68">
        <w:rPr>
          <w:color w:val="auto"/>
        </w:rPr>
        <w:t>号，邮政编码：</w:t>
      </w:r>
      <w:r w:rsidRPr="003F0E68">
        <w:rPr>
          <w:color w:val="auto"/>
        </w:rPr>
        <w:t>100</w:t>
      </w:r>
      <w:r w:rsidRPr="003F0E68">
        <w:rPr>
          <w:rFonts w:hint="eastAsia"/>
          <w:color w:val="auto"/>
        </w:rPr>
        <w:t>044</w:t>
      </w:r>
      <w:r w:rsidRPr="003F0E68">
        <w:rPr>
          <w:color w:val="auto"/>
        </w:rPr>
        <w:t>）。</w:t>
      </w:r>
    </w:p>
    <w:p w14:paraId="3E6D5CC5" w14:textId="77777777" w:rsidR="00872BBE" w:rsidRPr="003F0E68" w:rsidRDefault="006C2EAA">
      <w:pPr>
        <w:pStyle w:val="Default"/>
        <w:spacing w:line="312" w:lineRule="auto"/>
        <w:jc w:val="both"/>
        <w:rPr>
          <w:color w:val="auto"/>
        </w:rPr>
      </w:pPr>
      <w:bookmarkStart w:id="0" w:name="OLE_LINK4"/>
      <w:r w:rsidRPr="003F0E68">
        <w:rPr>
          <w:rFonts w:hint="eastAsia"/>
          <w:color w:val="auto"/>
        </w:rPr>
        <w:t xml:space="preserve">    </w:t>
      </w:r>
      <w:r w:rsidRPr="003F0E68">
        <w:rPr>
          <w:color w:val="auto"/>
        </w:rPr>
        <w:t>本</w:t>
      </w:r>
      <w:bookmarkEnd w:id="0"/>
      <w:r w:rsidRPr="003F0E68">
        <w:rPr>
          <w:color w:val="auto"/>
        </w:rPr>
        <w:t>标准主编单位：</w:t>
      </w:r>
      <w:r w:rsidRPr="003F0E68">
        <w:rPr>
          <w:color w:val="auto"/>
        </w:rPr>
        <w:t xml:space="preserve"> </w:t>
      </w:r>
      <w:r w:rsidRPr="003F0E68">
        <w:rPr>
          <w:rFonts w:hint="eastAsia"/>
          <w:color w:val="auto"/>
        </w:rPr>
        <w:t>中国建筑设计研究院有限公司</w:t>
      </w:r>
    </w:p>
    <w:p w14:paraId="048CC591" w14:textId="77777777" w:rsidR="00872BBE" w:rsidRPr="003F0E68" w:rsidRDefault="006C2EAA" w:rsidP="00EE11F4">
      <w:pPr>
        <w:pStyle w:val="Default"/>
        <w:spacing w:line="312" w:lineRule="auto"/>
        <w:jc w:val="both"/>
        <w:rPr>
          <w:color w:val="auto"/>
        </w:rPr>
      </w:pPr>
      <w:r w:rsidRPr="003F0E68">
        <w:rPr>
          <w:rFonts w:hint="eastAsia"/>
          <w:color w:val="auto"/>
        </w:rPr>
        <w:t xml:space="preserve">    </w:t>
      </w:r>
      <w:r w:rsidRPr="003F0E68">
        <w:rPr>
          <w:color w:val="auto"/>
        </w:rPr>
        <w:t>本标准参编单位：</w:t>
      </w:r>
      <w:r w:rsidRPr="003F0E68">
        <w:rPr>
          <w:color w:val="auto"/>
        </w:rPr>
        <w:t xml:space="preserve"> </w:t>
      </w:r>
    </w:p>
    <w:p w14:paraId="2783F08B" w14:textId="77777777" w:rsidR="00332E2B" w:rsidRPr="003F0E68" w:rsidRDefault="00332E2B" w:rsidP="00EE11F4">
      <w:pPr>
        <w:pStyle w:val="Default"/>
        <w:spacing w:line="312" w:lineRule="auto"/>
        <w:jc w:val="both"/>
        <w:rPr>
          <w:color w:val="auto"/>
        </w:rPr>
      </w:pPr>
    </w:p>
    <w:p w14:paraId="0BAFC610" w14:textId="77777777" w:rsidR="00332E2B" w:rsidRPr="003F0E68" w:rsidRDefault="00332E2B" w:rsidP="00EE11F4">
      <w:pPr>
        <w:pStyle w:val="Default"/>
        <w:spacing w:line="312" w:lineRule="auto"/>
        <w:jc w:val="both"/>
        <w:rPr>
          <w:color w:val="auto"/>
        </w:rPr>
      </w:pPr>
    </w:p>
    <w:p w14:paraId="714E04D0" w14:textId="77777777" w:rsidR="00332E2B" w:rsidRPr="003F0E68" w:rsidRDefault="00332E2B" w:rsidP="00EE11F4">
      <w:pPr>
        <w:pStyle w:val="Default"/>
        <w:spacing w:line="312" w:lineRule="auto"/>
        <w:jc w:val="both"/>
        <w:rPr>
          <w:color w:val="auto"/>
        </w:rPr>
      </w:pPr>
    </w:p>
    <w:p w14:paraId="591B97D2" w14:textId="77777777" w:rsidR="00332E2B" w:rsidRPr="003F0E68" w:rsidRDefault="00332E2B" w:rsidP="00EE11F4">
      <w:pPr>
        <w:pStyle w:val="Default"/>
        <w:spacing w:line="312" w:lineRule="auto"/>
        <w:jc w:val="both"/>
        <w:rPr>
          <w:color w:val="auto"/>
        </w:rPr>
      </w:pPr>
    </w:p>
    <w:p w14:paraId="129C41A9" w14:textId="77777777" w:rsidR="00332E2B" w:rsidRPr="003F0E68" w:rsidRDefault="00332E2B" w:rsidP="00EE11F4">
      <w:pPr>
        <w:pStyle w:val="Default"/>
        <w:spacing w:line="312" w:lineRule="auto"/>
        <w:jc w:val="both"/>
        <w:rPr>
          <w:color w:val="auto"/>
        </w:rPr>
      </w:pPr>
    </w:p>
    <w:p w14:paraId="0F8FB93A" w14:textId="77777777" w:rsidR="00332E2B" w:rsidRPr="003F0E68" w:rsidRDefault="00332E2B" w:rsidP="00EE11F4">
      <w:pPr>
        <w:pStyle w:val="Default"/>
        <w:spacing w:line="312" w:lineRule="auto"/>
        <w:jc w:val="both"/>
        <w:rPr>
          <w:color w:val="auto"/>
        </w:rPr>
      </w:pPr>
    </w:p>
    <w:p w14:paraId="17C1AED4" w14:textId="77777777" w:rsidR="00332E2B" w:rsidRPr="003F0E68" w:rsidRDefault="00332E2B" w:rsidP="00EE11F4">
      <w:pPr>
        <w:pStyle w:val="Default"/>
        <w:spacing w:line="312" w:lineRule="auto"/>
        <w:jc w:val="both"/>
        <w:rPr>
          <w:color w:val="auto"/>
        </w:rPr>
      </w:pPr>
    </w:p>
    <w:p w14:paraId="7C5CBCCD" w14:textId="77777777" w:rsidR="00872BBE" w:rsidRPr="003F0E68" w:rsidRDefault="006C2EAA">
      <w:pPr>
        <w:spacing w:line="312" w:lineRule="auto"/>
        <w:ind w:firstLineChars="200" w:firstLine="480"/>
      </w:pPr>
      <w:r w:rsidRPr="003F0E68">
        <w:rPr>
          <w:rFonts w:hint="eastAsia"/>
        </w:rPr>
        <w:t>本标准</w:t>
      </w:r>
      <w:r w:rsidRPr="003F0E68">
        <w:t>主要起草人：</w:t>
      </w:r>
    </w:p>
    <w:p w14:paraId="0CC3F0BF" w14:textId="77777777" w:rsidR="00872BBE" w:rsidRPr="003F0E68" w:rsidRDefault="006C2EAA">
      <w:pPr>
        <w:spacing w:line="312" w:lineRule="auto"/>
        <w:ind w:firstLineChars="200" w:firstLine="480"/>
      </w:pPr>
      <w:r w:rsidRPr="003F0E68">
        <w:rPr>
          <w:rFonts w:hint="eastAsia"/>
        </w:rPr>
        <w:t>本标准</w:t>
      </w:r>
      <w:r w:rsidRPr="003F0E68">
        <w:t>主要</w:t>
      </w:r>
      <w:r w:rsidRPr="003F0E68">
        <w:rPr>
          <w:rFonts w:hint="eastAsia"/>
        </w:rPr>
        <w:t>审查</w:t>
      </w:r>
      <w:r w:rsidRPr="003F0E68">
        <w:t>人：</w:t>
      </w:r>
    </w:p>
    <w:p w14:paraId="53F794FF" w14:textId="77777777" w:rsidR="00872BBE" w:rsidRPr="003F0E68" w:rsidRDefault="00872BBE">
      <w:pPr>
        <w:spacing w:line="360" w:lineRule="auto"/>
        <w:rPr>
          <w:rFonts w:eastAsia="黑体"/>
          <w:b/>
          <w:sz w:val="32"/>
          <w:szCs w:val="32"/>
        </w:rPr>
        <w:sectPr w:rsidR="00872BBE" w:rsidRPr="003F0E68">
          <w:footerReference w:type="even" r:id="rId10"/>
          <w:footerReference w:type="default" r:id="rId11"/>
          <w:pgSz w:w="11906" w:h="16838"/>
          <w:pgMar w:top="1418" w:right="1418" w:bottom="1418" w:left="1418" w:header="851" w:footer="992" w:gutter="0"/>
          <w:pgNumType w:start="1"/>
          <w:cols w:space="720"/>
          <w:docGrid w:linePitch="498" w:charSpace="2186"/>
        </w:sectPr>
      </w:pPr>
    </w:p>
    <w:p w14:paraId="5C1BCAA9" w14:textId="77777777" w:rsidR="00872BBE" w:rsidRPr="003F0E68" w:rsidRDefault="006C2EAA">
      <w:pPr>
        <w:pStyle w:val="TOC10"/>
        <w:jc w:val="center"/>
        <w:rPr>
          <w:rFonts w:ascii="Times New Roman" w:eastAsia="黑体" w:hAnsi="Times New Roman"/>
          <w:color w:val="000000"/>
        </w:rPr>
      </w:pPr>
      <w:r w:rsidRPr="003F0E68">
        <w:rPr>
          <w:rFonts w:ascii="Times New Roman" w:eastAsia="黑体" w:hAnsi="Times New Roman"/>
          <w:color w:val="000000"/>
          <w:lang w:val="zh-CN"/>
        </w:rPr>
        <w:lastRenderedPageBreak/>
        <w:t>目</w:t>
      </w:r>
      <w:r w:rsidRPr="003F0E68">
        <w:rPr>
          <w:rFonts w:ascii="Times New Roman" w:eastAsia="黑体" w:hAnsi="Times New Roman" w:hint="eastAsia"/>
          <w:color w:val="000000"/>
          <w:lang w:val="zh-CN"/>
        </w:rPr>
        <w:t xml:space="preserve"> </w:t>
      </w:r>
      <w:r w:rsidRPr="003F0E68">
        <w:rPr>
          <w:rFonts w:ascii="Times New Roman" w:eastAsia="黑体" w:hAnsi="Times New Roman"/>
          <w:color w:val="000000"/>
          <w:lang w:val="zh-CN"/>
        </w:rPr>
        <w:t xml:space="preserve"> </w:t>
      </w:r>
      <w:r w:rsidRPr="003F0E68">
        <w:rPr>
          <w:rFonts w:ascii="Times New Roman" w:eastAsia="黑体" w:hAnsi="Times New Roman" w:hint="eastAsia"/>
          <w:color w:val="000000"/>
          <w:lang w:val="zh-CN"/>
        </w:rPr>
        <w:t>次</w:t>
      </w:r>
    </w:p>
    <w:p w14:paraId="19D6D9BA" w14:textId="13197D81" w:rsidR="00715028" w:rsidRPr="00497491" w:rsidRDefault="006C2EAA" w:rsidP="00497491">
      <w:pPr>
        <w:pStyle w:val="TOC2"/>
        <w:tabs>
          <w:tab w:val="right" w:leader="dot" w:pos="8834"/>
        </w:tabs>
        <w:spacing w:line="360" w:lineRule="auto"/>
        <w:ind w:left="0"/>
        <w:rPr>
          <w:rFonts w:ascii="宋体" w:hAnsi="宋体" w:cstheme="minorBidi"/>
          <w:smallCaps w:val="0"/>
          <w:noProof/>
          <w:sz w:val="24"/>
          <w:szCs w:val="24"/>
        </w:rPr>
      </w:pPr>
      <w:r w:rsidRPr="00497491">
        <w:rPr>
          <w:rFonts w:ascii="宋体" w:hAnsi="宋体"/>
          <w:color w:val="000000"/>
          <w:sz w:val="24"/>
          <w:szCs w:val="24"/>
        </w:rPr>
        <w:fldChar w:fldCharType="begin"/>
      </w:r>
      <w:r w:rsidRPr="003F0E68">
        <w:rPr>
          <w:rFonts w:ascii="宋体" w:hAnsi="宋体"/>
          <w:color w:val="000000"/>
          <w:sz w:val="24"/>
          <w:szCs w:val="24"/>
        </w:rPr>
        <w:instrText xml:space="preserve"> TOC \o "1-3" \h \z \u </w:instrText>
      </w:r>
      <w:r w:rsidRPr="00497491">
        <w:rPr>
          <w:rFonts w:ascii="宋体" w:hAnsi="宋体"/>
          <w:color w:val="000000"/>
          <w:sz w:val="24"/>
          <w:szCs w:val="24"/>
        </w:rPr>
        <w:fldChar w:fldCharType="separate"/>
      </w:r>
      <w:hyperlink w:anchor="_Toc120699368" w:history="1">
        <w:bookmarkStart w:id="1" w:name="_Hlk120699637"/>
        <w:r w:rsidR="00715028" w:rsidRPr="00497491">
          <w:rPr>
            <w:rStyle w:val="af5"/>
            <w:rFonts w:ascii="宋体" w:hAnsi="宋体"/>
            <w:noProof/>
            <w:sz w:val="24"/>
            <w:szCs w:val="24"/>
          </w:rPr>
          <w:t>1</w:t>
        </w:r>
        <w:r w:rsidR="00715028" w:rsidRPr="00497491">
          <w:rPr>
            <w:rStyle w:val="af5"/>
            <w:rFonts w:ascii="宋体" w:hAnsi="宋体" w:hint="eastAsia"/>
            <w:noProof/>
            <w:sz w:val="24"/>
            <w:szCs w:val="24"/>
          </w:rPr>
          <w:t>总则</w:t>
        </w:r>
        <w:r w:rsidR="00715028" w:rsidRPr="00497491">
          <w:rPr>
            <w:rFonts w:ascii="宋体" w:hAnsi="宋体"/>
            <w:noProof/>
            <w:webHidden/>
            <w:sz w:val="24"/>
            <w:szCs w:val="24"/>
          </w:rPr>
          <w:tab/>
        </w:r>
        <w:bookmarkEnd w:id="1"/>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_Toc120699368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2</w:t>
        </w:r>
        <w:r w:rsidR="00715028" w:rsidRPr="00497491">
          <w:rPr>
            <w:rFonts w:ascii="宋体" w:hAnsi="宋体"/>
            <w:noProof/>
            <w:webHidden/>
            <w:sz w:val="24"/>
            <w:szCs w:val="24"/>
          </w:rPr>
          <w:fldChar w:fldCharType="end"/>
        </w:r>
      </w:hyperlink>
    </w:p>
    <w:p w14:paraId="626B65F2" w14:textId="14259456"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69" w:history="1">
        <w:r w:rsidR="00715028" w:rsidRPr="00497491">
          <w:rPr>
            <w:rStyle w:val="af5"/>
            <w:rFonts w:ascii="宋体" w:hAnsi="宋体"/>
            <w:noProof/>
            <w:sz w:val="24"/>
            <w:szCs w:val="24"/>
          </w:rPr>
          <w:t>2</w:t>
        </w:r>
        <w:r w:rsidR="00715028" w:rsidRPr="00497491">
          <w:rPr>
            <w:rStyle w:val="af5"/>
            <w:rFonts w:ascii="宋体" w:hAnsi="宋体" w:hint="eastAsia"/>
            <w:noProof/>
            <w:sz w:val="24"/>
            <w:szCs w:val="24"/>
          </w:rPr>
          <w:t>术语</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_Toc120699369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3</w:t>
        </w:r>
        <w:r w:rsidR="00715028" w:rsidRPr="00497491">
          <w:rPr>
            <w:rFonts w:ascii="宋体" w:hAnsi="宋体"/>
            <w:noProof/>
            <w:webHidden/>
            <w:sz w:val="24"/>
            <w:szCs w:val="24"/>
          </w:rPr>
          <w:fldChar w:fldCharType="end"/>
        </w:r>
      </w:hyperlink>
    </w:p>
    <w:p w14:paraId="4D32E9A7" w14:textId="6D941E17"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0" w:history="1">
        <w:r w:rsidR="00715028" w:rsidRPr="00497491">
          <w:rPr>
            <w:rStyle w:val="af5"/>
            <w:rFonts w:ascii="宋体" w:hAnsi="宋体"/>
            <w:noProof/>
            <w:sz w:val="24"/>
            <w:szCs w:val="24"/>
          </w:rPr>
          <w:t xml:space="preserve">3 </w:t>
        </w:r>
        <w:r w:rsidR="00715028" w:rsidRPr="00497491">
          <w:rPr>
            <w:rStyle w:val="af5"/>
            <w:rFonts w:ascii="宋体" w:hAnsi="宋体" w:hint="eastAsia"/>
            <w:noProof/>
            <w:sz w:val="24"/>
            <w:szCs w:val="24"/>
          </w:rPr>
          <w:t>基本规定</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_Toc120699370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4</w:t>
        </w:r>
        <w:r w:rsidR="00715028" w:rsidRPr="00497491">
          <w:rPr>
            <w:rFonts w:ascii="宋体" w:hAnsi="宋体"/>
            <w:noProof/>
            <w:webHidden/>
            <w:sz w:val="24"/>
            <w:szCs w:val="24"/>
          </w:rPr>
          <w:fldChar w:fldCharType="end"/>
        </w:r>
      </w:hyperlink>
    </w:p>
    <w:p w14:paraId="353A855C" w14:textId="3B342E08"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1" w:history="1">
        <w:r w:rsidR="00715028" w:rsidRPr="00497491">
          <w:rPr>
            <w:rStyle w:val="af5"/>
            <w:rFonts w:ascii="宋体" w:hAnsi="宋体"/>
            <w:noProof/>
            <w:sz w:val="24"/>
            <w:szCs w:val="24"/>
          </w:rPr>
          <w:t>4</w:t>
        </w:r>
        <w:r w:rsidR="00715028" w:rsidRPr="00497491">
          <w:rPr>
            <w:rStyle w:val="af5"/>
            <w:rFonts w:ascii="宋体" w:hAnsi="宋体" w:hint="eastAsia"/>
            <w:noProof/>
            <w:sz w:val="24"/>
            <w:szCs w:val="24"/>
          </w:rPr>
          <w:t>综合管廊工程标识</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_Toc120699371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6</w:t>
        </w:r>
        <w:r w:rsidR="00715028" w:rsidRPr="00497491">
          <w:rPr>
            <w:rFonts w:ascii="宋体" w:hAnsi="宋体"/>
            <w:noProof/>
            <w:webHidden/>
            <w:sz w:val="24"/>
            <w:szCs w:val="24"/>
          </w:rPr>
          <w:fldChar w:fldCharType="end"/>
        </w:r>
      </w:hyperlink>
    </w:p>
    <w:p w14:paraId="211ADE29" w14:textId="2FE35040"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2" w:history="1">
        <w:r w:rsidR="00715028" w:rsidRPr="00497491">
          <w:rPr>
            <w:rStyle w:val="af5"/>
            <w:rFonts w:ascii="宋体" w:hAnsi="宋体"/>
            <w:noProof/>
            <w:sz w:val="24"/>
            <w:szCs w:val="24"/>
          </w:rPr>
          <w:t>5</w:t>
        </w:r>
        <w:r w:rsidR="00715028" w:rsidRPr="00497491">
          <w:rPr>
            <w:rStyle w:val="af5"/>
            <w:rFonts w:ascii="宋体" w:hAnsi="宋体" w:hint="eastAsia"/>
            <w:noProof/>
            <w:sz w:val="24"/>
            <w:szCs w:val="24"/>
          </w:rPr>
          <w:t>地下管线标识</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_Toc120699372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10</w:t>
        </w:r>
        <w:r w:rsidR="00715028" w:rsidRPr="00497491">
          <w:rPr>
            <w:rFonts w:ascii="宋体" w:hAnsi="宋体"/>
            <w:noProof/>
            <w:webHidden/>
            <w:sz w:val="24"/>
            <w:szCs w:val="24"/>
          </w:rPr>
          <w:fldChar w:fldCharType="end"/>
        </w:r>
      </w:hyperlink>
    </w:p>
    <w:p w14:paraId="1EC9862A" w14:textId="715C37E9"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3" w:history="1">
        <w:r w:rsidR="00715028" w:rsidRPr="00497491">
          <w:rPr>
            <w:rStyle w:val="af5"/>
            <w:rFonts w:ascii="宋体" w:hAnsi="宋体"/>
            <w:noProof/>
            <w:sz w:val="24"/>
            <w:szCs w:val="24"/>
          </w:rPr>
          <w:t>6</w:t>
        </w:r>
        <w:r w:rsidR="00715028" w:rsidRPr="00497491">
          <w:rPr>
            <w:rStyle w:val="af5"/>
            <w:rFonts w:ascii="宋体" w:hAnsi="宋体" w:hint="eastAsia"/>
            <w:noProof/>
            <w:sz w:val="24"/>
            <w:szCs w:val="24"/>
          </w:rPr>
          <w:t>标识信息化</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_Toc120699373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15</w:t>
        </w:r>
        <w:r w:rsidR="00715028" w:rsidRPr="00497491">
          <w:rPr>
            <w:rFonts w:ascii="宋体" w:hAnsi="宋体"/>
            <w:noProof/>
            <w:webHidden/>
            <w:sz w:val="24"/>
            <w:szCs w:val="24"/>
          </w:rPr>
          <w:fldChar w:fldCharType="end"/>
        </w:r>
      </w:hyperlink>
    </w:p>
    <w:p w14:paraId="342CC6BC" w14:textId="504D6D0F"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4" w:history="1">
        <w:r w:rsidR="00715028" w:rsidRPr="00497491">
          <w:rPr>
            <w:rStyle w:val="af5"/>
            <w:rFonts w:ascii="宋体" w:hAnsi="宋体"/>
            <w:noProof/>
            <w:sz w:val="24"/>
            <w:szCs w:val="24"/>
          </w:rPr>
          <w:t>7</w:t>
        </w:r>
        <w:r w:rsidR="00715028" w:rsidRPr="00497491">
          <w:rPr>
            <w:rStyle w:val="af5"/>
            <w:rFonts w:ascii="宋体" w:hAnsi="宋体" w:hint="eastAsia"/>
            <w:noProof/>
            <w:sz w:val="24"/>
            <w:szCs w:val="24"/>
          </w:rPr>
          <w:t>制作与安装</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_Toc120699374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17</w:t>
        </w:r>
        <w:r w:rsidR="00715028" w:rsidRPr="00497491">
          <w:rPr>
            <w:rFonts w:ascii="宋体" w:hAnsi="宋体"/>
            <w:noProof/>
            <w:webHidden/>
            <w:sz w:val="24"/>
            <w:szCs w:val="24"/>
          </w:rPr>
          <w:fldChar w:fldCharType="end"/>
        </w:r>
      </w:hyperlink>
    </w:p>
    <w:p w14:paraId="34D0ED18" w14:textId="4A468928"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5" w:history="1">
        <w:r w:rsidR="00715028" w:rsidRPr="00497491">
          <w:rPr>
            <w:rStyle w:val="af5"/>
            <w:rFonts w:ascii="宋体" w:hAnsi="宋体"/>
            <w:noProof/>
            <w:sz w:val="24"/>
            <w:szCs w:val="24"/>
          </w:rPr>
          <w:t>8</w:t>
        </w:r>
        <w:r w:rsidR="00715028" w:rsidRPr="00497491">
          <w:rPr>
            <w:rStyle w:val="af5"/>
            <w:rFonts w:ascii="宋体" w:hAnsi="宋体" w:hint="eastAsia"/>
            <w:noProof/>
            <w:sz w:val="24"/>
            <w:szCs w:val="24"/>
          </w:rPr>
          <w:t>维护管理</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_Toc120699375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18</w:t>
        </w:r>
        <w:r w:rsidR="00715028" w:rsidRPr="00497491">
          <w:rPr>
            <w:rFonts w:ascii="宋体" w:hAnsi="宋体"/>
            <w:noProof/>
            <w:webHidden/>
            <w:sz w:val="24"/>
            <w:szCs w:val="24"/>
          </w:rPr>
          <w:fldChar w:fldCharType="end"/>
        </w:r>
      </w:hyperlink>
    </w:p>
    <w:p w14:paraId="4E24808B" w14:textId="2892694A"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6" w:history="1">
        <w:r w:rsidR="00715028" w:rsidRPr="00497491">
          <w:rPr>
            <w:rStyle w:val="af5"/>
            <w:rFonts w:ascii="宋体" w:hAnsi="宋体" w:hint="eastAsia"/>
            <w:noProof/>
            <w:sz w:val="24"/>
            <w:szCs w:val="24"/>
          </w:rPr>
          <w:t>本标准用词说明</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_Toc120699376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19</w:t>
        </w:r>
        <w:r w:rsidR="00715028" w:rsidRPr="00497491">
          <w:rPr>
            <w:rFonts w:ascii="宋体" w:hAnsi="宋体"/>
            <w:noProof/>
            <w:webHidden/>
            <w:sz w:val="24"/>
            <w:szCs w:val="24"/>
          </w:rPr>
          <w:fldChar w:fldCharType="end"/>
        </w:r>
      </w:hyperlink>
    </w:p>
    <w:p w14:paraId="696431A1" w14:textId="3FB98C22" w:rsidR="00715028" w:rsidRPr="00497491" w:rsidRDefault="00000000" w:rsidP="00497491">
      <w:pPr>
        <w:pStyle w:val="TOC2"/>
        <w:tabs>
          <w:tab w:val="right" w:leader="dot" w:pos="8834"/>
        </w:tabs>
        <w:spacing w:line="360" w:lineRule="auto"/>
        <w:ind w:left="0"/>
        <w:rPr>
          <w:rFonts w:ascii="宋体" w:hAnsi="宋体" w:cstheme="minorBidi"/>
          <w:smallCaps w:val="0"/>
          <w:noProof/>
          <w:sz w:val="24"/>
          <w:szCs w:val="24"/>
        </w:rPr>
      </w:pPr>
      <w:hyperlink w:anchor="_Toc120699377" w:history="1">
        <w:r w:rsidR="00715028" w:rsidRPr="00497491">
          <w:rPr>
            <w:rStyle w:val="af5"/>
            <w:rFonts w:ascii="宋体" w:hAnsi="宋体" w:hint="eastAsia"/>
            <w:noProof/>
            <w:sz w:val="24"/>
            <w:szCs w:val="24"/>
          </w:rPr>
          <w:t>引用标准名录</w:t>
        </w:r>
        <w:r w:rsidR="00715028" w:rsidRPr="00497491">
          <w:rPr>
            <w:rFonts w:ascii="宋体" w:hAnsi="宋体"/>
            <w:noProof/>
            <w:webHidden/>
            <w:sz w:val="24"/>
            <w:szCs w:val="24"/>
          </w:rPr>
          <w:tab/>
        </w:r>
        <w:r w:rsidR="00715028" w:rsidRPr="00497491">
          <w:rPr>
            <w:rFonts w:ascii="宋体" w:hAnsi="宋体"/>
            <w:noProof/>
            <w:webHidden/>
            <w:sz w:val="24"/>
            <w:szCs w:val="24"/>
          </w:rPr>
          <w:fldChar w:fldCharType="begin"/>
        </w:r>
        <w:r w:rsidR="00715028" w:rsidRPr="00497491">
          <w:rPr>
            <w:rFonts w:ascii="宋体" w:hAnsi="宋体"/>
            <w:noProof/>
            <w:webHidden/>
            <w:sz w:val="24"/>
            <w:szCs w:val="24"/>
          </w:rPr>
          <w:instrText xml:space="preserve"> PAGEREF _Toc120699377 \h </w:instrText>
        </w:r>
        <w:r w:rsidR="00715028" w:rsidRPr="00497491">
          <w:rPr>
            <w:rFonts w:ascii="宋体" w:hAnsi="宋体"/>
            <w:noProof/>
            <w:webHidden/>
            <w:sz w:val="24"/>
            <w:szCs w:val="24"/>
          </w:rPr>
        </w:r>
        <w:r w:rsidR="00715028" w:rsidRPr="00497491">
          <w:rPr>
            <w:rFonts w:ascii="宋体" w:hAnsi="宋体"/>
            <w:noProof/>
            <w:webHidden/>
            <w:sz w:val="24"/>
            <w:szCs w:val="24"/>
          </w:rPr>
          <w:fldChar w:fldCharType="separate"/>
        </w:r>
        <w:r w:rsidR="00715028" w:rsidRPr="00497491">
          <w:rPr>
            <w:rFonts w:ascii="宋体" w:hAnsi="宋体"/>
            <w:noProof/>
            <w:webHidden/>
            <w:sz w:val="24"/>
            <w:szCs w:val="24"/>
          </w:rPr>
          <w:t>20</w:t>
        </w:r>
        <w:r w:rsidR="00715028" w:rsidRPr="00497491">
          <w:rPr>
            <w:rFonts w:ascii="宋体" w:hAnsi="宋体"/>
            <w:noProof/>
            <w:webHidden/>
            <w:sz w:val="24"/>
            <w:szCs w:val="24"/>
          </w:rPr>
          <w:fldChar w:fldCharType="end"/>
        </w:r>
      </w:hyperlink>
    </w:p>
    <w:p w14:paraId="43D0E539" w14:textId="348B1675" w:rsidR="00715028" w:rsidRPr="00497491" w:rsidRDefault="00482A2F" w:rsidP="00497491">
      <w:pPr>
        <w:pStyle w:val="TOC1"/>
        <w:tabs>
          <w:tab w:val="right" w:leader="dot" w:pos="8834"/>
        </w:tabs>
        <w:spacing w:line="360" w:lineRule="auto"/>
        <w:rPr>
          <w:rFonts w:ascii="宋体" w:hAnsi="宋体" w:cstheme="minorBidi"/>
          <w:b w:val="0"/>
          <w:bCs w:val="0"/>
          <w:caps w:val="0"/>
          <w:noProof/>
          <w:sz w:val="24"/>
          <w:szCs w:val="24"/>
        </w:rPr>
      </w:pPr>
      <w:r>
        <w:rPr>
          <w:rStyle w:val="af5"/>
          <w:rFonts w:ascii="宋体" w:hAnsi="宋体" w:hint="eastAsia"/>
          <w:b w:val="0"/>
          <w:bCs w:val="0"/>
          <w:noProof/>
          <w:sz w:val="24"/>
          <w:szCs w:val="24"/>
        </w:rPr>
        <w:t>附：</w:t>
      </w:r>
      <w:hyperlink w:anchor="_Toc120699378" w:history="1">
        <w:r w:rsidR="00715028" w:rsidRPr="00497491">
          <w:rPr>
            <w:rStyle w:val="af5"/>
            <w:rFonts w:ascii="宋体" w:hAnsi="宋体" w:hint="eastAsia"/>
            <w:b w:val="0"/>
            <w:bCs w:val="0"/>
            <w:noProof/>
            <w:sz w:val="24"/>
            <w:szCs w:val="24"/>
          </w:rPr>
          <w:t>条文说明</w:t>
        </w:r>
        <w:r w:rsidR="00715028" w:rsidRPr="00497491">
          <w:rPr>
            <w:rFonts w:ascii="宋体" w:hAnsi="宋体"/>
            <w:b w:val="0"/>
            <w:bCs w:val="0"/>
            <w:noProof/>
            <w:webHidden/>
            <w:sz w:val="24"/>
            <w:szCs w:val="24"/>
          </w:rPr>
          <w:tab/>
        </w:r>
        <w:r w:rsidR="00715028" w:rsidRPr="00497491">
          <w:rPr>
            <w:rFonts w:ascii="宋体" w:hAnsi="宋体"/>
            <w:b w:val="0"/>
            <w:bCs w:val="0"/>
            <w:noProof/>
            <w:webHidden/>
            <w:sz w:val="24"/>
            <w:szCs w:val="24"/>
          </w:rPr>
          <w:fldChar w:fldCharType="begin"/>
        </w:r>
        <w:r w:rsidR="00715028" w:rsidRPr="00497491">
          <w:rPr>
            <w:rFonts w:ascii="宋体" w:hAnsi="宋体"/>
            <w:b w:val="0"/>
            <w:bCs w:val="0"/>
            <w:noProof/>
            <w:webHidden/>
            <w:sz w:val="24"/>
            <w:szCs w:val="24"/>
          </w:rPr>
          <w:instrText xml:space="preserve"> PAGEREF _Toc120699378 \h </w:instrText>
        </w:r>
        <w:r w:rsidR="00715028" w:rsidRPr="00497491">
          <w:rPr>
            <w:rFonts w:ascii="宋体" w:hAnsi="宋体"/>
            <w:b w:val="0"/>
            <w:bCs w:val="0"/>
            <w:noProof/>
            <w:webHidden/>
            <w:sz w:val="24"/>
            <w:szCs w:val="24"/>
          </w:rPr>
        </w:r>
        <w:r w:rsidR="00715028" w:rsidRPr="00497491">
          <w:rPr>
            <w:rFonts w:ascii="宋体" w:hAnsi="宋体"/>
            <w:b w:val="0"/>
            <w:bCs w:val="0"/>
            <w:noProof/>
            <w:webHidden/>
            <w:sz w:val="24"/>
            <w:szCs w:val="24"/>
          </w:rPr>
          <w:fldChar w:fldCharType="separate"/>
        </w:r>
        <w:r w:rsidR="00715028" w:rsidRPr="00497491">
          <w:rPr>
            <w:rFonts w:ascii="宋体" w:hAnsi="宋体"/>
            <w:b w:val="0"/>
            <w:bCs w:val="0"/>
            <w:noProof/>
            <w:webHidden/>
            <w:sz w:val="24"/>
            <w:szCs w:val="24"/>
          </w:rPr>
          <w:t>22</w:t>
        </w:r>
        <w:r w:rsidR="00715028" w:rsidRPr="00497491">
          <w:rPr>
            <w:rFonts w:ascii="宋体" w:hAnsi="宋体"/>
            <w:b w:val="0"/>
            <w:bCs w:val="0"/>
            <w:noProof/>
            <w:webHidden/>
            <w:sz w:val="24"/>
            <w:szCs w:val="24"/>
          </w:rPr>
          <w:fldChar w:fldCharType="end"/>
        </w:r>
      </w:hyperlink>
    </w:p>
    <w:p w14:paraId="076E78A5" w14:textId="2F5BC10A" w:rsidR="00715028" w:rsidRPr="00497491" w:rsidRDefault="00715028" w:rsidP="00497491">
      <w:pPr>
        <w:widowControl/>
        <w:spacing w:line="360" w:lineRule="auto"/>
        <w:jc w:val="left"/>
        <w:rPr>
          <w:rFonts w:ascii="宋体" w:hAnsi="宋体"/>
          <w:szCs w:val="24"/>
        </w:rPr>
      </w:pPr>
      <w:r w:rsidRPr="00497491">
        <w:rPr>
          <w:rFonts w:ascii="宋体" w:hAnsi="宋体"/>
          <w:szCs w:val="24"/>
        </w:rPr>
        <w:br w:type="page"/>
      </w:r>
    </w:p>
    <w:p w14:paraId="6E095F9E" w14:textId="77777777" w:rsidR="00715028" w:rsidRPr="00497491" w:rsidRDefault="00715028" w:rsidP="00497491">
      <w:pPr>
        <w:spacing w:line="360" w:lineRule="auto"/>
        <w:rPr>
          <w:rFonts w:ascii="宋体" w:hAnsi="宋体"/>
          <w:szCs w:val="24"/>
        </w:rPr>
      </w:pPr>
    </w:p>
    <w:p w14:paraId="0C76DAC4" w14:textId="77777777" w:rsidR="00715028" w:rsidRPr="00497491" w:rsidRDefault="00715028" w:rsidP="00497491">
      <w:pPr>
        <w:spacing w:line="360" w:lineRule="auto"/>
        <w:jc w:val="center"/>
        <w:rPr>
          <w:b/>
          <w:bCs/>
          <w:sz w:val="32"/>
          <w:szCs w:val="32"/>
        </w:rPr>
      </w:pPr>
      <w:r w:rsidRPr="00497491">
        <w:rPr>
          <w:b/>
          <w:bCs/>
          <w:sz w:val="32"/>
          <w:szCs w:val="32"/>
        </w:rPr>
        <w:t>Contents</w:t>
      </w:r>
    </w:p>
    <w:p w14:paraId="64C0AB81" w14:textId="4DDBA31D" w:rsidR="00715028" w:rsidRPr="00497491" w:rsidRDefault="00715028" w:rsidP="00497491">
      <w:pPr>
        <w:tabs>
          <w:tab w:val="left" w:leader="dot" w:pos="8640"/>
        </w:tabs>
        <w:spacing w:line="360" w:lineRule="auto"/>
        <w:rPr>
          <w:sz w:val="28"/>
          <w:szCs w:val="28"/>
        </w:rPr>
      </w:pPr>
      <w:r w:rsidRPr="00497491">
        <w:rPr>
          <w:sz w:val="28"/>
          <w:szCs w:val="28"/>
        </w:rPr>
        <w:t xml:space="preserve">1 General </w:t>
      </w:r>
      <w:r w:rsidRPr="00497491">
        <w:rPr>
          <w:sz w:val="28"/>
          <w:szCs w:val="28"/>
        </w:rPr>
        <w:tab/>
        <w:t>2</w:t>
      </w:r>
    </w:p>
    <w:p w14:paraId="2DD265CD" w14:textId="0EB5D7D7" w:rsidR="00715028" w:rsidRPr="00497491" w:rsidRDefault="00715028" w:rsidP="00497491">
      <w:pPr>
        <w:tabs>
          <w:tab w:val="left" w:leader="dot" w:pos="8640"/>
        </w:tabs>
        <w:spacing w:line="360" w:lineRule="auto"/>
        <w:rPr>
          <w:sz w:val="28"/>
          <w:szCs w:val="28"/>
        </w:rPr>
      </w:pPr>
      <w:r w:rsidRPr="00497491">
        <w:rPr>
          <w:sz w:val="28"/>
          <w:szCs w:val="28"/>
        </w:rPr>
        <w:t>2 Terminology</w:t>
      </w:r>
      <w:r w:rsidRPr="00497491">
        <w:rPr>
          <w:sz w:val="28"/>
          <w:szCs w:val="28"/>
        </w:rPr>
        <w:tab/>
        <w:t>3</w:t>
      </w:r>
    </w:p>
    <w:p w14:paraId="1A80AF91" w14:textId="47B29852" w:rsidR="00715028" w:rsidRPr="00497491" w:rsidRDefault="00715028" w:rsidP="00497491">
      <w:pPr>
        <w:tabs>
          <w:tab w:val="left" w:leader="dot" w:pos="8640"/>
        </w:tabs>
        <w:spacing w:line="360" w:lineRule="auto"/>
        <w:rPr>
          <w:sz w:val="28"/>
          <w:szCs w:val="28"/>
        </w:rPr>
      </w:pPr>
      <w:r w:rsidRPr="00497491">
        <w:rPr>
          <w:sz w:val="28"/>
          <w:szCs w:val="28"/>
        </w:rPr>
        <w:t xml:space="preserve">3 Basic Provisions </w:t>
      </w:r>
      <w:r w:rsidRPr="00497491">
        <w:rPr>
          <w:sz w:val="28"/>
          <w:szCs w:val="28"/>
        </w:rPr>
        <w:tab/>
        <w:t>4</w:t>
      </w:r>
    </w:p>
    <w:p w14:paraId="750AFC7E" w14:textId="2E9DC0D9" w:rsidR="00715028" w:rsidRPr="00497491" w:rsidRDefault="00715028" w:rsidP="00497491">
      <w:pPr>
        <w:tabs>
          <w:tab w:val="left" w:leader="dot" w:pos="8640"/>
        </w:tabs>
        <w:spacing w:line="360" w:lineRule="auto"/>
        <w:rPr>
          <w:sz w:val="28"/>
          <w:szCs w:val="28"/>
        </w:rPr>
      </w:pPr>
      <w:r w:rsidRPr="00497491">
        <w:rPr>
          <w:sz w:val="28"/>
          <w:szCs w:val="28"/>
        </w:rPr>
        <w:t xml:space="preserve">4 </w:t>
      </w:r>
      <w:bookmarkStart w:id="2" w:name="_Hlk120700008"/>
      <w:r w:rsidRPr="00497491">
        <w:rPr>
          <w:sz w:val="28"/>
          <w:szCs w:val="28"/>
        </w:rPr>
        <w:t xml:space="preserve">Utility tunnel engineering identifications </w:t>
      </w:r>
      <w:bookmarkEnd w:id="2"/>
      <w:r w:rsidRPr="00497491">
        <w:rPr>
          <w:sz w:val="28"/>
          <w:szCs w:val="28"/>
        </w:rPr>
        <w:tab/>
        <w:t>6</w:t>
      </w:r>
    </w:p>
    <w:p w14:paraId="335DC9A9" w14:textId="55F8590D" w:rsidR="00715028" w:rsidRPr="00497491" w:rsidRDefault="00715028" w:rsidP="00497491">
      <w:pPr>
        <w:tabs>
          <w:tab w:val="left" w:leader="dot" w:pos="8520"/>
        </w:tabs>
        <w:spacing w:line="360" w:lineRule="auto"/>
        <w:rPr>
          <w:sz w:val="28"/>
          <w:szCs w:val="28"/>
        </w:rPr>
      </w:pPr>
      <w:r w:rsidRPr="00497491">
        <w:rPr>
          <w:sz w:val="28"/>
          <w:szCs w:val="28"/>
        </w:rPr>
        <w:t>5</w:t>
      </w:r>
      <w:bookmarkStart w:id="3" w:name="_Hlk120700022"/>
      <w:r w:rsidRPr="00497491">
        <w:rPr>
          <w:sz w:val="28"/>
          <w:szCs w:val="28"/>
        </w:rPr>
        <w:t xml:space="preserve"> Underground pipeline</w:t>
      </w:r>
      <w:bookmarkStart w:id="4" w:name="_Hlk120699970"/>
      <w:r w:rsidRPr="00497491">
        <w:rPr>
          <w:sz w:val="28"/>
          <w:szCs w:val="28"/>
        </w:rPr>
        <w:t xml:space="preserve"> identifications</w:t>
      </w:r>
      <w:bookmarkEnd w:id="3"/>
      <w:bookmarkEnd w:id="4"/>
      <w:r w:rsidRPr="00497491">
        <w:rPr>
          <w:sz w:val="28"/>
          <w:szCs w:val="28"/>
        </w:rPr>
        <w:t xml:space="preserve"> </w:t>
      </w:r>
      <w:r w:rsidRPr="00497491">
        <w:rPr>
          <w:sz w:val="28"/>
          <w:szCs w:val="28"/>
        </w:rPr>
        <w:tab/>
        <w:t>10</w:t>
      </w:r>
    </w:p>
    <w:p w14:paraId="289EFC85" w14:textId="64D85678" w:rsidR="00715028" w:rsidRPr="00497491" w:rsidRDefault="00715028" w:rsidP="00497491">
      <w:pPr>
        <w:tabs>
          <w:tab w:val="left" w:leader="dot" w:pos="8520"/>
        </w:tabs>
        <w:spacing w:line="360" w:lineRule="auto"/>
        <w:rPr>
          <w:sz w:val="28"/>
          <w:szCs w:val="28"/>
        </w:rPr>
      </w:pPr>
      <w:r w:rsidRPr="00497491">
        <w:rPr>
          <w:sz w:val="28"/>
          <w:szCs w:val="28"/>
        </w:rPr>
        <w:t>6</w:t>
      </w:r>
      <w:r w:rsidR="003F0E68" w:rsidRPr="00497491">
        <w:rPr>
          <w:sz w:val="28"/>
          <w:szCs w:val="28"/>
        </w:rPr>
        <w:t xml:space="preserve"> Identifications</w:t>
      </w:r>
      <w:r w:rsidRPr="00497491">
        <w:rPr>
          <w:sz w:val="28"/>
          <w:szCs w:val="28"/>
        </w:rPr>
        <w:t xml:space="preserve"> Information</w:t>
      </w:r>
      <w:r w:rsidRPr="00497491">
        <w:rPr>
          <w:sz w:val="28"/>
          <w:szCs w:val="28"/>
        </w:rPr>
        <w:tab/>
        <w:t>15</w:t>
      </w:r>
    </w:p>
    <w:p w14:paraId="175E2FD3" w14:textId="7A687C93" w:rsidR="00715028" w:rsidRPr="00497491" w:rsidRDefault="00715028" w:rsidP="00497491">
      <w:pPr>
        <w:tabs>
          <w:tab w:val="left" w:leader="dot" w:pos="8520"/>
        </w:tabs>
        <w:spacing w:line="360" w:lineRule="auto"/>
        <w:rPr>
          <w:sz w:val="28"/>
          <w:szCs w:val="28"/>
        </w:rPr>
      </w:pPr>
      <w:r w:rsidRPr="00497491">
        <w:rPr>
          <w:sz w:val="28"/>
          <w:szCs w:val="28"/>
        </w:rPr>
        <w:t xml:space="preserve">7 Fabrication and Installation </w:t>
      </w:r>
      <w:r w:rsidRPr="00497491">
        <w:rPr>
          <w:sz w:val="28"/>
          <w:szCs w:val="28"/>
        </w:rPr>
        <w:tab/>
        <w:t>17</w:t>
      </w:r>
    </w:p>
    <w:p w14:paraId="03EE92C8" w14:textId="0CCBD769" w:rsidR="00715028" w:rsidRPr="00497491" w:rsidRDefault="00715028" w:rsidP="00497491">
      <w:pPr>
        <w:tabs>
          <w:tab w:val="left" w:leader="dot" w:pos="8520"/>
        </w:tabs>
        <w:spacing w:line="360" w:lineRule="auto"/>
        <w:rPr>
          <w:sz w:val="28"/>
          <w:szCs w:val="28"/>
        </w:rPr>
      </w:pPr>
      <w:r w:rsidRPr="00497491">
        <w:rPr>
          <w:sz w:val="28"/>
          <w:szCs w:val="28"/>
        </w:rPr>
        <w:t xml:space="preserve">8 Maintenance Management </w:t>
      </w:r>
      <w:r w:rsidRPr="00497491">
        <w:rPr>
          <w:sz w:val="28"/>
          <w:szCs w:val="28"/>
        </w:rPr>
        <w:tab/>
        <w:t>18</w:t>
      </w:r>
    </w:p>
    <w:p w14:paraId="744F125E" w14:textId="48CFD30D" w:rsidR="00715028" w:rsidRPr="00497491" w:rsidRDefault="00971CFC" w:rsidP="00497491">
      <w:pPr>
        <w:tabs>
          <w:tab w:val="left" w:leader="dot" w:pos="8520"/>
        </w:tabs>
        <w:spacing w:line="360" w:lineRule="auto"/>
        <w:rPr>
          <w:sz w:val="28"/>
          <w:szCs w:val="28"/>
        </w:rPr>
      </w:pPr>
      <w:r w:rsidRPr="00971CFC">
        <w:rPr>
          <w:sz w:val="28"/>
          <w:szCs w:val="28"/>
        </w:rPr>
        <w:t xml:space="preserve">Explanation of </w:t>
      </w:r>
      <w:r>
        <w:rPr>
          <w:rFonts w:hint="eastAsia"/>
          <w:sz w:val="28"/>
          <w:szCs w:val="28"/>
        </w:rPr>
        <w:t>w</w:t>
      </w:r>
      <w:r w:rsidRPr="00971CFC">
        <w:rPr>
          <w:sz w:val="28"/>
          <w:szCs w:val="28"/>
        </w:rPr>
        <w:t>ording in</w:t>
      </w:r>
      <w:r w:rsidR="00715028" w:rsidRPr="00497491">
        <w:rPr>
          <w:sz w:val="28"/>
          <w:szCs w:val="28"/>
        </w:rPr>
        <w:t xml:space="preserve"> this Standard </w:t>
      </w:r>
      <w:r w:rsidR="00715028" w:rsidRPr="00497491">
        <w:rPr>
          <w:sz w:val="28"/>
          <w:szCs w:val="28"/>
        </w:rPr>
        <w:tab/>
        <w:t>19</w:t>
      </w:r>
    </w:p>
    <w:p w14:paraId="173309DD" w14:textId="5763D10A" w:rsidR="00715028" w:rsidRPr="00497491" w:rsidRDefault="00715028" w:rsidP="00497491">
      <w:pPr>
        <w:tabs>
          <w:tab w:val="left" w:leader="dot" w:pos="8520"/>
        </w:tabs>
        <w:spacing w:line="360" w:lineRule="auto"/>
        <w:rPr>
          <w:sz w:val="28"/>
          <w:szCs w:val="28"/>
        </w:rPr>
      </w:pPr>
      <w:r w:rsidRPr="00497491">
        <w:rPr>
          <w:sz w:val="28"/>
          <w:szCs w:val="28"/>
        </w:rPr>
        <w:t xml:space="preserve">List of </w:t>
      </w:r>
      <w:r w:rsidR="003F06E8">
        <w:rPr>
          <w:rFonts w:hint="eastAsia"/>
          <w:sz w:val="28"/>
          <w:szCs w:val="28"/>
        </w:rPr>
        <w:t>quoted</w:t>
      </w:r>
      <w:r w:rsidRPr="00497491">
        <w:rPr>
          <w:sz w:val="28"/>
          <w:szCs w:val="28"/>
        </w:rPr>
        <w:t xml:space="preserve"> standards </w:t>
      </w:r>
      <w:r w:rsidRPr="00497491">
        <w:rPr>
          <w:sz w:val="28"/>
          <w:szCs w:val="28"/>
        </w:rPr>
        <w:tab/>
        <w:t>20</w:t>
      </w:r>
    </w:p>
    <w:p w14:paraId="6338AC43" w14:textId="246625C6" w:rsidR="00715028" w:rsidRPr="00497491" w:rsidRDefault="00482A2F" w:rsidP="00497491">
      <w:pPr>
        <w:tabs>
          <w:tab w:val="left" w:leader="dot" w:pos="8520"/>
        </w:tabs>
        <w:spacing w:line="360" w:lineRule="auto"/>
        <w:rPr>
          <w:sz w:val="28"/>
          <w:szCs w:val="28"/>
        </w:rPr>
      </w:pPr>
      <w:r>
        <w:rPr>
          <w:sz w:val="28"/>
          <w:szCs w:val="28"/>
        </w:rPr>
        <w:t>A</w:t>
      </w:r>
      <w:r>
        <w:rPr>
          <w:rFonts w:hint="eastAsia"/>
          <w:sz w:val="28"/>
          <w:szCs w:val="28"/>
        </w:rPr>
        <w:t>ddition:</w:t>
      </w:r>
      <w:r w:rsidR="003F06E8">
        <w:rPr>
          <w:sz w:val="28"/>
          <w:szCs w:val="28"/>
        </w:rPr>
        <w:t>E</w:t>
      </w:r>
      <w:r w:rsidR="003F06E8">
        <w:rPr>
          <w:rFonts w:hint="eastAsia"/>
          <w:sz w:val="28"/>
          <w:szCs w:val="28"/>
        </w:rPr>
        <w:t>x</w:t>
      </w:r>
      <w:r w:rsidR="003F06E8">
        <w:rPr>
          <w:sz w:val="28"/>
          <w:szCs w:val="28"/>
        </w:rPr>
        <w:t>planation of provisions</w:t>
      </w:r>
      <w:r w:rsidR="00715028" w:rsidRPr="00497491">
        <w:rPr>
          <w:sz w:val="28"/>
          <w:szCs w:val="28"/>
        </w:rPr>
        <w:t xml:space="preserve"> </w:t>
      </w:r>
      <w:r w:rsidR="00715028" w:rsidRPr="00497491">
        <w:rPr>
          <w:sz w:val="28"/>
          <w:szCs w:val="28"/>
        </w:rPr>
        <w:tab/>
        <w:t>22</w:t>
      </w:r>
    </w:p>
    <w:p w14:paraId="0A65969F" w14:textId="63492C83" w:rsidR="00715028" w:rsidRPr="00497491" w:rsidRDefault="00715028" w:rsidP="00497491">
      <w:pPr>
        <w:tabs>
          <w:tab w:val="left" w:leader="dot" w:pos="8520"/>
        </w:tabs>
        <w:spacing w:line="360" w:lineRule="auto"/>
        <w:rPr>
          <w:sz w:val="28"/>
          <w:szCs w:val="28"/>
        </w:rPr>
      </w:pPr>
    </w:p>
    <w:p w14:paraId="497BF2EA" w14:textId="77777777" w:rsidR="00715028" w:rsidRPr="00497491" w:rsidRDefault="00715028" w:rsidP="00497491">
      <w:pPr>
        <w:spacing w:line="360" w:lineRule="auto"/>
        <w:rPr>
          <w:rFonts w:ascii="宋体" w:hAnsi="宋体"/>
          <w:smallCaps/>
          <w:szCs w:val="24"/>
        </w:rPr>
      </w:pPr>
    </w:p>
    <w:p w14:paraId="03B2492A" w14:textId="77777777" w:rsidR="00872BBE" w:rsidRPr="003F0E68" w:rsidRDefault="006C2EAA" w:rsidP="00497491">
      <w:pPr>
        <w:pStyle w:val="TOC2"/>
        <w:spacing w:line="360" w:lineRule="auto"/>
        <w:sectPr w:rsidR="00872BBE" w:rsidRPr="003F0E68">
          <w:footerReference w:type="default" r:id="rId12"/>
          <w:pgSz w:w="11906" w:h="16838"/>
          <w:pgMar w:top="2098" w:right="1474" w:bottom="1531" w:left="1588" w:header="851" w:footer="992" w:gutter="0"/>
          <w:pgNumType w:fmt="upperRoman" w:start="1"/>
          <w:cols w:space="720"/>
          <w:docGrid w:linePitch="312"/>
        </w:sectPr>
      </w:pPr>
      <w:r w:rsidRPr="00497491">
        <w:rPr>
          <w:rFonts w:ascii="宋体" w:hAnsi="宋体"/>
          <w:color w:val="000000"/>
          <w:sz w:val="24"/>
          <w:szCs w:val="24"/>
        </w:rPr>
        <w:fldChar w:fldCharType="end"/>
      </w:r>
    </w:p>
    <w:p w14:paraId="69AD7B90" w14:textId="77777777" w:rsidR="00872BBE" w:rsidRPr="003F0E68" w:rsidRDefault="006C2EAA">
      <w:pPr>
        <w:pStyle w:val="2"/>
        <w:spacing w:line="360" w:lineRule="auto"/>
        <w:rPr>
          <w:color w:val="000000"/>
        </w:rPr>
      </w:pPr>
      <w:bookmarkStart w:id="5" w:name="_Toc533783429"/>
      <w:bookmarkStart w:id="6" w:name="_Toc533441650"/>
      <w:bookmarkStart w:id="7" w:name="_Toc44926318"/>
      <w:bookmarkStart w:id="8" w:name="_Toc533506222"/>
      <w:bookmarkStart w:id="9" w:name="_Toc120699368"/>
      <w:r w:rsidRPr="003F0E68">
        <w:rPr>
          <w:color w:val="000000"/>
        </w:rPr>
        <w:lastRenderedPageBreak/>
        <w:t>1</w:t>
      </w:r>
      <w:r w:rsidRPr="003F0E68">
        <w:rPr>
          <w:color w:val="000000"/>
        </w:rPr>
        <w:t>总则</w:t>
      </w:r>
      <w:bookmarkEnd w:id="5"/>
      <w:bookmarkEnd w:id="6"/>
      <w:bookmarkEnd w:id="7"/>
      <w:bookmarkEnd w:id="8"/>
      <w:bookmarkEnd w:id="9"/>
    </w:p>
    <w:p w14:paraId="3F6A4311" w14:textId="6A7C942A" w:rsidR="00872BBE" w:rsidRPr="003F0E68" w:rsidRDefault="006C2EAA">
      <w:pPr>
        <w:pStyle w:val="1"/>
        <w:numPr>
          <w:ilvl w:val="1"/>
          <w:numId w:val="3"/>
        </w:numPr>
        <w:ind w:left="0" w:firstLine="0"/>
      </w:pPr>
      <w:bookmarkStart w:id="10" w:name="_Toc531013865"/>
      <w:bookmarkStart w:id="11" w:name="_Toc524207716"/>
      <w:bookmarkStart w:id="12" w:name="_Toc524708378"/>
      <w:bookmarkStart w:id="13" w:name="_Toc531009086"/>
      <w:bookmarkStart w:id="14" w:name="_Toc523823951"/>
      <w:bookmarkStart w:id="15" w:name="_Toc529639410"/>
      <w:bookmarkStart w:id="16" w:name="_Toc530690309"/>
      <w:bookmarkStart w:id="17" w:name="_Toc523765090"/>
      <w:bookmarkStart w:id="18" w:name="_Toc531008962"/>
      <w:bookmarkStart w:id="19" w:name="_Toc524946496"/>
      <w:bookmarkStart w:id="20" w:name="_Toc528865503"/>
      <w:r w:rsidRPr="003F0E68">
        <w:rPr>
          <w:rFonts w:hint="eastAsia"/>
        </w:rPr>
        <w:t>为规</w:t>
      </w:r>
      <w:r w:rsidRPr="00497491">
        <w:rPr>
          <w:rFonts w:hint="eastAsia"/>
        </w:rPr>
        <w:t>范</w:t>
      </w:r>
      <w:r w:rsidR="003F0E68">
        <w:rPr>
          <w:rFonts w:hint="eastAsia"/>
        </w:rPr>
        <w:t>地下管线</w:t>
      </w:r>
      <w:r w:rsidR="00515DD5" w:rsidRPr="003F0E68">
        <w:rPr>
          <w:rFonts w:hint="eastAsia"/>
        </w:rPr>
        <w:t>及</w:t>
      </w:r>
      <w:r w:rsidRPr="003F0E68">
        <w:rPr>
          <w:rFonts w:hint="eastAsia"/>
        </w:rPr>
        <w:t>综合管廊</w:t>
      </w:r>
      <w:r w:rsidR="001401B7" w:rsidRPr="00497491">
        <w:rPr>
          <w:rFonts w:hint="eastAsia"/>
        </w:rPr>
        <w:t>工程</w:t>
      </w:r>
      <w:r w:rsidRPr="003F0E68">
        <w:rPr>
          <w:rFonts w:hint="eastAsia"/>
        </w:rPr>
        <w:t>的标识</w:t>
      </w:r>
      <w:r w:rsidR="00515DD5" w:rsidRPr="003F0E68">
        <w:rPr>
          <w:rFonts w:hint="eastAsia"/>
        </w:rPr>
        <w:t>系统的</w:t>
      </w:r>
      <w:r w:rsidR="001401B7" w:rsidRPr="00497491">
        <w:rPr>
          <w:rFonts w:hint="eastAsia"/>
        </w:rPr>
        <w:t>设计</w:t>
      </w:r>
      <w:r w:rsidR="001401B7" w:rsidRPr="003F0E68">
        <w:rPr>
          <w:rFonts w:hint="eastAsia"/>
        </w:rPr>
        <w:t>、</w:t>
      </w:r>
      <w:r w:rsidRPr="003F0E68">
        <w:rPr>
          <w:rFonts w:hint="eastAsia"/>
        </w:rPr>
        <w:t>制作、安装、使用和维护管理，发挥标识的警示、提示作用，制定本标准。</w:t>
      </w:r>
    </w:p>
    <w:p w14:paraId="6A9BB166" w14:textId="1E970B07" w:rsidR="00872BBE" w:rsidRPr="003F0E68" w:rsidRDefault="006C2EAA">
      <w:pPr>
        <w:pStyle w:val="1"/>
        <w:numPr>
          <w:ilvl w:val="1"/>
          <w:numId w:val="3"/>
        </w:numPr>
        <w:ind w:left="0" w:firstLine="0"/>
      </w:pPr>
      <w:r w:rsidRPr="003F0E68">
        <w:rPr>
          <w:rFonts w:hint="eastAsia"/>
        </w:rPr>
        <w:t>本标准适用于新建、改建或扩建的</w:t>
      </w:r>
      <w:r w:rsidR="003F0E68">
        <w:rPr>
          <w:rFonts w:hint="eastAsia"/>
        </w:rPr>
        <w:t>地下管线</w:t>
      </w:r>
      <w:r w:rsidR="001401B7" w:rsidRPr="00497491">
        <w:rPr>
          <w:rFonts w:hint="eastAsia"/>
        </w:rPr>
        <w:t>工程</w:t>
      </w:r>
      <w:r w:rsidR="00515DD5" w:rsidRPr="003F0E68">
        <w:rPr>
          <w:rFonts w:hint="eastAsia"/>
        </w:rPr>
        <w:t>及</w:t>
      </w:r>
      <w:r w:rsidRPr="003F0E68">
        <w:rPr>
          <w:rFonts w:hint="eastAsia"/>
        </w:rPr>
        <w:t>综合管廊</w:t>
      </w:r>
      <w:r w:rsidR="001401B7" w:rsidRPr="00497491">
        <w:rPr>
          <w:rFonts w:hint="eastAsia"/>
        </w:rPr>
        <w:t>工程</w:t>
      </w:r>
      <w:r w:rsidRPr="003F0E68">
        <w:rPr>
          <w:rFonts w:hint="eastAsia"/>
        </w:rPr>
        <w:t>标识</w:t>
      </w:r>
      <w:r w:rsidR="00515DD5" w:rsidRPr="003F0E68">
        <w:rPr>
          <w:rFonts w:hint="eastAsia"/>
        </w:rPr>
        <w:t>系统的</w:t>
      </w:r>
      <w:r w:rsidRPr="003F0E68">
        <w:rPr>
          <w:rFonts w:hint="eastAsia"/>
        </w:rPr>
        <w:t>设计、制作、安装、使用和维护管理。</w:t>
      </w:r>
    </w:p>
    <w:p w14:paraId="71F1882B" w14:textId="238EBF65" w:rsidR="00872BBE" w:rsidRPr="003F0E68" w:rsidRDefault="003F0E68">
      <w:pPr>
        <w:pStyle w:val="1"/>
        <w:numPr>
          <w:ilvl w:val="1"/>
          <w:numId w:val="3"/>
        </w:numPr>
        <w:spacing w:line="360" w:lineRule="auto"/>
        <w:ind w:left="0" w:firstLine="0"/>
      </w:pPr>
      <w:r>
        <w:rPr>
          <w:rFonts w:hint="eastAsia"/>
        </w:rPr>
        <w:t>地下管线</w:t>
      </w:r>
      <w:r w:rsidR="006C2EAA" w:rsidRPr="003F0E68">
        <w:rPr>
          <w:rFonts w:hint="eastAsia"/>
        </w:rPr>
        <w:t>及综合管廊</w:t>
      </w:r>
      <w:r w:rsidR="001401B7" w:rsidRPr="00497491">
        <w:rPr>
          <w:rFonts w:hint="eastAsia"/>
        </w:rPr>
        <w:t>工程</w:t>
      </w:r>
      <w:r w:rsidR="006C2EAA" w:rsidRPr="003F0E68">
        <w:rPr>
          <w:rFonts w:hint="eastAsia"/>
        </w:rPr>
        <w:t>标识系统的设计、制作、安装、使用和维护管理除应符合本标准外，尚应符合国家现行有关标准的规定。</w:t>
      </w:r>
    </w:p>
    <w:bookmarkEnd w:id="10"/>
    <w:bookmarkEnd w:id="11"/>
    <w:bookmarkEnd w:id="12"/>
    <w:bookmarkEnd w:id="13"/>
    <w:bookmarkEnd w:id="14"/>
    <w:bookmarkEnd w:id="15"/>
    <w:bookmarkEnd w:id="16"/>
    <w:bookmarkEnd w:id="17"/>
    <w:bookmarkEnd w:id="18"/>
    <w:bookmarkEnd w:id="19"/>
    <w:bookmarkEnd w:id="20"/>
    <w:p w14:paraId="5A01CBF6" w14:textId="77777777" w:rsidR="00872BBE" w:rsidRPr="003F0E68" w:rsidRDefault="006C2EAA">
      <w:pPr>
        <w:pStyle w:val="afb"/>
        <w:ind w:firstLine="480"/>
        <w:rPr>
          <w:color w:val="000000"/>
          <w:szCs w:val="21"/>
        </w:rPr>
      </w:pPr>
      <w:r w:rsidRPr="003F0E68">
        <w:rPr>
          <w:color w:val="000000"/>
        </w:rPr>
        <w:br w:type="page"/>
      </w:r>
    </w:p>
    <w:p w14:paraId="11FA7D67" w14:textId="77777777" w:rsidR="00872BBE" w:rsidRPr="003F0E68" w:rsidRDefault="006C2EAA">
      <w:pPr>
        <w:pStyle w:val="2"/>
        <w:spacing w:line="360" w:lineRule="auto"/>
        <w:rPr>
          <w:color w:val="000000"/>
        </w:rPr>
      </w:pPr>
      <w:bookmarkStart w:id="21" w:name="_Toc44926319"/>
      <w:bookmarkStart w:id="22" w:name="_Toc402883296"/>
      <w:bookmarkStart w:id="23" w:name="_Toc120699369"/>
      <w:r w:rsidRPr="003F0E68">
        <w:rPr>
          <w:color w:val="000000"/>
        </w:rPr>
        <w:lastRenderedPageBreak/>
        <w:t>2</w:t>
      </w:r>
      <w:r w:rsidRPr="003F0E68">
        <w:rPr>
          <w:rFonts w:hint="eastAsia"/>
          <w:color w:val="000000"/>
        </w:rPr>
        <w:t>术语</w:t>
      </w:r>
      <w:bookmarkEnd w:id="21"/>
      <w:bookmarkEnd w:id="22"/>
      <w:bookmarkEnd w:id="23"/>
    </w:p>
    <w:p w14:paraId="51A99482" w14:textId="40F88082" w:rsidR="00872BBE" w:rsidRPr="003F0E68" w:rsidRDefault="006C2EAA">
      <w:pPr>
        <w:pStyle w:val="1"/>
        <w:numPr>
          <w:ilvl w:val="0"/>
          <w:numId w:val="4"/>
        </w:numPr>
        <w:spacing w:line="360" w:lineRule="auto"/>
        <w:ind w:left="0" w:firstLine="0"/>
        <w:rPr>
          <w:color w:val="000000"/>
        </w:rPr>
      </w:pPr>
      <w:bookmarkStart w:id="24" w:name="_Toc338841101"/>
      <w:r w:rsidRPr="00497491">
        <w:rPr>
          <w:rFonts w:hint="eastAsia"/>
          <w:color w:val="000000"/>
        </w:rPr>
        <w:t>地下管线</w:t>
      </w:r>
      <w:r w:rsidRPr="003F0E68">
        <w:rPr>
          <w:rFonts w:hint="eastAsia"/>
          <w:color w:val="000000"/>
        </w:rPr>
        <w:t xml:space="preserve"> engineering</w:t>
      </w:r>
      <w:r w:rsidRPr="003F0E68">
        <w:rPr>
          <w:color w:val="000000"/>
        </w:rPr>
        <w:t xml:space="preserve"> pipeline</w:t>
      </w:r>
    </w:p>
    <w:p w14:paraId="71B332FD" w14:textId="1264AF50" w:rsidR="00872BBE" w:rsidRPr="003F0E68" w:rsidRDefault="006C2EAA">
      <w:pPr>
        <w:spacing w:line="360" w:lineRule="auto"/>
        <w:ind w:firstLineChars="200" w:firstLine="480"/>
        <w:rPr>
          <w:color w:val="000000"/>
        </w:rPr>
      </w:pPr>
      <w:r w:rsidRPr="00497491">
        <w:rPr>
          <w:rFonts w:hint="eastAsia"/>
          <w:color w:val="000000"/>
        </w:rPr>
        <w:t>为满足生活、生产需要，直埋或在综合管廊内敷设的各类</w:t>
      </w:r>
      <w:r w:rsidR="00515DD5" w:rsidRPr="00497491">
        <w:rPr>
          <w:rFonts w:hint="eastAsia"/>
          <w:color w:val="000000"/>
        </w:rPr>
        <w:t>城市</w:t>
      </w:r>
      <w:r w:rsidRPr="00497491">
        <w:rPr>
          <w:rFonts w:hint="eastAsia"/>
          <w:color w:val="000000"/>
        </w:rPr>
        <w:t>工程管线。</w:t>
      </w:r>
    </w:p>
    <w:p w14:paraId="02B8061B" w14:textId="77777777" w:rsidR="00872BBE" w:rsidRPr="003F0E68" w:rsidRDefault="006C2EAA">
      <w:pPr>
        <w:pStyle w:val="1"/>
        <w:numPr>
          <w:ilvl w:val="0"/>
          <w:numId w:val="4"/>
        </w:numPr>
        <w:spacing w:line="360" w:lineRule="auto"/>
        <w:ind w:left="0" w:firstLine="0"/>
        <w:rPr>
          <w:color w:val="000000"/>
        </w:rPr>
      </w:pPr>
      <w:r w:rsidRPr="003F0E68">
        <w:rPr>
          <w:rFonts w:hint="eastAsia"/>
        </w:rPr>
        <w:t>标识</w:t>
      </w:r>
      <w:r w:rsidRPr="003F0E68">
        <w:rPr>
          <w:rFonts w:hint="eastAsia"/>
        </w:rPr>
        <w:t xml:space="preserve"> signage</w:t>
      </w:r>
    </w:p>
    <w:p w14:paraId="68CEE664" w14:textId="77777777" w:rsidR="00872BBE" w:rsidRPr="003F0E68" w:rsidRDefault="006C2EAA">
      <w:pPr>
        <w:spacing w:line="360" w:lineRule="auto"/>
        <w:ind w:firstLineChars="200" w:firstLine="480"/>
        <w:rPr>
          <w:color w:val="000000"/>
        </w:rPr>
      </w:pPr>
      <w:r w:rsidRPr="003F0E68">
        <w:rPr>
          <w:rFonts w:hint="eastAsia"/>
          <w:color w:val="000000"/>
        </w:rPr>
        <w:t>设置在特定位置，用</w:t>
      </w:r>
      <w:r w:rsidRPr="003F0E68">
        <w:rPr>
          <w:rFonts w:hint="eastAsia"/>
        </w:rPr>
        <w:t>颜色、</w:t>
      </w:r>
      <w:r w:rsidRPr="003F0E68">
        <w:rPr>
          <w:rFonts w:hint="eastAsia"/>
          <w:color w:val="000000"/>
        </w:rPr>
        <w:t>简单符号、文字或特定图案传递安全、健康、管线种类、方向、位置等信息的载体。</w:t>
      </w:r>
    </w:p>
    <w:p w14:paraId="64696717" w14:textId="77777777" w:rsidR="00872BBE" w:rsidRPr="00497491" w:rsidRDefault="006C2EAA">
      <w:pPr>
        <w:pStyle w:val="1"/>
        <w:numPr>
          <w:ilvl w:val="0"/>
          <w:numId w:val="4"/>
        </w:numPr>
        <w:spacing w:line="360" w:lineRule="auto"/>
        <w:ind w:left="0" w:firstLine="0"/>
      </w:pPr>
      <w:r w:rsidRPr="00497491">
        <w:rPr>
          <w:rFonts w:hint="eastAsia"/>
        </w:rPr>
        <w:t>标识系统</w:t>
      </w:r>
      <w:r w:rsidRPr="00497491">
        <w:t xml:space="preserve"> signage system</w:t>
      </w:r>
    </w:p>
    <w:p w14:paraId="7235E659" w14:textId="337A1FEB" w:rsidR="00515DD5" w:rsidRPr="00497491" w:rsidRDefault="00C66C60" w:rsidP="00497491">
      <w:pPr>
        <w:spacing w:line="360" w:lineRule="auto"/>
        <w:ind w:firstLineChars="200" w:firstLine="480"/>
        <w:rPr>
          <w:color w:val="000000"/>
        </w:rPr>
      </w:pPr>
      <w:r w:rsidRPr="00497491">
        <w:rPr>
          <w:rFonts w:hint="eastAsia"/>
          <w:color w:val="000000"/>
        </w:rPr>
        <w:t>为</w:t>
      </w:r>
      <w:r w:rsidR="00515DD5" w:rsidRPr="00497491">
        <w:rPr>
          <w:rFonts w:hint="eastAsia"/>
          <w:color w:val="000000"/>
        </w:rPr>
        <w:t>解决信息传递、识别、辨别和形象传递等功能</w:t>
      </w:r>
      <w:r w:rsidRPr="003F0E68">
        <w:rPr>
          <w:rFonts w:hint="eastAsia"/>
          <w:color w:val="000000"/>
        </w:rPr>
        <w:t>，相互作用、相互依赖的若干标识组成的有机整体</w:t>
      </w:r>
      <w:r w:rsidR="00515DD5" w:rsidRPr="00497491">
        <w:rPr>
          <w:rFonts w:hint="eastAsia"/>
          <w:color w:val="000000"/>
        </w:rPr>
        <w:t>。</w:t>
      </w:r>
    </w:p>
    <w:p w14:paraId="5EC98BAB" w14:textId="77777777" w:rsidR="00872BBE" w:rsidRPr="003F0E68" w:rsidRDefault="006C2EAA">
      <w:pPr>
        <w:pStyle w:val="1"/>
        <w:numPr>
          <w:ilvl w:val="0"/>
          <w:numId w:val="4"/>
        </w:numPr>
        <w:spacing w:line="360" w:lineRule="auto"/>
        <w:ind w:hanging="704"/>
      </w:pPr>
      <w:r w:rsidRPr="003F0E68">
        <w:rPr>
          <w:rFonts w:hint="eastAsia"/>
        </w:rPr>
        <w:t>安全标识</w:t>
      </w:r>
      <w:r w:rsidRPr="003F0E68">
        <w:rPr>
          <w:rFonts w:hint="eastAsia"/>
        </w:rPr>
        <w:t xml:space="preserve"> safety</w:t>
      </w:r>
      <w:r w:rsidRPr="003F0E68">
        <w:t xml:space="preserve"> </w:t>
      </w:r>
      <w:r w:rsidRPr="003F0E68">
        <w:rPr>
          <w:rFonts w:hint="eastAsia"/>
        </w:rPr>
        <w:t>signage</w:t>
      </w:r>
    </w:p>
    <w:p w14:paraId="74FFFCC7" w14:textId="77777777" w:rsidR="00872BBE" w:rsidRPr="003F0E68" w:rsidRDefault="006C2EAA">
      <w:pPr>
        <w:spacing w:line="360" w:lineRule="auto"/>
        <w:ind w:firstLineChars="200" w:firstLine="480"/>
        <w:rPr>
          <w:color w:val="000000"/>
        </w:rPr>
      </w:pPr>
      <w:r w:rsidRPr="003F0E68">
        <w:rPr>
          <w:rFonts w:hint="eastAsia"/>
          <w:color w:val="000000"/>
        </w:rPr>
        <w:t>用以表达特定安全信息的标识，包括禁止标识、警告标识、指令标识、提示标识等。</w:t>
      </w:r>
    </w:p>
    <w:p w14:paraId="1B916072" w14:textId="77777777" w:rsidR="00872BBE" w:rsidRPr="003F0E68" w:rsidRDefault="006C2EAA">
      <w:pPr>
        <w:pStyle w:val="1"/>
        <w:numPr>
          <w:ilvl w:val="0"/>
          <w:numId w:val="4"/>
        </w:numPr>
        <w:spacing w:line="360" w:lineRule="auto"/>
        <w:ind w:hanging="704"/>
      </w:pPr>
      <w:r w:rsidRPr="003F0E68">
        <w:rPr>
          <w:rFonts w:hint="eastAsia"/>
        </w:rPr>
        <w:t>职业健康标识</w:t>
      </w:r>
      <w:r w:rsidRPr="003F0E68">
        <w:rPr>
          <w:rFonts w:hint="eastAsia"/>
        </w:rPr>
        <w:t xml:space="preserve"> </w:t>
      </w:r>
      <w:r w:rsidRPr="003F0E68">
        <w:t xml:space="preserve">occupational health </w:t>
      </w:r>
      <w:r w:rsidRPr="003F0E68">
        <w:rPr>
          <w:rFonts w:hint="eastAsia"/>
        </w:rPr>
        <w:t>signage</w:t>
      </w:r>
    </w:p>
    <w:p w14:paraId="332DBC86" w14:textId="77777777" w:rsidR="00872BBE" w:rsidRPr="003F0E68" w:rsidRDefault="006C2EAA">
      <w:pPr>
        <w:spacing w:line="360" w:lineRule="auto"/>
        <w:ind w:firstLineChars="200" w:firstLine="480"/>
        <w:rPr>
          <w:color w:val="000000"/>
        </w:rPr>
      </w:pPr>
      <w:r w:rsidRPr="003F0E68">
        <w:rPr>
          <w:rFonts w:hint="eastAsia"/>
          <w:color w:val="000000"/>
        </w:rPr>
        <w:t>在工作场所设置的可以使劳动者对职业病危害产生警觉，并采取相应防护措施的标识。</w:t>
      </w:r>
    </w:p>
    <w:p w14:paraId="7CA6229D" w14:textId="77777777" w:rsidR="00872BBE" w:rsidRPr="003F0E68" w:rsidRDefault="006C2EAA">
      <w:pPr>
        <w:pStyle w:val="1"/>
        <w:numPr>
          <w:ilvl w:val="0"/>
          <w:numId w:val="4"/>
        </w:numPr>
        <w:spacing w:line="360" w:lineRule="auto"/>
        <w:ind w:hanging="704"/>
      </w:pPr>
      <w:r w:rsidRPr="003F0E68">
        <w:rPr>
          <w:rFonts w:hint="eastAsia"/>
        </w:rPr>
        <w:t>设备设施标识</w:t>
      </w:r>
      <w:r w:rsidRPr="003F0E68">
        <w:rPr>
          <w:rFonts w:hint="eastAsia"/>
        </w:rPr>
        <w:t xml:space="preserve"> f</w:t>
      </w:r>
      <w:r w:rsidRPr="003F0E68">
        <w:t xml:space="preserve">acilities and equipment </w:t>
      </w:r>
      <w:r w:rsidRPr="003F0E68">
        <w:rPr>
          <w:rFonts w:hint="eastAsia"/>
        </w:rPr>
        <w:t>signage</w:t>
      </w:r>
    </w:p>
    <w:p w14:paraId="0C8ADB3F" w14:textId="77777777" w:rsidR="00872BBE" w:rsidRPr="003F0E68" w:rsidRDefault="006C2EAA">
      <w:pPr>
        <w:spacing w:line="360" w:lineRule="auto"/>
        <w:ind w:firstLineChars="200" w:firstLine="480"/>
        <w:rPr>
          <w:color w:val="000000"/>
        </w:rPr>
      </w:pPr>
      <w:r w:rsidRPr="003F0E68">
        <w:rPr>
          <w:rFonts w:hint="eastAsia"/>
          <w:color w:val="000000"/>
        </w:rPr>
        <w:t>用以表示设备设施位置、性能参数等信息的标识，可分为设备标识、设施标识。</w:t>
      </w:r>
    </w:p>
    <w:p w14:paraId="4609BD41" w14:textId="77777777" w:rsidR="00872BBE" w:rsidRPr="003F0E68" w:rsidRDefault="006C2EAA">
      <w:pPr>
        <w:pStyle w:val="1"/>
        <w:numPr>
          <w:ilvl w:val="0"/>
          <w:numId w:val="4"/>
        </w:numPr>
        <w:spacing w:line="360" w:lineRule="auto"/>
        <w:ind w:left="0" w:firstLine="0"/>
      </w:pPr>
      <w:r w:rsidRPr="003F0E68">
        <w:rPr>
          <w:rFonts w:hint="eastAsia"/>
        </w:rPr>
        <w:t>导引标识</w:t>
      </w:r>
      <w:r w:rsidRPr="003F0E68">
        <w:rPr>
          <w:rFonts w:hint="eastAsia"/>
        </w:rPr>
        <w:t xml:space="preserve"> guidance</w:t>
      </w:r>
      <w:r w:rsidRPr="003F0E68">
        <w:t xml:space="preserve"> </w:t>
      </w:r>
      <w:r w:rsidRPr="003F0E68">
        <w:rPr>
          <w:rFonts w:hint="eastAsia"/>
        </w:rPr>
        <w:t>signage</w:t>
      </w:r>
    </w:p>
    <w:p w14:paraId="7EAE3762" w14:textId="77777777" w:rsidR="00872BBE" w:rsidRPr="003F0E68" w:rsidRDefault="006C2EAA">
      <w:pPr>
        <w:spacing w:line="360" w:lineRule="auto"/>
        <w:ind w:firstLineChars="200" w:firstLine="480"/>
        <w:rPr>
          <w:color w:val="000000"/>
        </w:rPr>
      </w:pPr>
      <w:r w:rsidRPr="003F0E68">
        <w:rPr>
          <w:rFonts w:hint="eastAsia"/>
          <w:color w:val="000000"/>
        </w:rPr>
        <w:t>为使用者提供导向和定位功能的标识，可分为</w:t>
      </w:r>
      <w:r w:rsidRPr="003F0E68">
        <w:rPr>
          <w:rFonts w:hint="eastAsia"/>
        </w:rPr>
        <w:t>定位标识、导向标识</w:t>
      </w:r>
      <w:r w:rsidRPr="003F0E68">
        <w:rPr>
          <w:rFonts w:hint="eastAsia"/>
          <w:color w:val="000000"/>
        </w:rPr>
        <w:t>。</w:t>
      </w:r>
    </w:p>
    <w:p w14:paraId="7C8FA375" w14:textId="77777777" w:rsidR="00872BBE" w:rsidRPr="003F0E68" w:rsidRDefault="006C2EAA">
      <w:pPr>
        <w:pStyle w:val="1"/>
        <w:numPr>
          <w:ilvl w:val="0"/>
          <w:numId w:val="4"/>
        </w:numPr>
        <w:spacing w:line="360" w:lineRule="auto"/>
        <w:ind w:left="0" w:firstLine="0"/>
      </w:pPr>
      <w:r w:rsidRPr="003F0E68">
        <w:rPr>
          <w:rFonts w:hint="eastAsia"/>
        </w:rPr>
        <w:t>地面标识</w:t>
      </w:r>
      <w:r w:rsidRPr="003F0E68">
        <w:rPr>
          <w:rFonts w:hint="eastAsia"/>
        </w:rPr>
        <w:t xml:space="preserve"> ground</w:t>
      </w:r>
      <w:r w:rsidRPr="003F0E68">
        <w:t xml:space="preserve"> </w:t>
      </w:r>
      <w:r w:rsidRPr="003F0E68">
        <w:rPr>
          <w:rFonts w:hint="eastAsia"/>
        </w:rPr>
        <w:t>signage</w:t>
      </w:r>
    </w:p>
    <w:p w14:paraId="2D7EBF42" w14:textId="77777777" w:rsidR="00872BBE" w:rsidRPr="003F0E68" w:rsidRDefault="006C2EAA">
      <w:pPr>
        <w:spacing w:line="360" w:lineRule="auto"/>
        <w:ind w:firstLineChars="200" w:firstLine="480"/>
        <w:rPr>
          <w:color w:val="000000"/>
        </w:rPr>
      </w:pPr>
      <w:r w:rsidRPr="003F0E68">
        <w:rPr>
          <w:rFonts w:hint="eastAsia"/>
          <w:color w:val="000000"/>
        </w:rPr>
        <w:t>设置在地面的用于表明工程管线信息的标识。</w:t>
      </w:r>
    </w:p>
    <w:p w14:paraId="727C1546" w14:textId="77777777" w:rsidR="00872BBE" w:rsidRPr="003F0E68" w:rsidRDefault="006C2EAA">
      <w:pPr>
        <w:pStyle w:val="1"/>
        <w:numPr>
          <w:ilvl w:val="0"/>
          <w:numId w:val="4"/>
        </w:numPr>
        <w:spacing w:line="360" w:lineRule="auto"/>
        <w:ind w:left="0" w:firstLine="0"/>
      </w:pPr>
      <w:r w:rsidRPr="00497491">
        <w:rPr>
          <w:rFonts w:hint="eastAsia"/>
        </w:rPr>
        <w:t>信息化标识</w:t>
      </w:r>
      <w:r w:rsidRPr="003F0E68">
        <w:rPr>
          <w:rFonts w:hint="eastAsia"/>
        </w:rPr>
        <w:t xml:space="preserve"> i</w:t>
      </w:r>
      <w:r w:rsidRPr="003F0E68">
        <w:t xml:space="preserve">nformationization </w:t>
      </w:r>
      <w:r w:rsidRPr="003F0E68">
        <w:rPr>
          <w:rFonts w:hint="eastAsia"/>
        </w:rPr>
        <w:t>signage</w:t>
      </w:r>
    </w:p>
    <w:p w14:paraId="1D491784" w14:textId="52E7AC83" w:rsidR="00872BBE" w:rsidRPr="003F0E68" w:rsidRDefault="006C2EAA">
      <w:pPr>
        <w:spacing w:line="360" w:lineRule="auto"/>
        <w:ind w:firstLineChars="200" w:firstLine="480"/>
        <w:rPr>
          <w:color w:val="000000"/>
          <w:szCs w:val="24"/>
        </w:rPr>
      </w:pPr>
      <w:r w:rsidRPr="003F0E68">
        <w:rPr>
          <w:rFonts w:hint="eastAsia"/>
          <w:color w:val="000000"/>
          <w:szCs w:val="24"/>
        </w:rPr>
        <w:t>通过特定信息技术</w:t>
      </w:r>
      <w:r w:rsidR="00C66C60" w:rsidRPr="003F0E68">
        <w:rPr>
          <w:rFonts w:hint="eastAsia"/>
          <w:color w:val="000000"/>
          <w:szCs w:val="24"/>
        </w:rPr>
        <w:t>传递</w:t>
      </w:r>
      <w:r w:rsidRPr="003F0E68">
        <w:rPr>
          <w:rFonts w:hint="eastAsia"/>
          <w:color w:val="000000"/>
          <w:szCs w:val="24"/>
        </w:rPr>
        <w:t>信息的标识，包括图像码标识、感应标识等。</w:t>
      </w:r>
    </w:p>
    <w:p w14:paraId="1817EAD0" w14:textId="77777777" w:rsidR="00872BBE" w:rsidRPr="003F0E68" w:rsidRDefault="006C2EAA">
      <w:pPr>
        <w:pStyle w:val="1"/>
        <w:numPr>
          <w:ilvl w:val="0"/>
          <w:numId w:val="4"/>
        </w:numPr>
        <w:spacing w:line="360" w:lineRule="auto"/>
        <w:ind w:hanging="704"/>
      </w:pPr>
      <w:r w:rsidRPr="003F0E68">
        <w:rPr>
          <w:rFonts w:hint="eastAsia"/>
        </w:rPr>
        <w:t>图像码标识</w:t>
      </w:r>
      <w:r w:rsidRPr="003F0E68">
        <w:rPr>
          <w:rFonts w:hint="eastAsia"/>
        </w:rPr>
        <w:t xml:space="preserve"> i</w:t>
      </w:r>
      <w:r w:rsidRPr="003F0E68">
        <w:t xml:space="preserve">mage code </w:t>
      </w:r>
      <w:r w:rsidRPr="003F0E68">
        <w:rPr>
          <w:rFonts w:hint="eastAsia"/>
        </w:rPr>
        <w:t>signage</w:t>
      </w:r>
    </w:p>
    <w:p w14:paraId="6897E874" w14:textId="77777777" w:rsidR="00872BBE" w:rsidRPr="003F0E68" w:rsidRDefault="006C2EAA">
      <w:pPr>
        <w:spacing w:line="360" w:lineRule="auto"/>
        <w:ind w:firstLineChars="200" w:firstLine="480"/>
        <w:rPr>
          <w:color w:val="000000"/>
          <w:szCs w:val="24"/>
        </w:rPr>
      </w:pPr>
      <w:r w:rsidRPr="003F0E68">
        <w:rPr>
          <w:rFonts w:hint="eastAsia"/>
          <w:color w:val="000000"/>
          <w:szCs w:val="24"/>
        </w:rPr>
        <w:t>以二维平面规律分布的图型记录信息的标识。</w:t>
      </w:r>
    </w:p>
    <w:p w14:paraId="26BDA181" w14:textId="77777777" w:rsidR="00872BBE" w:rsidRPr="003F0E68" w:rsidRDefault="006C2EAA">
      <w:pPr>
        <w:pStyle w:val="1"/>
        <w:numPr>
          <w:ilvl w:val="0"/>
          <w:numId w:val="4"/>
        </w:numPr>
        <w:spacing w:line="360" w:lineRule="auto"/>
        <w:ind w:left="0" w:firstLine="0"/>
      </w:pPr>
      <w:r w:rsidRPr="003F0E68">
        <w:rPr>
          <w:rFonts w:hint="eastAsia"/>
        </w:rPr>
        <w:t>感应标识</w:t>
      </w:r>
      <w:r w:rsidRPr="003F0E68">
        <w:rPr>
          <w:rFonts w:hint="eastAsia"/>
        </w:rPr>
        <w:t xml:space="preserve"> inductive</w:t>
      </w:r>
      <w:r w:rsidRPr="003F0E68">
        <w:t xml:space="preserve"> </w:t>
      </w:r>
      <w:r w:rsidRPr="003F0E68">
        <w:rPr>
          <w:rFonts w:hint="eastAsia"/>
        </w:rPr>
        <w:t>signage</w:t>
      </w:r>
    </w:p>
    <w:p w14:paraId="53E992E6" w14:textId="77777777" w:rsidR="00872BBE" w:rsidRPr="003F0E68" w:rsidRDefault="006C2EAA">
      <w:pPr>
        <w:spacing w:line="360" w:lineRule="auto"/>
        <w:ind w:firstLineChars="200" w:firstLine="480"/>
        <w:rPr>
          <w:rFonts w:cs="宋体"/>
          <w:color w:val="000000"/>
          <w:szCs w:val="24"/>
        </w:rPr>
      </w:pPr>
      <w:r w:rsidRPr="003F0E68">
        <w:rPr>
          <w:rFonts w:cs="宋体" w:hint="eastAsia"/>
          <w:color w:val="000000"/>
          <w:kern w:val="0"/>
          <w:szCs w:val="24"/>
        </w:rPr>
        <w:t>以射频识别等感应方式传达信息的标识。</w:t>
      </w:r>
    </w:p>
    <w:p w14:paraId="42B574DF" w14:textId="77777777" w:rsidR="00872BBE" w:rsidRPr="003F0E68" w:rsidRDefault="00F776C8">
      <w:pPr>
        <w:pStyle w:val="2"/>
        <w:spacing w:line="360" w:lineRule="auto"/>
        <w:rPr>
          <w:color w:val="000000"/>
        </w:rPr>
      </w:pPr>
      <w:bookmarkStart w:id="25" w:name="_Toc349912314"/>
      <w:bookmarkStart w:id="26" w:name="_Toc44926320"/>
      <w:bookmarkStart w:id="27" w:name="_Toc533506224"/>
      <w:bookmarkStart w:id="28" w:name="_Toc378354191"/>
      <w:bookmarkStart w:id="29" w:name="_Toc533441652"/>
      <w:bookmarkStart w:id="30" w:name="_Toc520364031"/>
      <w:bookmarkStart w:id="31" w:name="_Toc533783431"/>
      <w:bookmarkStart w:id="32" w:name="_Toc120699370"/>
      <w:bookmarkEnd w:id="24"/>
      <w:r w:rsidRPr="003F0E68">
        <w:rPr>
          <w:rFonts w:hint="eastAsia"/>
          <w:color w:val="000000"/>
        </w:rPr>
        <w:lastRenderedPageBreak/>
        <w:t>3</w:t>
      </w:r>
      <w:r w:rsidRPr="003F0E68">
        <w:rPr>
          <w:color w:val="000000"/>
        </w:rPr>
        <w:t xml:space="preserve"> </w:t>
      </w:r>
      <w:r w:rsidR="006C2EAA" w:rsidRPr="00497491">
        <w:rPr>
          <w:rFonts w:hint="eastAsia"/>
          <w:color w:val="000000"/>
        </w:rPr>
        <w:t>基本规定</w:t>
      </w:r>
      <w:bookmarkEnd w:id="25"/>
      <w:bookmarkEnd w:id="26"/>
      <w:bookmarkEnd w:id="27"/>
      <w:bookmarkEnd w:id="28"/>
      <w:bookmarkEnd w:id="29"/>
      <w:bookmarkEnd w:id="30"/>
      <w:bookmarkEnd w:id="31"/>
      <w:bookmarkEnd w:id="32"/>
    </w:p>
    <w:p w14:paraId="46515764" w14:textId="67C7AD2C" w:rsidR="00872BBE" w:rsidRPr="003F0E68" w:rsidRDefault="006C2EAA">
      <w:pPr>
        <w:pStyle w:val="1"/>
        <w:numPr>
          <w:ilvl w:val="0"/>
          <w:numId w:val="5"/>
        </w:numPr>
        <w:spacing w:line="360" w:lineRule="auto"/>
      </w:pPr>
      <w:r w:rsidRPr="003F0E68">
        <w:rPr>
          <w:rFonts w:hint="eastAsia"/>
        </w:rPr>
        <w:t>地下管线及综合管廊工程标识系统按功能种类可分为安全标识、职业健康标识、设施设备标识、导引标识</w:t>
      </w:r>
      <w:r w:rsidR="00EB1EDF" w:rsidRPr="00497491">
        <w:rPr>
          <w:rFonts w:hint="eastAsia"/>
        </w:rPr>
        <w:t>等</w:t>
      </w:r>
      <w:r w:rsidRPr="003F0E68">
        <w:rPr>
          <w:rFonts w:hint="eastAsia"/>
        </w:rPr>
        <w:t>。</w:t>
      </w:r>
    </w:p>
    <w:p w14:paraId="39928300" w14:textId="4DF82D05" w:rsidR="00872BBE" w:rsidRPr="003F0E68" w:rsidRDefault="003F0E68">
      <w:pPr>
        <w:pStyle w:val="1"/>
        <w:numPr>
          <w:ilvl w:val="0"/>
          <w:numId w:val="5"/>
        </w:numPr>
        <w:spacing w:line="360" w:lineRule="auto"/>
      </w:pPr>
      <w:r>
        <w:rPr>
          <w:rFonts w:hint="eastAsia"/>
        </w:rPr>
        <w:t>地下管线</w:t>
      </w:r>
      <w:r w:rsidR="006C2EAA" w:rsidRPr="003F0E68">
        <w:rPr>
          <w:rFonts w:hint="eastAsia"/>
        </w:rPr>
        <w:t>及综合管廊工程投入运营前，标识系统应安装完毕，并应满足</w:t>
      </w:r>
      <w:r>
        <w:rPr>
          <w:rFonts w:hint="eastAsia"/>
        </w:rPr>
        <w:t>地下管线</w:t>
      </w:r>
      <w:r w:rsidR="006C2EAA" w:rsidRPr="003F0E68">
        <w:rPr>
          <w:rFonts w:hint="eastAsia"/>
        </w:rPr>
        <w:t>及综合管廊运行维护与安全管理需求。</w:t>
      </w:r>
    </w:p>
    <w:p w14:paraId="44B87183" w14:textId="77777777" w:rsidR="00872BBE" w:rsidRPr="003F0E68" w:rsidRDefault="006C2EAA">
      <w:pPr>
        <w:pStyle w:val="1"/>
        <w:numPr>
          <w:ilvl w:val="0"/>
          <w:numId w:val="5"/>
        </w:numPr>
        <w:spacing w:line="360" w:lineRule="auto"/>
      </w:pPr>
      <w:r w:rsidRPr="003F0E68">
        <w:rPr>
          <w:rFonts w:hint="eastAsia"/>
        </w:rPr>
        <w:t>标识应设置合理、信息准确、显示清晰、性状稳定、及时更新。</w:t>
      </w:r>
    </w:p>
    <w:p w14:paraId="72E7989C" w14:textId="77777777" w:rsidR="00872BBE" w:rsidRPr="003F0E68" w:rsidRDefault="006C2EAA">
      <w:pPr>
        <w:pStyle w:val="1"/>
        <w:numPr>
          <w:ilvl w:val="0"/>
          <w:numId w:val="5"/>
        </w:numPr>
        <w:spacing w:line="360" w:lineRule="auto"/>
      </w:pPr>
      <w:r w:rsidRPr="003F0E68">
        <w:rPr>
          <w:rFonts w:hint="eastAsia"/>
        </w:rPr>
        <w:t>标识的设置位置应根据工程特征、危险源、运营管理模式等因素综合确定。</w:t>
      </w:r>
    </w:p>
    <w:p w14:paraId="39D699B3" w14:textId="44E40922" w:rsidR="00872BBE" w:rsidRPr="003F0E68" w:rsidRDefault="006C2EAA">
      <w:pPr>
        <w:pStyle w:val="1"/>
        <w:numPr>
          <w:ilvl w:val="0"/>
          <w:numId w:val="5"/>
        </w:numPr>
        <w:spacing w:line="360" w:lineRule="auto"/>
      </w:pPr>
      <w:r w:rsidRPr="003F0E68">
        <w:rPr>
          <w:rFonts w:hint="eastAsia"/>
        </w:rPr>
        <w:t>安全标识设置应符合</w:t>
      </w:r>
      <w:r w:rsidR="007A53B2" w:rsidRPr="003F0E68">
        <w:rPr>
          <w:rFonts w:hint="eastAsia"/>
        </w:rPr>
        <w:t>下列</w:t>
      </w:r>
      <w:r w:rsidRPr="003F0E68">
        <w:rPr>
          <w:rFonts w:hint="eastAsia"/>
        </w:rPr>
        <w:t>规定：</w:t>
      </w:r>
    </w:p>
    <w:p w14:paraId="78D339C5" w14:textId="7B3F41E7" w:rsidR="00872BBE" w:rsidRPr="003F0E68" w:rsidRDefault="006C2EAA">
      <w:pPr>
        <w:pStyle w:val="1"/>
        <w:numPr>
          <w:ilvl w:val="0"/>
          <w:numId w:val="0"/>
        </w:numPr>
        <w:spacing w:line="360" w:lineRule="auto"/>
        <w:ind w:firstLineChars="200" w:firstLine="480"/>
      </w:pPr>
      <w:r w:rsidRPr="003F0E68">
        <w:rPr>
          <w:rFonts w:hint="eastAsia"/>
        </w:rPr>
        <w:t>1</w:t>
      </w:r>
      <w:r w:rsidRPr="003F0E68">
        <w:rPr>
          <w:rFonts w:hint="eastAsia"/>
        </w:rPr>
        <w:t>应设置在临近危险源或与安全有关的醒目位置；</w:t>
      </w:r>
    </w:p>
    <w:p w14:paraId="5A5C4149" w14:textId="77777777" w:rsidR="00872BBE" w:rsidRPr="003F0E68" w:rsidRDefault="006C2EAA">
      <w:pPr>
        <w:pStyle w:val="1"/>
        <w:numPr>
          <w:ilvl w:val="0"/>
          <w:numId w:val="0"/>
        </w:numPr>
        <w:spacing w:line="360" w:lineRule="auto"/>
        <w:ind w:firstLineChars="200" w:firstLine="480"/>
      </w:pPr>
      <w:r w:rsidRPr="003F0E68">
        <w:rPr>
          <w:rFonts w:hint="eastAsia"/>
        </w:rPr>
        <w:t>2</w:t>
      </w:r>
      <w:r w:rsidRPr="003F0E68">
        <w:t xml:space="preserve"> </w:t>
      </w:r>
      <w:r w:rsidRPr="003F0E68">
        <w:rPr>
          <w:rFonts w:hint="eastAsia"/>
        </w:rPr>
        <w:t>多个安全标识一起设置时，应按警告、禁止、指令、提示类型的顺序，先左后右、先上后下地排列；</w:t>
      </w:r>
    </w:p>
    <w:p w14:paraId="20417E24" w14:textId="5E1E3BFD" w:rsidR="00872BBE" w:rsidRPr="003F0E68" w:rsidRDefault="006C2EAA">
      <w:pPr>
        <w:pStyle w:val="1"/>
        <w:numPr>
          <w:ilvl w:val="0"/>
          <w:numId w:val="0"/>
        </w:numPr>
        <w:spacing w:line="360" w:lineRule="auto"/>
        <w:ind w:firstLineChars="200" w:firstLine="480"/>
      </w:pPr>
      <w:r w:rsidRPr="003F0E68">
        <w:rPr>
          <w:rFonts w:hint="eastAsia"/>
        </w:rPr>
        <w:t xml:space="preserve">3 </w:t>
      </w:r>
      <w:r w:rsidRPr="003F0E68">
        <w:rPr>
          <w:rFonts w:hint="eastAsia"/>
        </w:rPr>
        <w:t>消防安全标识设置应根据消防安全设计进行系统设置，并应符合</w:t>
      </w:r>
      <w:r w:rsidR="00FB56FC">
        <w:rPr>
          <w:rFonts w:hint="eastAsia"/>
        </w:rPr>
        <w:t>现行国家标准</w:t>
      </w:r>
      <w:r w:rsidRPr="003F0E68">
        <w:rPr>
          <w:rFonts w:hint="eastAsia"/>
        </w:rPr>
        <w:t>《消防安全标识设置要求》</w:t>
      </w:r>
      <w:r w:rsidRPr="003F0E68">
        <w:rPr>
          <w:rFonts w:hint="eastAsia"/>
        </w:rPr>
        <w:t>GB 15630</w:t>
      </w:r>
      <w:r w:rsidRPr="003F0E68">
        <w:rPr>
          <w:rFonts w:hint="eastAsia"/>
        </w:rPr>
        <w:t>和《消防安全标识》</w:t>
      </w:r>
      <w:r w:rsidRPr="003F0E68">
        <w:rPr>
          <w:rFonts w:hint="eastAsia"/>
        </w:rPr>
        <w:t>GB 13495.1</w:t>
      </w:r>
      <w:r w:rsidRPr="003F0E68">
        <w:rPr>
          <w:rFonts w:hint="eastAsia"/>
        </w:rPr>
        <w:t>的有关规定；</w:t>
      </w:r>
    </w:p>
    <w:p w14:paraId="0B90DEC8" w14:textId="090CE02D" w:rsidR="00872BBE" w:rsidRPr="003F0E68" w:rsidRDefault="006C2EAA">
      <w:pPr>
        <w:pStyle w:val="1"/>
        <w:numPr>
          <w:ilvl w:val="2"/>
          <w:numId w:val="3"/>
        </w:numPr>
        <w:spacing w:line="360" w:lineRule="auto"/>
        <w:ind w:left="0" w:firstLine="426"/>
      </w:pPr>
      <w:r w:rsidRPr="003F0E68">
        <w:rPr>
          <w:rFonts w:hint="eastAsia"/>
        </w:rPr>
        <w:t>综合管廊安全保护区的标识的设置应符合</w:t>
      </w:r>
      <w:r w:rsidR="00FB56FC">
        <w:rPr>
          <w:rFonts w:hint="eastAsia"/>
        </w:rPr>
        <w:t>现行国家标准</w:t>
      </w:r>
      <w:r w:rsidRPr="003F0E68">
        <w:rPr>
          <w:rFonts w:hint="eastAsia"/>
        </w:rPr>
        <w:t>《城市地下综合管廊运行维护及安全技术标准》</w:t>
      </w:r>
      <w:r w:rsidRPr="003F0E68">
        <w:t>GB 51354</w:t>
      </w:r>
      <w:r w:rsidRPr="003F0E68">
        <w:rPr>
          <w:rFonts w:hint="eastAsia"/>
        </w:rPr>
        <w:t>的有关规定；</w:t>
      </w:r>
    </w:p>
    <w:p w14:paraId="4FBF5EDF" w14:textId="77777777" w:rsidR="00872BBE" w:rsidRPr="003F0E68" w:rsidRDefault="006C2EAA">
      <w:pPr>
        <w:pStyle w:val="1"/>
        <w:numPr>
          <w:ilvl w:val="2"/>
          <w:numId w:val="3"/>
        </w:numPr>
        <w:spacing w:line="360" w:lineRule="auto"/>
        <w:ind w:left="0" w:firstLine="426"/>
      </w:pPr>
      <w:r w:rsidRPr="003F0E68">
        <w:rPr>
          <w:rFonts w:hint="eastAsia"/>
        </w:rPr>
        <w:t>安全标识的设置尚应符合现行国家标准《安全标志及其使用导则》</w:t>
      </w:r>
      <w:r w:rsidRPr="003F0E68">
        <w:rPr>
          <w:rFonts w:hint="eastAsia"/>
        </w:rPr>
        <w:t>G</w:t>
      </w:r>
      <w:r w:rsidRPr="003F0E68">
        <w:t>B 2894</w:t>
      </w:r>
      <w:r w:rsidRPr="003F0E68">
        <w:rPr>
          <w:rFonts w:hint="eastAsia"/>
        </w:rPr>
        <w:t>的有关规定。</w:t>
      </w:r>
    </w:p>
    <w:p w14:paraId="7BA75E09" w14:textId="77777777" w:rsidR="00872BBE" w:rsidRPr="003F0E68" w:rsidRDefault="006C2EAA">
      <w:pPr>
        <w:pStyle w:val="1"/>
        <w:numPr>
          <w:ilvl w:val="0"/>
          <w:numId w:val="5"/>
        </w:numPr>
        <w:spacing w:line="360" w:lineRule="auto"/>
      </w:pPr>
      <w:r w:rsidRPr="003F0E68">
        <w:rPr>
          <w:rFonts w:hint="eastAsia"/>
        </w:rPr>
        <w:t>职业健康标识设置应符合下列规定：</w:t>
      </w:r>
    </w:p>
    <w:p w14:paraId="5ECF74FB" w14:textId="44D031FB" w:rsidR="00872BBE" w:rsidRPr="003F0E68" w:rsidRDefault="006C2EAA">
      <w:pPr>
        <w:pStyle w:val="1"/>
        <w:numPr>
          <w:ilvl w:val="0"/>
          <w:numId w:val="0"/>
        </w:numPr>
        <w:spacing w:line="360" w:lineRule="auto"/>
        <w:ind w:firstLineChars="200" w:firstLine="480"/>
      </w:pPr>
      <w:r w:rsidRPr="003F0E68">
        <w:t>1</w:t>
      </w:r>
      <w:r w:rsidRPr="003F0E68">
        <w:rPr>
          <w:rFonts w:hint="eastAsia"/>
        </w:rPr>
        <w:t>应设置于可能产生职业病危害的作业场所入口处或作业场所以及设备的醒目位置</w:t>
      </w:r>
      <w:r w:rsidR="007A53B2" w:rsidRPr="003F0E68">
        <w:rPr>
          <w:rFonts w:hint="eastAsia"/>
        </w:rPr>
        <w:t>；</w:t>
      </w:r>
    </w:p>
    <w:p w14:paraId="57C7A8CF" w14:textId="14F6E1C9" w:rsidR="00872BBE" w:rsidRPr="003F0E68" w:rsidRDefault="006C2EAA">
      <w:pPr>
        <w:pStyle w:val="1"/>
        <w:numPr>
          <w:ilvl w:val="0"/>
          <w:numId w:val="0"/>
        </w:numPr>
        <w:spacing w:line="360" w:lineRule="auto"/>
        <w:ind w:firstLineChars="200" w:firstLine="480"/>
      </w:pPr>
      <w:r w:rsidRPr="003F0E68">
        <w:t xml:space="preserve">2 </w:t>
      </w:r>
      <w:r w:rsidRPr="003F0E68">
        <w:rPr>
          <w:rFonts w:hint="eastAsia"/>
        </w:rPr>
        <w:t>在职业病危害事故现场，根据实际情况，应设置临时警示线</w:t>
      </w:r>
      <w:r w:rsidR="007A53B2" w:rsidRPr="003F0E68">
        <w:rPr>
          <w:rFonts w:hint="eastAsia"/>
        </w:rPr>
        <w:t>；</w:t>
      </w:r>
    </w:p>
    <w:p w14:paraId="21A3EF0F" w14:textId="77777777" w:rsidR="00872BBE" w:rsidRPr="003F0E68" w:rsidRDefault="006C2EAA">
      <w:pPr>
        <w:pStyle w:val="1"/>
        <w:numPr>
          <w:ilvl w:val="0"/>
          <w:numId w:val="0"/>
        </w:numPr>
        <w:spacing w:line="360" w:lineRule="auto"/>
        <w:ind w:firstLineChars="200" w:firstLine="480"/>
      </w:pPr>
      <w:r w:rsidRPr="003F0E68">
        <w:t>3</w:t>
      </w:r>
      <w:r w:rsidRPr="003F0E68">
        <w:rPr>
          <w:rFonts w:hint="eastAsia"/>
        </w:rPr>
        <w:t>职业健康标识的设置尚应符合现行国家标准《工作场所职业病危害警示标识》</w:t>
      </w:r>
      <w:r w:rsidRPr="003F0E68">
        <w:rPr>
          <w:rFonts w:hint="eastAsia"/>
        </w:rPr>
        <w:t>GBZ158</w:t>
      </w:r>
      <w:r w:rsidRPr="003F0E68">
        <w:rPr>
          <w:rFonts w:hint="eastAsia"/>
        </w:rPr>
        <w:t>的有关规定。</w:t>
      </w:r>
    </w:p>
    <w:p w14:paraId="2916CE78" w14:textId="77777777" w:rsidR="00872BBE" w:rsidRPr="003F0E68" w:rsidRDefault="006C2EAA">
      <w:pPr>
        <w:pStyle w:val="1"/>
        <w:numPr>
          <w:ilvl w:val="0"/>
          <w:numId w:val="5"/>
        </w:numPr>
        <w:spacing w:line="360" w:lineRule="auto"/>
      </w:pPr>
      <w:r w:rsidRPr="003F0E68">
        <w:rPr>
          <w:rFonts w:hint="eastAsia"/>
        </w:rPr>
        <w:t>设备设施标识设置应符合下列规定：</w:t>
      </w:r>
    </w:p>
    <w:p w14:paraId="6AFB9806" w14:textId="77777777" w:rsidR="00872BBE" w:rsidRPr="003F0E68" w:rsidRDefault="006C2EAA">
      <w:pPr>
        <w:pStyle w:val="1"/>
        <w:numPr>
          <w:ilvl w:val="0"/>
          <w:numId w:val="0"/>
        </w:numPr>
        <w:spacing w:line="360" w:lineRule="auto"/>
        <w:ind w:firstLineChars="200" w:firstLine="480"/>
      </w:pPr>
      <w:r w:rsidRPr="003F0E68">
        <w:t>1</w:t>
      </w:r>
      <w:r w:rsidRPr="003F0E68">
        <w:rPr>
          <w:rFonts w:hint="eastAsia"/>
        </w:rPr>
        <w:t>应设置在设备设施本体或附近醒目位置；</w:t>
      </w:r>
    </w:p>
    <w:p w14:paraId="5104147E" w14:textId="77777777" w:rsidR="00872BBE" w:rsidRPr="003F0E68" w:rsidRDefault="006C2EAA">
      <w:pPr>
        <w:pStyle w:val="1"/>
        <w:numPr>
          <w:ilvl w:val="0"/>
          <w:numId w:val="0"/>
        </w:numPr>
        <w:spacing w:line="360" w:lineRule="auto"/>
        <w:ind w:firstLineChars="200" w:firstLine="480"/>
      </w:pPr>
      <w:r w:rsidRPr="003F0E68">
        <w:rPr>
          <w:rFonts w:hint="eastAsia"/>
        </w:rPr>
        <w:t>2</w:t>
      </w:r>
      <w:r w:rsidRPr="003F0E68">
        <w:rPr>
          <w:rFonts w:hint="eastAsia"/>
        </w:rPr>
        <w:t>功能、用途相同的设备设施标识名称应一致，可采用编号加以区别；</w:t>
      </w:r>
    </w:p>
    <w:p w14:paraId="2492F86C" w14:textId="77777777" w:rsidR="00872BBE" w:rsidRPr="003F0E68" w:rsidRDefault="006C2EAA">
      <w:pPr>
        <w:pStyle w:val="1"/>
        <w:numPr>
          <w:ilvl w:val="0"/>
          <w:numId w:val="0"/>
        </w:numPr>
        <w:spacing w:line="360" w:lineRule="auto"/>
        <w:ind w:firstLineChars="200" w:firstLine="480"/>
      </w:pPr>
      <w:r w:rsidRPr="003F0E68">
        <w:t>3</w:t>
      </w:r>
      <w:r w:rsidRPr="003F0E68">
        <w:rPr>
          <w:rFonts w:hint="eastAsia"/>
        </w:rPr>
        <w:t>设备标识宜由设备编号和设备名称组成，可根据实际需要增加规格型号、开始</w:t>
      </w:r>
      <w:r w:rsidRPr="003F0E68">
        <w:rPr>
          <w:rFonts w:hint="eastAsia"/>
        </w:rPr>
        <w:lastRenderedPageBreak/>
        <w:t>使用日期、使用方式等信息；</w:t>
      </w:r>
    </w:p>
    <w:p w14:paraId="35510820" w14:textId="77777777" w:rsidR="00872BBE" w:rsidRPr="003F0E68" w:rsidRDefault="006C2EAA">
      <w:pPr>
        <w:pStyle w:val="1"/>
        <w:numPr>
          <w:ilvl w:val="0"/>
          <w:numId w:val="0"/>
        </w:numPr>
        <w:spacing w:line="360" w:lineRule="auto"/>
        <w:ind w:firstLineChars="200" w:firstLine="480"/>
      </w:pPr>
      <w:r w:rsidRPr="003F0E68">
        <w:t>4</w:t>
      </w:r>
      <w:r w:rsidRPr="003F0E68">
        <w:rPr>
          <w:rFonts w:hint="eastAsia"/>
        </w:rPr>
        <w:t>设施标识宜由设施编号和设施名称组成，可根据实际需要增加建成日期、规格型号等信息；</w:t>
      </w:r>
    </w:p>
    <w:p w14:paraId="00B172A5" w14:textId="6C018AD8" w:rsidR="00872BBE" w:rsidRPr="003F0E68" w:rsidRDefault="006C2EAA">
      <w:pPr>
        <w:pStyle w:val="1"/>
        <w:numPr>
          <w:ilvl w:val="0"/>
          <w:numId w:val="0"/>
        </w:numPr>
        <w:spacing w:line="360" w:lineRule="auto"/>
        <w:ind w:firstLineChars="200" w:firstLine="480"/>
      </w:pPr>
      <w:r w:rsidRPr="003F0E68">
        <w:t xml:space="preserve">5 </w:t>
      </w:r>
      <w:r w:rsidRPr="003F0E68">
        <w:rPr>
          <w:rFonts w:hint="eastAsia"/>
        </w:rPr>
        <w:t>消防设施设备标识设置应符合</w:t>
      </w:r>
      <w:r w:rsidR="00FB56FC">
        <w:rPr>
          <w:rFonts w:hint="eastAsia"/>
        </w:rPr>
        <w:t>现行国家标准</w:t>
      </w:r>
      <w:r w:rsidRPr="003F0E68">
        <w:rPr>
          <w:rFonts w:hint="eastAsia"/>
        </w:rPr>
        <w:t>《消防安全标识设置要求》</w:t>
      </w:r>
      <w:r w:rsidRPr="003F0E68">
        <w:rPr>
          <w:rFonts w:hint="eastAsia"/>
        </w:rPr>
        <w:t>GB 15630</w:t>
      </w:r>
      <w:r w:rsidRPr="003F0E68">
        <w:rPr>
          <w:rFonts w:hint="eastAsia"/>
        </w:rPr>
        <w:t>和《消防安全标识》</w:t>
      </w:r>
      <w:r w:rsidRPr="003F0E68">
        <w:rPr>
          <w:rFonts w:hint="eastAsia"/>
        </w:rPr>
        <w:t>GB 13495.1</w:t>
      </w:r>
      <w:r w:rsidRPr="003F0E68">
        <w:rPr>
          <w:rFonts w:hint="eastAsia"/>
        </w:rPr>
        <w:t>的有关规定。</w:t>
      </w:r>
    </w:p>
    <w:p w14:paraId="1EFE6574" w14:textId="10DAA892" w:rsidR="00C83AF8" w:rsidRPr="003F0E68" w:rsidRDefault="006C2EAA" w:rsidP="00497491">
      <w:pPr>
        <w:pStyle w:val="1"/>
        <w:numPr>
          <w:ilvl w:val="0"/>
          <w:numId w:val="5"/>
        </w:numPr>
        <w:spacing w:line="360" w:lineRule="auto"/>
      </w:pPr>
      <w:r w:rsidRPr="003F0E68">
        <w:rPr>
          <w:rFonts w:hint="eastAsia"/>
        </w:rPr>
        <w:t>导引标识设置应符合下列规定：</w:t>
      </w:r>
    </w:p>
    <w:p w14:paraId="2086D9D6" w14:textId="77777777" w:rsidR="00872BBE" w:rsidRPr="003F0E68" w:rsidRDefault="006C2EAA">
      <w:pPr>
        <w:pStyle w:val="1"/>
        <w:numPr>
          <w:ilvl w:val="0"/>
          <w:numId w:val="0"/>
        </w:numPr>
        <w:spacing w:line="360" w:lineRule="auto"/>
        <w:ind w:firstLineChars="200" w:firstLine="480"/>
      </w:pPr>
      <w:r w:rsidRPr="003F0E68">
        <w:rPr>
          <w:rFonts w:hint="eastAsia"/>
        </w:rPr>
        <w:t>1</w:t>
      </w:r>
      <w:r w:rsidRPr="003F0E68">
        <w:rPr>
          <w:rFonts w:hint="eastAsia"/>
        </w:rPr>
        <w:t>定位标识应根据地下管线及综合管廊工程平面位置进行设置，包含转角标识、里程标识等，应与地面空间对应；</w:t>
      </w:r>
    </w:p>
    <w:p w14:paraId="705FBBE5" w14:textId="77777777" w:rsidR="00872BBE" w:rsidRPr="003F0E68" w:rsidRDefault="006C2EAA">
      <w:pPr>
        <w:pStyle w:val="1"/>
        <w:numPr>
          <w:ilvl w:val="0"/>
          <w:numId w:val="0"/>
        </w:numPr>
        <w:spacing w:line="360" w:lineRule="auto"/>
        <w:ind w:firstLineChars="200" w:firstLine="480"/>
      </w:pPr>
      <w:r w:rsidRPr="003F0E68">
        <w:t>2</w:t>
      </w:r>
      <w:r w:rsidRPr="003F0E68">
        <w:rPr>
          <w:rFonts w:hint="eastAsia"/>
        </w:rPr>
        <w:t>导向标识应根据运维管理需求，对空间、环境、流线等进行整体规划布局，合理确定标识的点位、空间位置；</w:t>
      </w:r>
    </w:p>
    <w:p w14:paraId="23B83DE3" w14:textId="77777777" w:rsidR="00872BBE" w:rsidRPr="003F0E68" w:rsidRDefault="006C2EAA">
      <w:pPr>
        <w:pStyle w:val="1"/>
        <w:numPr>
          <w:ilvl w:val="0"/>
          <w:numId w:val="0"/>
        </w:numPr>
        <w:spacing w:line="360" w:lineRule="auto"/>
        <w:ind w:firstLineChars="200" w:firstLine="480"/>
      </w:pPr>
      <w:r w:rsidRPr="003F0E68">
        <w:t xml:space="preserve">3 </w:t>
      </w:r>
      <w:r w:rsidRPr="003F0E68">
        <w:rPr>
          <w:rFonts w:hint="eastAsia"/>
        </w:rPr>
        <w:t>定位标识与导向标识应系统协调和统一。</w:t>
      </w:r>
    </w:p>
    <w:p w14:paraId="6E2AE8BB" w14:textId="1E226718" w:rsidR="00872BBE" w:rsidRPr="003F0E68" w:rsidRDefault="006C2EAA">
      <w:pPr>
        <w:pStyle w:val="1"/>
        <w:numPr>
          <w:ilvl w:val="0"/>
          <w:numId w:val="5"/>
        </w:numPr>
        <w:spacing w:line="360" w:lineRule="auto"/>
      </w:pPr>
      <w:r w:rsidRPr="003F0E68">
        <w:rPr>
          <w:rFonts w:hint="eastAsia"/>
        </w:rPr>
        <w:t>标识中安全色的使用应符合现行国家标准《安全色》</w:t>
      </w:r>
      <w:r w:rsidRPr="003F0E68">
        <w:rPr>
          <w:rFonts w:hint="eastAsia"/>
        </w:rPr>
        <w:t>GB 2893</w:t>
      </w:r>
      <w:r w:rsidRPr="003F0E68">
        <w:rPr>
          <w:rFonts w:hint="eastAsia"/>
        </w:rPr>
        <w:t>的有关规定；其他颜色应符合现行国家标准《漆膜颜色标准》</w:t>
      </w:r>
      <w:r w:rsidRPr="003F0E68">
        <w:rPr>
          <w:rFonts w:hint="eastAsia"/>
        </w:rPr>
        <w:t>GB/T3181</w:t>
      </w:r>
      <w:r w:rsidRPr="003F0E68">
        <w:rPr>
          <w:rFonts w:hint="eastAsia"/>
        </w:rPr>
        <w:t>的</w:t>
      </w:r>
      <w:r w:rsidR="00FB56FC">
        <w:rPr>
          <w:rFonts w:hint="eastAsia"/>
        </w:rPr>
        <w:t>有关</w:t>
      </w:r>
      <w:r w:rsidRPr="003F0E68">
        <w:rPr>
          <w:rFonts w:hint="eastAsia"/>
        </w:rPr>
        <w:t>规定。</w:t>
      </w:r>
    </w:p>
    <w:p w14:paraId="7F2F41C5" w14:textId="2F819D6A" w:rsidR="00872BBE" w:rsidRPr="00497491" w:rsidRDefault="006C2EAA">
      <w:pPr>
        <w:pStyle w:val="1"/>
        <w:numPr>
          <w:ilvl w:val="0"/>
          <w:numId w:val="5"/>
        </w:numPr>
        <w:spacing w:line="360" w:lineRule="auto"/>
      </w:pPr>
      <w:r w:rsidRPr="00497491">
        <w:rPr>
          <w:rFonts w:hint="eastAsia"/>
        </w:rPr>
        <w:t>标识大小和设置的高度应根据观察距离确定，并不应妨碍通行和操作，尺寸应协调、美观</w:t>
      </w:r>
      <w:r w:rsidR="007A53B2" w:rsidRPr="00497491">
        <w:rPr>
          <w:rFonts w:hint="eastAsia"/>
        </w:rPr>
        <w:t>，信息化标识大小和设置应根据信息读取技术确定。</w:t>
      </w:r>
    </w:p>
    <w:p w14:paraId="52FB1BE0" w14:textId="77777777" w:rsidR="00872BBE" w:rsidRPr="003F0E68" w:rsidRDefault="006C2EAA">
      <w:pPr>
        <w:pStyle w:val="1"/>
        <w:numPr>
          <w:ilvl w:val="0"/>
          <w:numId w:val="5"/>
        </w:numPr>
        <w:spacing w:line="360" w:lineRule="auto"/>
      </w:pPr>
      <w:r w:rsidRPr="003F0E68">
        <w:rPr>
          <w:rFonts w:hint="eastAsia"/>
        </w:rPr>
        <w:t>标识内容应清晰、简洁、明确，并与所表达的内容相一致，不应相互矛盾或重复。</w:t>
      </w:r>
    </w:p>
    <w:p w14:paraId="06693D37" w14:textId="77777777" w:rsidR="00872BBE" w:rsidRPr="003F0E68" w:rsidRDefault="006C2EAA">
      <w:pPr>
        <w:pStyle w:val="1"/>
        <w:numPr>
          <w:ilvl w:val="0"/>
          <w:numId w:val="5"/>
        </w:numPr>
        <w:spacing w:line="360" w:lineRule="auto"/>
      </w:pPr>
      <w:r w:rsidRPr="003F0E68">
        <w:rPr>
          <w:rFonts w:hint="eastAsia"/>
        </w:rPr>
        <w:t>标识系统应进行整体规划布局，明确数量设置和布点，应在信息表达清晰完整的基础上优化标识数量。</w:t>
      </w:r>
    </w:p>
    <w:p w14:paraId="4B7768AF" w14:textId="0125F50E" w:rsidR="00872BBE" w:rsidRPr="00497491" w:rsidRDefault="006C2EAA">
      <w:pPr>
        <w:pStyle w:val="1"/>
        <w:numPr>
          <w:ilvl w:val="0"/>
          <w:numId w:val="5"/>
        </w:numPr>
        <w:spacing w:line="360" w:lineRule="auto"/>
      </w:pPr>
      <w:r w:rsidRPr="00497491">
        <w:rPr>
          <w:rFonts w:hint="eastAsia"/>
        </w:rPr>
        <w:t>标识系统</w:t>
      </w:r>
      <w:r w:rsidR="007A53B2" w:rsidRPr="00497491">
        <w:rPr>
          <w:rFonts w:hint="eastAsia"/>
        </w:rPr>
        <w:t>应根据工程信息化建设及管理需求</w:t>
      </w:r>
      <w:r w:rsidR="003C167E" w:rsidRPr="00497491">
        <w:rPr>
          <w:rFonts w:hint="eastAsia"/>
        </w:rPr>
        <w:t>采用信息化标识</w:t>
      </w:r>
      <w:r w:rsidR="00453509" w:rsidRPr="00497491">
        <w:rPr>
          <w:rFonts w:hint="eastAsia"/>
        </w:rPr>
        <w:t>及信息化技术进行标识信息化建设及管理。</w:t>
      </w:r>
    </w:p>
    <w:p w14:paraId="3EF7DEC9" w14:textId="77777777" w:rsidR="00872BBE" w:rsidRPr="003F0E68" w:rsidRDefault="006C2EAA">
      <w:pPr>
        <w:pStyle w:val="1"/>
        <w:numPr>
          <w:ilvl w:val="0"/>
          <w:numId w:val="5"/>
        </w:numPr>
        <w:spacing w:line="360" w:lineRule="auto"/>
      </w:pPr>
      <w:r w:rsidRPr="003F0E68">
        <w:rPr>
          <w:rFonts w:hint="eastAsia"/>
        </w:rPr>
        <w:t>施工及运维作业中临时标识的设置应结合作业特点、场地及空间条件、作业风险等因素确定。</w:t>
      </w:r>
    </w:p>
    <w:p w14:paraId="462A9D5C" w14:textId="77777777" w:rsidR="00872BBE" w:rsidRPr="003F0E68" w:rsidRDefault="006C2EAA">
      <w:pPr>
        <w:pStyle w:val="1"/>
        <w:numPr>
          <w:ilvl w:val="0"/>
          <w:numId w:val="5"/>
        </w:numPr>
        <w:spacing w:line="360" w:lineRule="auto"/>
      </w:pPr>
      <w:r w:rsidRPr="003F0E68">
        <w:rPr>
          <w:rFonts w:hint="eastAsia"/>
        </w:rPr>
        <w:t>设置在户外的安全、职业健康类标识宜具有夜间可视功能。</w:t>
      </w:r>
    </w:p>
    <w:p w14:paraId="6BE3B22E" w14:textId="77777777" w:rsidR="00872BBE" w:rsidRPr="003F0E68" w:rsidRDefault="006C2EAA">
      <w:pPr>
        <w:widowControl/>
        <w:spacing w:line="240" w:lineRule="auto"/>
        <w:jc w:val="left"/>
      </w:pPr>
      <w:r w:rsidRPr="003F0E68">
        <w:br w:type="page"/>
      </w:r>
    </w:p>
    <w:p w14:paraId="19376DCC" w14:textId="77777777" w:rsidR="00872BBE" w:rsidRPr="003F0E68" w:rsidRDefault="006C2EAA">
      <w:pPr>
        <w:pStyle w:val="2"/>
        <w:spacing w:line="360" w:lineRule="auto"/>
        <w:rPr>
          <w:color w:val="000000"/>
        </w:rPr>
      </w:pPr>
      <w:bookmarkStart w:id="33" w:name="_Toc44926336"/>
      <w:bookmarkStart w:id="34" w:name="_Toc120699371"/>
      <w:r w:rsidRPr="003F0E68">
        <w:rPr>
          <w:color w:val="000000"/>
        </w:rPr>
        <w:lastRenderedPageBreak/>
        <w:t>4</w:t>
      </w:r>
      <w:bookmarkEnd w:id="33"/>
      <w:r w:rsidRPr="003F0E68">
        <w:rPr>
          <w:rFonts w:hint="eastAsia"/>
          <w:color w:val="000000"/>
        </w:rPr>
        <w:t>综合管廊</w:t>
      </w:r>
      <w:r w:rsidRPr="00497491">
        <w:rPr>
          <w:rFonts w:hint="eastAsia"/>
          <w:color w:val="000000"/>
        </w:rPr>
        <w:t>工程</w:t>
      </w:r>
      <w:r w:rsidRPr="003F0E68">
        <w:rPr>
          <w:rFonts w:hint="eastAsia"/>
          <w:color w:val="000000"/>
        </w:rPr>
        <w:t>标识</w:t>
      </w:r>
      <w:bookmarkEnd w:id="34"/>
    </w:p>
    <w:p w14:paraId="7E7BF1EA" w14:textId="77777777" w:rsidR="00872BBE" w:rsidRPr="003F0E68" w:rsidRDefault="006C2EAA">
      <w:pPr>
        <w:pStyle w:val="1"/>
        <w:numPr>
          <w:ilvl w:val="0"/>
          <w:numId w:val="6"/>
        </w:numPr>
        <w:spacing w:line="360" w:lineRule="auto"/>
        <w:rPr>
          <w:rFonts w:ascii="宋体" w:hAnsi="宋体"/>
          <w:szCs w:val="24"/>
        </w:rPr>
      </w:pPr>
      <w:bookmarkStart w:id="35" w:name="_Toc44926339"/>
      <w:bookmarkStart w:id="36" w:name="_Toc10660305"/>
      <w:bookmarkStart w:id="37" w:name="_Toc10660069"/>
      <w:bookmarkStart w:id="38" w:name="_Toc17444265"/>
      <w:bookmarkStart w:id="39" w:name="_Toc406395776"/>
      <w:bookmarkStart w:id="40" w:name="_Toc367991606"/>
      <w:bookmarkStart w:id="41" w:name="_Toc10660075"/>
      <w:bookmarkStart w:id="42" w:name="_Toc420486092"/>
      <w:bookmarkStart w:id="43" w:name="_Toc406396085"/>
      <w:bookmarkStart w:id="44" w:name="_Toc406396133"/>
      <w:bookmarkStart w:id="45" w:name="_Toc10660356"/>
      <w:bookmarkStart w:id="46" w:name="_Toc406396093"/>
      <w:bookmarkStart w:id="47" w:name="_Toc367991604"/>
      <w:bookmarkStart w:id="48" w:name="_Toc406395885"/>
      <w:bookmarkStart w:id="49" w:name="_Toc420486090"/>
      <w:bookmarkStart w:id="50" w:name="_Toc406396136"/>
      <w:r w:rsidRPr="003F0E68">
        <w:rPr>
          <w:rFonts w:ascii="宋体" w:hAnsi="宋体" w:hint="eastAsia"/>
          <w:szCs w:val="24"/>
        </w:rPr>
        <w:t>综合管廊标识系统设置应综合考虑运行维护及安全管理的需求，并依据综合管廊的空间功能、设备布局、工作流线等进行整体规划布局，并</w:t>
      </w:r>
      <w:r w:rsidRPr="003F0E68">
        <w:rPr>
          <w:rFonts w:ascii="宋体" w:hAnsi="宋体"/>
          <w:szCs w:val="24"/>
        </w:rPr>
        <w:t>及时增减、调换和</w:t>
      </w:r>
      <w:r w:rsidRPr="003F0E68">
        <w:rPr>
          <w:rFonts w:ascii="宋体" w:hAnsi="宋体" w:hint="eastAsia"/>
          <w:szCs w:val="24"/>
        </w:rPr>
        <w:t>更新。</w:t>
      </w:r>
    </w:p>
    <w:p w14:paraId="73FC90CC" w14:textId="3787D7BD" w:rsidR="00872BBE" w:rsidRPr="00497491" w:rsidRDefault="006C2EAA">
      <w:pPr>
        <w:pStyle w:val="1"/>
        <w:numPr>
          <w:ilvl w:val="0"/>
          <w:numId w:val="6"/>
        </w:numPr>
        <w:spacing w:line="360" w:lineRule="auto"/>
        <w:rPr>
          <w:rFonts w:ascii="宋体" w:hAnsi="宋体" w:cs="宋体"/>
          <w:szCs w:val="24"/>
        </w:rPr>
      </w:pPr>
      <w:r w:rsidRPr="00497491">
        <w:rPr>
          <w:rFonts w:ascii="宋体" w:hAnsi="宋体" w:cs="宋体" w:hint="eastAsia"/>
          <w:szCs w:val="24"/>
        </w:rPr>
        <w:t>管廊</w:t>
      </w:r>
      <w:r w:rsidR="003C167E" w:rsidRPr="00497491">
        <w:rPr>
          <w:rFonts w:ascii="宋体" w:hAnsi="宋体" w:cs="宋体" w:hint="eastAsia"/>
          <w:szCs w:val="24"/>
        </w:rPr>
        <w:t>标准段</w:t>
      </w:r>
      <w:r w:rsidRPr="00497491">
        <w:rPr>
          <w:rFonts w:ascii="宋体" w:hAnsi="宋体" w:cs="宋体" w:hint="eastAsia"/>
          <w:szCs w:val="24"/>
        </w:rPr>
        <w:t>标识设置应符合下列规定：</w:t>
      </w:r>
    </w:p>
    <w:p w14:paraId="3B4BC670" w14:textId="77777777" w:rsidR="00872BBE" w:rsidRPr="003F0E68" w:rsidRDefault="006C2EAA">
      <w:pPr>
        <w:pStyle w:val="1"/>
        <w:numPr>
          <w:ilvl w:val="1"/>
          <w:numId w:val="0"/>
        </w:numPr>
        <w:spacing w:line="360" w:lineRule="auto"/>
        <w:ind w:firstLineChars="200" w:firstLine="480"/>
        <w:jc w:val="left"/>
        <w:rPr>
          <w:rFonts w:ascii="宋体" w:hAnsi="宋体" w:cs="宋体"/>
          <w:color w:val="000000"/>
          <w:kern w:val="0"/>
          <w:szCs w:val="24"/>
          <w:lang w:bidi="ar"/>
        </w:rPr>
      </w:pPr>
      <w:r w:rsidRPr="003F0E68">
        <w:rPr>
          <w:rFonts w:ascii="宋体" w:hAnsi="宋体" w:cs="宋体" w:hint="eastAsia"/>
          <w:color w:val="000000"/>
          <w:kern w:val="0"/>
          <w:szCs w:val="24"/>
          <w:lang w:bidi="ar"/>
        </w:rPr>
        <w:t>1 应设置包括但不限于管廊里程桩号、管廊分区号、位置定位牌等导引标识；</w:t>
      </w:r>
    </w:p>
    <w:p w14:paraId="650898EB" w14:textId="77777777" w:rsidR="00872BBE" w:rsidRPr="003F0E68" w:rsidRDefault="006C2EAA">
      <w:pPr>
        <w:pStyle w:val="1"/>
        <w:numPr>
          <w:ilvl w:val="1"/>
          <w:numId w:val="0"/>
        </w:numPr>
        <w:spacing w:line="360" w:lineRule="auto"/>
        <w:ind w:firstLineChars="200" w:firstLine="480"/>
        <w:jc w:val="left"/>
        <w:rPr>
          <w:rFonts w:ascii="宋体" w:hAnsi="宋体" w:cs="宋体"/>
          <w:color w:val="000000"/>
          <w:kern w:val="0"/>
          <w:szCs w:val="24"/>
          <w:lang w:bidi="ar"/>
        </w:rPr>
      </w:pPr>
      <w:r w:rsidRPr="003F0E68">
        <w:rPr>
          <w:rFonts w:ascii="宋体" w:hAnsi="宋体" w:cs="宋体" w:hint="eastAsia"/>
          <w:color w:val="000000"/>
          <w:kern w:val="0"/>
          <w:szCs w:val="24"/>
          <w:lang w:bidi="ar"/>
        </w:rPr>
        <w:t>2 应设置疏散指引、逃生口及人员出入口指引等安全标识，指引标识设置间距不应大于20m,指引方向应与疏散指示灯方向一致，方向箭头应清晰指向距该处最近的应急（安全）出口并标注距离；</w:t>
      </w:r>
    </w:p>
    <w:p w14:paraId="15DF4E3C" w14:textId="77777777" w:rsidR="00872BBE" w:rsidRPr="003F0E68" w:rsidRDefault="006C2EAA">
      <w:pPr>
        <w:pStyle w:val="1"/>
        <w:numPr>
          <w:ilvl w:val="1"/>
          <w:numId w:val="0"/>
        </w:numPr>
        <w:spacing w:line="360" w:lineRule="auto"/>
        <w:ind w:firstLineChars="200" w:firstLine="480"/>
        <w:jc w:val="left"/>
        <w:rPr>
          <w:rFonts w:ascii="宋体" w:hAnsi="宋体" w:cs="宋体"/>
          <w:color w:val="000000"/>
          <w:kern w:val="0"/>
          <w:szCs w:val="24"/>
          <w:lang w:bidi="ar"/>
        </w:rPr>
      </w:pPr>
      <w:r w:rsidRPr="003F0E68">
        <w:rPr>
          <w:rFonts w:ascii="宋体" w:hAnsi="宋体" w:cs="宋体" w:hint="eastAsia"/>
          <w:color w:val="000000"/>
          <w:kern w:val="0"/>
          <w:szCs w:val="24"/>
          <w:lang w:bidi="ar"/>
        </w:rPr>
        <w:t>3 舱内防火门应设置标明防火门编号、设备名称等相关信息的设施设备标识；</w:t>
      </w:r>
    </w:p>
    <w:p w14:paraId="32C905A0" w14:textId="4FAFA17C" w:rsidR="00872BBE" w:rsidRPr="003F0E68" w:rsidRDefault="006C2EAA">
      <w:pPr>
        <w:pStyle w:val="1"/>
        <w:numPr>
          <w:ilvl w:val="1"/>
          <w:numId w:val="0"/>
        </w:numPr>
        <w:spacing w:line="360" w:lineRule="auto"/>
        <w:ind w:firstLineChars="200" w:firstLine="480"/>
        <w:jc w:val="left"/>
        <w:rPr>
          <w:rFonts w:ascii="宋体" w:hAnsi="宋体" w:cs="宋体"/>
          <w:color w:val="000000"/>
          <w:kern w:val="0"/>
          <w:szCs w:val="24"/>
          <w:lang w:bidi="ar"/>
        </w:rPr>
      </w:pPr>
      <w:r w:rsidRPr="003F0E68">
        <w:rPr>
          <w:rFonts w:ascii="宋体" w:hAnsi="宋体" w:cs="宋体"/>
          <w:color w:val="000000"/>
          <w:kern w:val="0"/>
          <w:szCs w:val="24"/>
          <w:lang w:bidi="ar"/>
        </w:rPr>
        <w:t>4</w:t>
      </w:r>
      <w:r w:rsidRPr="003F0E68">
        <w:rPr>
          <w:rFonts w:ascii="宋体" w:hAnsi="宋体" w:cs="宋体" w:hint="eastAsia"/>
          <w:color w:val="000000"/>
          <w:kern w:val="0"/>
          <w:szCs w:val="24"/>
          <w:lang w:bidi="ar"/>
        </w:rPr>
        <w:t xml:space="preserve"> </w:t>
      </w:r>
      <w:r w:rsidR="003C167E" w:rsidRPr="003F0E68">
        <w:rPr>
          <w:rFonts w:ascii="宋体" w:hAnsi="宋体" w:cs="宋体"/>
          <w:color w:val="000000"/>
          <w:kern w:val="0"/>
          <w:szCs w:val="24"/>
          <w:lang w:bidi="ar"/>
        </w:rPr>
        <w:t>10</w:t>
      </w:r>
      <w:r w:rsidR="003C167E" w:rsidRPr="003F0E68">
        <w:rPr>
          <w:rFonts w:ascii="宋体" w:hAnsi="宋体" w:cs="宋体" w:hint="eastAsia"/>
          <w:color w:val="000000"/>
          <w:kern w:val="0"/>
          <w:szCs w:val="24"/>
          <w:lang w:bidi="ar"/>
        </w:rPr>
        <w:t>k</w:t>
      </w:r>
      <w:r w:rsidR="003C167E" w:rsidRPr="003F0E68">
        <w:rPr>
          <w:rFonts w:ascii="宋体" w:hAnsi="宋体" w:cs="宋体"/>
          <w:color w:val="000000"/>
          <w:kern w:val="0"/>
          <w:szCs w:val="24"/>
          <w:lang w:bidi="ar"/>
        </w:rPr>
        <w:t>V</w:t>
      </w:r>
      <w:r w:rsidR="003C167E" w:rsidRPr="003F0E68">
        <w:rPr>
          <w:rFonts w:ascii="宋体" w:hAnsi="宋体" w:cs="宋体" w:hint="eastAsia"/>
          <w:color w:val="000000"/>
          <w:kern w:val="0"/>
          <w:szCs w:val="24"/>
          <w:lang w:bidi="ar"/>
        </w:rPr>
        <w:t>及以上电力</w:t>
      </w:r>
      <w:r w:rsidRPr="00497491">
        <w:rPr>
          <w:rFonts w:ascii="宋体" w:hAnsi="宋体" w:cs="宋体" w:hint="eastAsia"/>
          <w:color w:val="000000"/>
          <w:kern w:val="0"/>
          <w:szCs w:val="24"/>
          <w:lang w:bidi="ar"/>
        </w:rPr>
        <w:t>电缆接头</w:t>
      </w:r>
      <w:r w:rsidRPr="003F0E68">
        <w:rPr>
          <w:rFonts w:ascii="宋体" w:hAnsi="宋体" w:cs="宋体" w:hint="eastAsia"/>
          <w:color w:val="000000"/>
          <w:kern w:val="0"/>
          <w:szCs w:val="24"/>
          <w:lang w:bidi="ar"/>
        </w:rPr>
        <w:t xml:space="preserve">区宜设置“当心触电”、“禁止停留”等安全标识； </w:t>
      </w:r>
    </w:p>
    <w:p w14:paraId="64E99CF2" w14:textId="60E01A83" w:rsidR="00872BBE" w:rsidRPr="003F0E68" w:rsidRDefault="006C2EAA">
      <w:pPr>
        <w:pStyle w:val="1"/>
        <w:numPr>
          <w:ilvl w:val="1"/>
          <w:numId w:val="0"/>
        </w:numPr>
        <w:spacing w:line="360" w:lineRule="auto"/>
        <w:ind w:firstLineChars="200" w:firstLine="480"/>
        <w:jc w:val="left"/>
        <w:rPr>
          <w:rFonts w:ascii="宋体" w:hAnsi="宋体" w:cs="宋体"/>
          <w:color w:val="000000"/>
          <w:kern w:val="0"/>
          <w:szCs w:val="24"/>
          <w:lang w:bidi="ar"/>
        </w:rPr>
      </w:pPr>
      <w:r w:rsidRPr="003F0E68">
        <w:rPr>
          <w:rFonts w:ascii="宋体" w:hAnsi="宋体" w:cs="宋体"/>
          <w:color w:val="000000"/>
          <w:kern w:val="0"/>
          <w:szCs w:val="24"/>
          <w:lang w:bidi="ar"/>
        </w:rPr>
        <w:t>5</w:t>
      </w:r>
      <w:r w:rsidRPr="003F0E68">
        <w:rPr>
          <w:rFonts w:ascii="宋体" w:hAnsi="宋体" w:cs="宋体" w:hint="eastAsia"/>
          <w:color w:val="000000"/>
          <w:kern w:val="0"/>
          <w:szCs w:val="24"/>
          <w:lang w:bidi="ar"/>
        </w:rPr>
        <w:t xml:space="preserve"> 廊内污水管道检查井、污水舱内应设置提示可能存在</w:t>
      </w:r>
      <w:r w:rsidR="00FB56FC">
        <w:rPr>
          <w:rFonts w:ascii="宋体" w:hAnsi="宋体" w:cs="宋体" w:hint="eastAsia"/>
          <w:color w:val="000000"/>
          <w:kern w:val="0"/>
          <w:szCs w:val="24"/>
          <w:lang w:bidi="ar"/>
        </w:rPr>
        <w:t>甲烷（</w:t>
      </w:r>
      <w:r w:rsidRPr="003F0E68">
        <w:rPr>
          <w:rFonts w:ascii="宋体" w:hAnsi="宋体" w:cs="宋体" w:hint="eastAsia"/>
          <w:color w:val="000000"/>
          <w:kern w:val="0"/>
          <w:szCs w:val="24"/>
          <w:lang w:bidi="ar"/>
        </w:rPr>
        <w:t>CH</w:t>
      </w:r>
      <w:r w:rsidRPr="003F0E68">
        <w:rPr>
          <w:rFonts w:ascii="宋体" w:hAnsi="宋体" w:cs="宋体"/>
          <w:color w:val="000000"/>
          <w:kern w:val="0"/>
          <w:szCs w:val="24"/>
          <w:vertAlign w:val="subscript"/>
          <w:lang w:bidi="ar"/>
        </w:rPr>
        <w:t>4</w:t>
      </w:r>
      <w:r w:rsidR="00FB56FC" w:rsidRPr="00643774">
        <w:rPr>
          <w:rFonts w:ascii="宋体" w:hAnsi="宋体" w:cs="宋体" w:hint="eastAsia"/>
          <w:color w:val="000000"/>
          <w:kern w:val="0"/>
          <w:szCs w:val="24"/>
          <w:lang w:bidi="ar"/>
        </w:rPr>
        <w:t>）</w:t>
      </w:r>
      <w:r w:rsidRPr="003F0E68">
        <w:rPr>
          <w:rFonts w:ascii="宋体" w:hAnsi="宋体" w:cs="宋体" w:hint="eastAsia"/>
          <w:color w:val="000000"/>
          <w:kern w:val="0"/>
          <w:szCs w:val="24"/>
          <w:lang w:bidi="ar"/>
        </w:rPr>
        <w:t>、</w:t>
      </w:r>
      <w:r w:rsidR="00FB56FC">
        <w:rPr>
          <w:rFonts w:ascii="宋体" w:hAnsi="宋体" w:cs="宋体" w:hint="eastAsia"/>
          <w:color w:val="000000"/>
          <w:kern w:val="0"/>
          <w:szCs w:val="24"/>
          <w:lang w:bidi="ar"/>
        </w:rPr>
        <w:t>硫化氢（</w:t>
      </w:r>
      <w:r w:rsidRPr="003F0E68">
        <w:rPr>
          <w:rFonts w:ascii="宋体" w:hAnsi="宋体" w:cs="宋体" w:hint="eastAsia"/>
          <w:color w:val="000000"/>
          <w:kern w:val="0"/>
          <w:szCs w:val="24"/>
          <w:lang w:bidi="ar"/>
        </w:rPr>
        <w:t>H</w:t>
      </w:r>
      <w:r w:rsidRPr="003F0E68">
        <w:rPr>
          <w:rFonts w:ascii="宋体" w:hAnsi="宋体" w:cs="宋体"/>
          <w:color w:val="000000"/>
          <w:kern w:val="0"/>
          <w:szCs w:val="24"/>
          <w:vertAlign w:val="subscript"/>
          <w:lang w:bidi="ar"/>
        </w:rPr>
        <w:t>2</w:t>
      </w:r>
      <w:r w:rsidRPr="003F0E68">
        <w:rPr>
          <w:rFonts w:ascii="宋体" w:hAnsi="宋体" w:cs="宋体" w:hint="eastAsia"/>
          <w:color w:val="000000"/>
          <w:kern w:val="0"/>
          <w:szCs w:val="24"/>
          <w:lang w:bidi="ar"/>
        </w:rPr>
        <w:t>S</w:t>
      </w:r>
      <w:r w:rsidR="00FB56FC">
        <w:rPr>
          <w:rFonts w:ascii="宋体" w:hAnsi="宋体" w:cs="宋体" w:hint="eastAsia"/>
          <w:color w:val="000000"/>
          <w:kern w:val="0"/>
          <w:szCs w:val="24"/>
          <w:lang w:bidi="ar"/>
        </w:rPr>
        <w:t>）</w:t>
      </w:r>
      <w:r w:rsidRPr="003F0E68">
        <w:rPr>
          <w:rFonts w:ascii="宋体" w:hAnsi="宋体" w:cs="宋体" w:hint="eastAsia"/>
          <w:color w:val="000000"/>
          <w:kern w:val="0"/>
          <w:szCs w:val="24"/>
          <w:lang w:bidi="ar"/>
        </w:rPr>
        <w:t>等有毒有害气体的“禁止烟火”、“当心中毒”、“当心爆炸”等标识；</w:t>
      </w:r>
    </w:p>
    <w:p w14:paraId="7136D73D" w14:textId="77777777" w:rsidR="00872BBE" w:rsidRPr="003F0E68" w:rsidRDefault="006C2EAA">
      <w:pPr>
        <w:pStyle w:val="1"/>
        <w:numPr>
          <w:ilvl w:val="0"/>
          <w:numId w:val="0"/>
        </w:numPr>
        <w:spacing w:line="360" w:lineRule="auto"/>
        <w:ind w:firstLineChars="200" w:firstLine="480"/>
      </w:pPr>
      <w:r w:rsidRPr="003F0E68">
        <w:rPr>
          <w:rFonts w:ascii="宋体" w:hAnsi="宋体" w:cs="宋体"/>
          <w:color w:val="000000"/>
          <w:kern w:val="0"/>
          <w:szCs w:val="24"/>
          <w:lang w:bidi="ar"/>
        </w:rPr>
        <w:t xml:space="preserve">6 </w:t>
      </w:r>
      <w:r w:rsidRPr="003F0E68">
        <w:rPr>
          <w:rFonts w:hint="eastAsia"/>
        </w:rPr>
        <w:t>在燃气舱应设置“当心窒息”、“注意通风”、</w:t>
      </w:r>
      <w:r w:rsidRPr="003F0E68">
        <w:rPr>
          <w:rFonts w:hint="eastAsia"/>
        </w:rPr>
        <w:t xml:space="preserve"> </w:t>
      </w:r>
      <w:r w:rsidRPr="003F0E68">
        <w:rPr>
          <w:rFonts w:ascii="宋体" w:hAnsi="宋体" w:cs="宋体" w:hint="eastAsia"/>
          <w:color w:val="000000"/>
          <w:kern w:val="0"/>
          <w:szCs w:val="24"/>
          <w:lang w:bidi="ar"/>
        </w:rPr>
        <w:t>“禁止烟火”</w:t>
      </w:r>
      <w:r w:rsidRPr="003F0E68">
        <w:rPr>
          <w:rFonts w:hint="eastAsia"/>
        </w:rPr>
        <w:t>等标识；</w:t>
      </w:r>
    </w:p>
    <w:p w14:paraId="5FEC2B81" w14:textId="61547D4C" w:rsidR="00872BBE" w:rsidRPr="003F0E68" w:rsidRDefault="006C2EAA">
      <w:pPr>
        <w:pStyle w:val="1"/>
        <w:numPr>
          <w:ilvl w:val="0"/>
          <w:numId w:val="0"/>
        </w:numPr>
        <w:spacing w:line="360" w:lineRule="auto"/>
        <w:ind w:firstLineChars="200" w:firstLine="480"/>
      </w:pPr>
      <w:r w:rsidRPr="003F0E68">
        <w:t>7</w:t>
      </w:r>
      <w:r w:rsidRPr="003F0E68">
        <w:rPr>
          <w:rFonts w:hint="eastAsia"/>
        </w:rPr>
        <w:t>在含有电力电缆及高压电力设备的作业场所，</w:t>
      </w:r>
      <w:r w:rsidR="00FB56FC">
        <w:rPr>
          <w:rFonts w:hint="eastAsia"/>
        </w:rPr>
        <w:t>应</w:t>
      </w:r>
      <w:r w:rsidRPr="003F0E68">
        <w:rPr>
          <w:rFonts w:hint="eastAsia"/>
        </w:rPr>
        <w:t>设置“必须戴防护手套”、“当心触电”、“当心电磁辐射”等标识；</w:t>
      </w:r>
    </w:p>
    <w:p w14:paraId="024DE6E2" w14:textId="6DEBD16F" w:rsidR="00872BBE" w:rsidRPr="003F0E68" w:rsidRDefault="006C2EAA">
      <w:pPr>
        <w:spacing w:line="360" w:lineRule="auto"/>
        <w:ind w:firstLineChars="200" w:firstLine="480"/>
      </w:pPr>
      <w:r w:rsidRPr="003F0E68">
        <w:t>8</w:t>
      </w:r>
      <w:r w:rsidRPr="003F0E68">
        <w:rPr>
          <w:rFonts w:hint="eastAsia"/>
        </w:rPr>
        <w:t>在设置有通风系统和通风不畅的作业场所，</w:t>
      </w:r>
      <w:r w:rsidR="00FB56FC">
        <w:rPr>
          <w:rFonts w:hint="eastAsia"/>
        </w:rPr>
        <w:t>应</w:t>
      </w:r>
      <w:r w:rsidRPr="003F0E68">
        <w:rPr>
          <w:rFonts w:hint="eastAsia"/>
        </w:rPr>
        <w:t>设置“注意通风”标识；</w:t>
      </w:r>
    </w:p>
    <w:p w14:paraId="019F189D" w14:textId="693ED9B3" w:rsidR="00872BBE" w:rsidRPr="003F0E68" w:rsidRDefault="006C2EAA">
      <w:pPr>
        <w:pStyle w:val="1"/>
        <w:numPr>
          <w:ilvl w:val="0"/>
          <w:numId w:val="0"/>
        </w:numPr>
        <w:spacing w:line="360" w:lineRule="auto"/>
        <w:ind w:firstLineChars="200" w:firstLine="480"/>
      </w:pPr>
      <w:r w:rsidRPr="003F0E68">
        <w:t>9</w:t>
      </w:r>
      <w:r w:rsidRPr="003F0E68">
        <w:rPr>
          <w:rFonts w:hint="eastAsia"/>
        </w:rPr>
        <w:t>在通风夹层、通风机室等产生噪声的作业场所，</w:t>
      </w:r>
      <w:r w:rsidR="00FB56FC">
        <w:rPr>
          <w:rFonts w:hint="eastAsia"/>
        </w:rPr>
        <w:t>应</w:t>
      </w:r>
      <w:r w:rsidRPr="003F0E68">
        <w:rPr>
          <w:rFonts w:hint="eastAsia"/>
        </w:rPr>
        <w:t>设置“噪声有害”标识；</w:t>
      </w:r>
    </w:p>
    <w:p w14:paraId="4F7FEE77" w14:textId="1CA1732A" w:rsidR="00872BBE" w:rsidRPr="003F0E68" w:rsidRDefault="006C2EAA">
      <w:pPr>
        <w:pStyle w:val="1"/>
        <w:numPr>
          <w:ilvl w:val="1"/>
          <w:numId w:val="0"/>
        </w:numPr>
        <w:spacing w:line="360" w:lineRule="auto"/>
        <w:ind w:firstLineChars="200" w:firstLine="480"/>
        <w:jc w:val="left"/>
        <w:rPr>
          <w:rFonts w:ascii="宋体" w:hAnsi="宋体" w:cs="宋体"/>
          <w:color w:val="000000"/>
          <w:kern w:val="0"/>
          <w:szCs w:val="24"/>
          <w:lang w:bidi="ar"/>
        </w:rPr>
      </w:pPr>
      <w:r w:rsidRPr="003F0E68">
        <w:t>10</w:t>
      </w:r>
      <w:r w:rsidRPr="003F0E68">
        <w:rPr>
          <w:rFonts w:hint="eastAsia"/>
        </w:rPr>
        <w:t>在含有供热、蒸汽等介质及输送管道的作业场所，</w:t>
      </w:r>
      <w:r w:rsidR="00FB56FC">
        <w:rPr>
          <w:rFonts w:hint="eastAsia"/>
        </w:rPr>
        <w:t>应</w:t>
      </w:r>
      <w:r w:rsidRPr="003F0E68">
        <w:rPr>
          <w:rFonts w:hint="eastAsia"/>
        </w:rPr>
        <w:t>设置“注意高温”标识；</w:t>
      </w:r>
    </w:p>
    <w:p w14:paraId="79EC3B3D" w14:textId="77777777" w:rsidR="00872BBE" w:rsidRPr="003F0E68" w:rsidRDefault="006C2EAA">
      <w:pPr>
        <w:pStyle w:val="a"/>
        <w:numPr>
          <w:ilvl w:val="0"/>
          <w:numId w:val="0"/>
        </w:numPr>
        <w:tabs>
          <w:tab w:val="clear" w:pos="839"/>
        </w:tabs>
        <w:spacing w:line="360" w:lineRule="auto"/>
        <w:ind w:firstLineChars="200" w:firstLine="480"/>
        <w:rPr>
          <w:rFonts w:hAnsi="宋体" w:cs="宋体"/>
          <w:sz w:val="24"/>
          <w:szCs w:val="24"/>
        </w:rPr>
      </w:pPr>
      <w:r w:rsidRPr="003F0E68">
        <w:rPr>
          <w:rFonts w:hAnsi="宋体" w:cs="宋体"/>
          <w:sz w:val="24"/>
          <w:szCs w:val="24"/>
        </w:rPr>
        <w:t>11</w:t>
      </w:r>
      <w:r w:rsidRPr="003F0E68">
        <w:rPr>
          <w:rFonts w:hAnsi="宋体" w:cs="宋体" w:hint="eastAsia"/>
          <w:sz w:val="24"/>
          <w:szCs w:val="24"/>
        </w:rPr>
        <w:t xml:space="preserve"> 通向相邻舱室或其他地下空间的用于应急逃生的防火门、防火盖板或密闭门上方应设置“紧急出口”标识，通过此出口后不超过5m范围应接续设置逃生路线导引标识；</w:t>
      </w:r>
    </w:p>
    <w:p w14:paraId="72693762" w14:textId="77777777" w:rsidR="003C167E" w:rsidRPr="003F0E68" w:rsidRDefault="006C2EAA">
      <w:pPr>
        <w:pStyle w:val="a"/>
        <w:numPr>
          <w:ilvl w:val="0"/>
          <w:numId w:val="0"/>
        </w:numPr>
        <w:tabs>
          <w:tab w:val="clear" w:pos="839"/>
        </w:tabs>
        <w:spacing w:line="360" w:lineRule="auto"/>
        <w:ind w:firstLineChars="177" w:firstLine="425"/>
        <w:rPr>
          <w:rFonts w:hAnsi="宋体" w:cs="宋体"/>
          <w:sz w:val="24"/>
          <w:szCs w:val="24"/>
        </w:rPr>
      </w:pPr>
      <w:r w:rsidRPr="003F0E68">
        <w:rPr>
          <w:rFonts w:hAnsi="宋体" w:cs="宋体"/>
          <w:sz w:val="24"/>
          <w:szCs w:val="24"/>
        </w:rPr>
        <w:t>12</w:t>
      </w:r>
      <w:r w:rsidRPr="003F0E68">
        <w:rPr>
          <w:rFonts w:hAnsi="宋体" w:cs="宋体" w:hint="eastAsia"/>
          <w:sz w:val="24"/>
          <w:szCs w:val="24"/>
        </w:rPr>
        <w:t>有火灾危险的舱室，逃生路线导引标识可由消防应急疏散指示系统兼用</w:t>
      </w:r>
      <w:r w:rsidR="003C167E" w:rsidRPr="003F0E68">
        <w:rPr>
          <w:rFonts w:hAnsi="宋体" w:cs="宋体" w:hint="eastAsia"/>
          <w:sz w:val="24"/>
          <w:szCs w:val="24"/>
        </w:rPr>
        <w:t>；</w:t>
      </w:r>
    </w:p>
    <w:p w14:paraId="76A99575" w14:textId="5DCBB9AB" w:rsidR="00872BBE" w:rsidRPr="003F0E68" w:rsidRDefault="003C167E">
      <w:pPr>
        <w:pStyle w:val="a"/>
        <w:numPr>
          <w:ilvl w:val="0"/>
          <w:numId w:val="0"/>
        </w:numPr>
        <w:tabs>
          <w:tab w:val="clear" w:pos="839"/>
        </w:tabs>
        <w:spacing w:line="360" w:lineRule="auto"/>
        <w:ind w:firstLineChars="177" w:firstLine="425"/>
        <w:rPr>
          <w:rFonts w:hAnsi="宋体" w:cs="宋体"/>
          <w:sz w:val="24"/>
          <w:szCs w:val="24"/>
        </w:rPr>
      </w:pPr>
      <w:r w:rsidRPr="003F0E68">
        <w:rPr>
          <w:rFonts w:hAnsi="宋体" w:cs="宋体"/>
          <w:sz w:val="24"/>
          <w:szCs w:val="24"/>
        </w:rPr>
        <w:t xml:space="preserve">13 </w:t>
      </w:r>
      <w:r w:rsidRPr="003F0E68">
        <w:rPr>
          <w:rFonts w:hAnsi="宋体" w:cs="宋体" w:hint="eastAsia"/>
          <w:sz w:val="24"/>
          <w:szCs w:val="24"/>
        </w:rPr>
        <w:t>管廊标准段外部地面正上方宜设置结构安全保护地面标识</w:t>
      </w:r>
      <w:r w:rsidR="006C2EAA" w:rsidRPr="003F0E68">
        <w:rPr>
          <w:rFonts w:hAnsi="宋体" w:cs="宋体" w:hint="eastAsia"/>
          <w:sz w:val="24"/>
          <w:szCs w:val="24"/>
        </w:rPr>
        <w:t>。</w:t>
      </w:r>
    </w:p>
    <w:p w14:paraId="62D7A4E9"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综合管廊露出地面的各类井盖标识宜包含权属单位信息等。</w:t>
      </w:r>
    </w:p>
    <w:p w14:paraId="05DE5EC8"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lastRenderedPageBreak/>
        <w:t>人员出入口标识设置应符合下列规定：</w:t>
      </w:r>
    </w:p>
    <w:p w14:paraId="3EE6D3DB" w14:textId="2723373C"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1 出入口标识宜设置在门内或门外1m以内范围，且</w:t>
      </w:r>
      <w:r w:rsidR="00FB56FC">
        <w:rPr>
          <w:rFonts w:ascii="宋体" w:hAnsi="宋体" w:cs="宋体" w:hint="eastAsia"/>
          <w:color w:val="000000"/>
          <w:kern w:val="0"/>
          <w:szCs w:val="24"/>
        </w:rPr>
        <w:t>应</w:t>
      </w:r>
      <w:r w:rsidRPr="003F0E68">
        <w:rPr>
          <w:rFonts w:ascii="宋体" w:hAnsi="宋体" w:cs="宋体" w:hint="eastAsia"/>
          <w:color w:val="000000"/>
          <w:kern w:val="0"/>
          <w:szCs w:val="24"/>
        </w:rPr>
        <w:t>满足人员入廊即可视的要求。</w:t>
      </w:r>
    </w:p>
    <w:p w14:paraId="385A510D"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2</w:t>
      </w:r>
      <w:r w:rsidRPr="003F0E68">
        <w:rPr>
          <w:rFonts w:ascii="宋体" w:hAnsi="宋体" w:cs="宋体"/>
          <w:color w:val="000000"/>
          <w:kern w:val="0"/>
          <w:szCs w:val="24"/>
        </w:rPr>
        <w:t xml:space="preserve"> </w:t>
      </w:r>
      <w:r w:rsidRPr="003F0E68">
        <w:rPr>
          <w:rFonts w:ascii="宋体" w:hAnsi="宋体" w:cs="宋体" w:hint="eastAsia"/>
          <w:color w:val="000000"/>
          <w:kern w:val="0"/>
          <w:szCs w:val="24"/>
        </w:rPr>
        <w:t>宜设置舱室名牌、出入口编号等导引标识，主出入口内应设置管廊介绍牌，管廊介绍牌应标明管廊建设时间、规模、容纳管线、总平面简图、标准断面简图等信息；</w:t>
      </w:r>
    </w:p>
    <w:p w14:paraId="7BE4270D"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3</w:t>
      </w:r>
      <w:r w:rsidRPr="003F0E68">
        <w:rPr>
          <w:rFonts w:ascii="宋体" w:hAnsi="宋体" w:cs="宋体" w:hint="eastAsia"/>
          <w:color w:val="000000"/>
          <w:kern w:val="0"/>
          <w:szCs w:val="24"/>
        </w:rPr>
        <w:t>应设置“必须戴安全帽”、“禁止吸烟”、“安全出口”、“严禁单人进入”、“您已进入监控区域”等安全标识；</w:t>
      </w:r>
    </w:p>
    <w:p w14:paraId="7ABB1AED"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4</w:t>
      </w:r>
      <w:r w:rsidRPr="003F0E68">
        <w:rPr>
          <w:rFonts w:ascii="宋体" w:hAnsi="宋体" w:cs="宋体" w:hint="eastAsia"/>
          <w:color w:val="000000"/>
          <w:kern w:val="0"/>
          <w:szCs w:val="24"/>
        </w:rPr>
        <w:t>应设置“注意通风”、“当心窒息”等职业健康标识；</w:t>
      </w:r>
    </w:p>
    <w:p w14:paraId="7704E404"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5</w:t>
      </w:r>
      <w:r w:rsidRPr="003F0E68">
        <w:rPr>
          <w:rFonts w:ascii="宋体" w:hAnsi="宋体" w:cs="宋体" w:hint="eastAsia"/>
          <w:color w:val="000000"/>
          <w:kern w:val="0"/>
          <w:szCs w:val="24"/>
        </w:rPr>
        <w:t>出入口高度不足1.8m的位置应设置防止碰头线或“当心碰头”等安全标识；</w:t>
      </w:r>
    </w:p>
    <w:p w14:paraId="11AC5947"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5</w:t>
      </w:r>
      <w:r w:rsidRPr="003F0E68">
        <w:rPr>
          <w:rFonts w:ascii="宋体" w:hAnsi="宋体" w:cs="宋体" w:hint="eastAsia"/>
          <w:color w:val="000000"/>
          <w:kern w:val="0"/>
          <w:szCs w:val="24"/>
        </w:rPr>
        <w:t xml:space="preserve"> 进入有天然气管道入廊舱室的人员出入口应增设“禁止烟火”、“穿戴防静电防护装备”、“触摸释放静电”、“当心泄漏”等安全标识；</w:t>
      </w:r>
    </w:p>
    <w:p w14:paraId="1BE9BAF5"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6</w:t>
      </w:r>
      <w:r w:rsidRPr="003F0E68">
        <w:rPr>
          <w:rFonts w:ascii="宋体" w:hAnsi="宋体" w:cs="宋体" w:hint="eastAsia"/>
          <w:color w:val="000000"/>
          <w:kern w:val="0"/>
          <w:szCs w:val="24"/>
        </w:rPr>
        <w:t xml:space="preserve"> 进入有污水管道入廊舱室的人员出入口应增设提示可能存在CH</w:t>
      </w:r>
      <w:r w:rsidRPr="003F0E68">
        <w:rPr>
          <w:rFonts w:ascii="宋体" w:hAnsi="宋体" w:cs="宋体"/>
          <w:color w:val="000000"/>
          <w:kern w:val="0"/>
          <w:szCs w:val="24"/>
          <w:vertAlign w:val="subscript"/>
        </w:rPr>
        <w:t>4</w:t>
      </w:r>
      <w:r w:rsidRPr="003F0E68">
        <w:rPr>
          <w:rFonts w:ascii="宋体" w:hAnsi="宋体" w:cs="宋体" w:hint="eastAsia"/>
          <w:color w:val="000000"/>
          <w:kern w:val="0"/>
          <w:szCs w:val="24"/>
        </w:rPr>
        <w:t>、H</w:t>
      </w:r>
      <w:r w:rsidRPr="003F0E68">
        <w:rPr>
          <w:rFonts w:ascii="宋体" w:hAnsi="宋体" w:cs="宋体"/>
          <w:color w:val="000000"/>
          <w:kern w:val="0"/>
          <w:szCs w:val="24"/>
          <w:vertAlign w:val="subscript"/>
        </w:rPr>
        <w:t>2</w:t>
      </w:r>
      <w:r w:rsidRPr="003F0E68">
        <w:rPr>
          <w:rFonts w:ascii="宋体" w:hAnsi="宋体" w:cs="宋体" w:hint="eastAsia"/>
          <w:color w:val="000000"/>
          <w:kern w:val="0"/>
          <w:szCs w:val="24"/>
        </w:rPr>
        <w:t>S等有毒有害气体的“禁止烟火”、“当心中毒”等安全标识；</w:t>
      </w:r>
    </w:p>
    <w:p w14:paraId="70B60B63"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7</w:t>
      </w:r>
      <w:r w:rsidRPr="003F0E68">
        <w:rPr>
          <w:rFonts w:ascii="宋体" w:hAnsi="宋体" w:cs="宋体" w:hint="eastAsia"/>
          <w:color w:val="000000"/>
          <w:kern w:val="0"/>
          <w:szCs w:val="24"/>
        </w:rPr>
        <w:t>进入有热力管道入廊舱室的人员出入口应增设“注意高温”、“当心泄漏”等标识。</w:t>
      </w:r>
    </w:p>
    <w:p w14:paraId="12DFD29F"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通风节点标识设置应符合下列规定：</w:t>
      </w:r>
    </w:p>
    <w:p w14:paraId="2F9FE8C4"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1</w:t>
      </w:r>
      <w:r w:rsidRPr="003F0E68">
        <w:rPr>
          <w:rFonts w:ascii="宋体" w:hAnsi="宋体" w:cs="宋体"/>
          <w:color w:val="000000"/>
          <w:kern w:val="0"/>
          <w:szCs w:val="24"/>
        </w:rPr>
        <w:t xml:space="preserve"> </w:t>
      </w:r>
      <w:r w:rsidRPr="003F0E68">
        <w:rPr>
          <w:rFonts w:ascii="宋体" w:hAnsi="宋体" w:cs="宋体" w:hint="eastAsia"/>
          <w:color w:val="000000"/>
          <w:kern w:val="0"/>
          <w:szCs w:val="24"/>
        </w:rPr>
        <w:t>在影响通行的通风口外部应设置反光标签或防撞条等安全标识；</w:t>
      </w:r>
    </w:p>
    <w:p w14:paraId="24B17A3A"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2 出地面通风口构筑物外侧应设置“禁止入内”的安全标识；</w:t>
      </w:r>
    </w:p>
    <w:p w14:paraId="47AAC070"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3 通风口内部风机设备应设置标明风机编号、风机设备名称等设施设备标识，并应设置“当心机械伤人”、“当心触电”、“当心自动启动”等安全标识；</w:t>
      </w:r>
    </w:p>
    <w:p w14:paraId="7CA55975"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4 通风口内部空间应设置 “噪声有害”、“注意烟气排放”等职业健康标识；</w:t>
      </w:r>
    </w:p>
    <w:p w14:paraId="6E65D65C"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5 通风口内部空间应设置所在道路名称和里程标识、口部编号等导引标识；</w:t>
      </w:r>
    </w:p>
    <w:p w14:paraId="53DD872C" w14:textId="77777777" w:rsidR="00872BBE" w:rsidRPr="003F0E68" w:rsidRDefault="006C2EAA">
      <w:p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 xml:space="preserve">6 </w:t>
      </w:r>
      <w:r w:rsidRPr="003F0E68">
        <w:rPr>
          <w:rFonts w:ascii="宋体" w:hAnsi="宋体" w:cs="宋体" w:hint="eastAsia"/>
          <w:color w:val="000000"/>
          <w:kern w:val="0"/>
          <w:szCs w:val="24"/>
        </w:rPr>
        <w:t xml:space="preserve">通风口廊内宜在风阀、百叶等洞口旁墙面设置标示气流方向的设备设施标识； </w:t>
      </w:r>
    </w:p>
    <w:p w14:paraId="749797A5" w14:textId="77777777" w:rsidR="00872BBE" w:rsidRPr="003F0E68" w:rsidRDefault="006C2EAA">
      <w:p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 xml:space="preserve">7 </w:t>
      </w:r>
      <w:r w:rsidRPr="003F0E68">
        <w:rPr>
          <w:rFonts w:ascii="宋体" w:hAnsi="宋体" w:cs="宋体" w:hint="eastAsia"/>
          <w:color w:val="000000"/>
          <w:kern w:val="0"/>
          <w:szCs w:val="24"/>
        </w:rPr>
        <w:t>天然气舱通风口外部应设置“严禁烟火”、“禁止吸烟”等安全标识。</w:t>
      </w:r>
    </w:p>
    <w:p w14:paraId="76A18E06"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吊装口标识设置应符合下列规定：</w:t>
      </w:r>
    </w:p>
    <w:p w14:paraId="2ED26A67"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1在影响通行位置</w:t>
      </w:r>
      <w:r w:rsidRPr="003F0E68">
        <w:rPr>
          <w:rFonts w:ascii="宋体" w:hAnsi="宋体" w:cs="宋体" w:hint="eastAsia"/>
          <w:color w:val="000000"/>
          <w:kern w:val="0"/>
          <w:szCs w:val="24"/>
        </w:rPr>
        <w:t>的吊装口外部应设置反光标签或防撞条等安全标识；</w:t>
      </w:r>
    </w:p>
    <w:p w14:paraId="5948AC63"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2 吊装口靠近舱室内部侧应设置包括所在道路名称和里程标识、口部编号等导引标识，并应设置“当心吊物”“注意安全”等安全标识；</w:t>
      </w:r>
    </w:p>
    <w:p w14:paraId="540A29EE"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lastRenderedPageBreak/>
        <w:t>3</w:t>
      </w:r>
      <w:r w:rsidRPr="003F0E68">
        <w:rPr>
          <w:rFonts w:ascii="宋体" w:hAnsi="宋体" w:cs="宋体" w:hint="eastAsia"/>
          <w:color w:val="000000"/>
          <w:kern w:val="0"/>
          <w:szCs w:val="24"/>
        </w:rPr>
        <w:t>吊装口出地面构筑物外侧应设置“禁止入内”安全标识。</w:t>
      </w:r>
    </w:p>
    <w:p w14:paraId="24F772BE"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逃生口标识设置应符合下列规定：</w:t>
      </w:r>
    </w:p>
    <w:p w14:paraId="43F9B059" w14:textId="2B05C9BC"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1 应在逃生口位置设置“安全出口”安全标识，标识与逃生口的距离不宜大于1</w:t>
      </w:r>
      <w:r w:rsidR="00FB56FC">
        <w:rPr>
          <w:rFonts w:ascii="宋体" w:hAnsi="宋体" w:cs="宋体" w:hint="eastAsia"/>
          <w:color w:val="000000"/>
          <w:kern w:val="0"/>
          <w:szCs w:val="24"/>
        </w:rPr>
        <w:t>m</w:t>
      </w:r>
      <w:r w:rsidRPr="003F0E68">
        <w:rPr>
          <w:rFonts w:ascii="宋体" w:hAnsi="宋体" w:cs="宋体" w:hint="eastAsia"/>
          <w:color w:val="000000"/>
          <w:kern w:val="0"/>
          <w:szCs w:val="24"/>
        </w:rPr>
        <w:t>；</w:t>
      </w:r>
    </w:p>
    <w:p w14:paraId="5CEF318E"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2</w:t>
      </w:r>
      <w:r w:rsidRPr="003F0E68">
        <w:rPr>
          <w:rFonts w:ascii="宋体" w:hAnsi="宋体" w:cs="宋体"/>
          <w:color w:val="000000"/>
          <w:kern w:val="0"/>
          <w:szCs w:val="24"/>
        </w:rPr>
        <w:t xml:space="preserve"> </w:t>
      </w:r>
      <w:r w:rsidRPr="003F0E68">
        <w:rPr>
          <w:rFonts w:ascii="宋体" w:hAnsi="宋体" w:cs="宋体" w:hint="eastAsia"/>
          <w:color w:val="000000"/>
          <w:kern w:val="0"/>
          <w:szCs w:val="24"/>
        </w:rPr>
        <w:t>应设置里程标识、逃生口编号等标识；</w:t>
      </w:r>
    </w:p>
    <w:p w14:paraId="5F4CEBA7"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3 设有隐藏式逃生梯的应设置“逃生梯”安全标识；</w:t>
      </w:r>
    </w:p>
    <w:p w14:paraId="24F9420E"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4</w:t>
      </w:r>
      <w:r w:rsidRPr="003F0E68">
        <w:rPr>
          <w:rFonts w:ascii="宋体" w:hAnsi="宋体" w:cs="宋体" w:hint="eastAsia"/>
          <w:color w:val="000000"/>
          <w:kern w:val="0"/>
          <w:szCs w:val="24"/>
        </w:rPr>
        <w:t>逃生口开启可能产生安全影响时，其内部应设置提示外部风险的安全标识。</w:t>
      </w:r>
    </w:p>
    <w:p w14:paraId="0967EB81" w14:textId="77777777" w:rsidR="00872BBE" w:rsidRPr="003F0E68" w:rsidRDefault="006C2EAA">
      <w:pPr>
        <w:pStyle w:val="1"/>
        <w:numPr>
          <w:ilvl w:val="0"/>
          <w:numId w:val="6"/>
        </w:numPr>
        <w:spacing w:line="360" w:lineRule="auto"/>
        <w:rPr>
          <w:rFonts w:ascii="宋体" w:hAnsi="宋体" w:cs="宋体"/>
          <w:szCs w:val="24"/>
        </w:rPr>
      </w:pPr>
      <w:r w:rsidRPr="00497491">
        <w:rPr>
          <w:rFonts w:ascii="宋体" w:hAnsi="宋体" w:cs="宋体" w:hint="eastAsia"/>
          <w:szCs w:val="24"/>
        </w:rPr>
        <w:t>设备夹层标识设置</w:t>
      </w:r>
      <w:r w:rsidRPr="003F0E68">
        <w:rPr>
          <w:rFonts w:ascii="宋体" w:hAnsi="宋体" w:cs="宋体" w:hint="eastAsia"/>
          <w:szCs w:val="24"/>
        </w:rPr>
        <w:t>应符合下列规定：</w:t>
      </w:r>
    </w:p>
    <w:p w14:paraId="72C27439"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1 设备夹层内应设置夹层编号，夹层内的设备应设置包含设备名称、设备编号等相关信息的设施设备标识；</w:t>
      </w:r>
    </w:p>
    <w:p w14:paraId="28F1B009" w14:textId="11946D8D"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2 应设置</w:t>
      </w:r>
      <w:r w:rsidR="000109C6" w:rsidRPr="003F0E68">
        <w:rPr>
          <w:rFonts w:ascii="宋体" w:hAnsi="宋体" w:cs="宋体" w:hint="eastAsia"/>
          <w:color w:val="000000"/>
          <w:kern w:val="0"/>
          <w:szCs w:val="24"/>
        </w:rPr>
        <w:t>具备提示</w:t>
      </w:r>
      <w:r w:rsidRPr="003F0E68">
        <w:rPr>
          <w:rFonts w:ascii="宋体" w:hAnsi="宋体" w:cs="宋体" w:hint="eastAsia"/>
          <w:color w:val="000000"/>
          <w:kern w:val="0"/>
          <w:szCs w:val="24"/>
        </w:rPr>
        <w:t>当心触电、</w:t>
      </w:r>
      <w:r w:rsidR="000109C6" w:rsidRPr="003F0E68">
        <w:rPr>
          <w:rFonts w:ascii="宋体" w:hAnsi="宋体" w:cs="宋体" w:hint="eastAsia"/>
          <w:color w:val="000000"/>
          <w:kern w:val="0"/>
          <w:szCs w:val="24"/>
        </w:rPr>
        <w:t>逃生指示</w:t>
      </w:r>
      <w:r w:rsidRPr="003F0E68">
        <w:rPr>
          <w:rFonts w:ascii="宋体" w:hAnsi="宋体" w:cs="宋体" w:hint="eastAsia"/>
          <w:color w:val="000000"/>
          <w:kern w:val="0"/>
          <w:szCs w:val="24"/>
        </w:rPr>
        <w:t>等</w:t>
      </w:r>
      <w:r w:rsidR="000109C6" w:rsidRPr="003F0E68">
        <w:rPr>
          <w:rFonts w:ascii="宋体" w:hAnsi="宋体" w:cs="宋体" w:hint="eastAsia"/>
          <w:color w:val="000000"/>
          <w:kern w:val="0"/>
          <w:szCs w:val="24"/>
        </w:rPr>
        <w:t>作用的安全标识</w:t>
      </w:r>
      <w:r w:rsidRPr="003F0E68">
        <w:rPr>
          <w:rFonts w:ascii="宋体" w:hAnsi="宋体" w:cs="宋体" w:hint="eastAsia"/>
          <w:color w:val="000000"/>
          <w:kern w:val="0"/>
          <w:szCs w:val="24"/>
        </w:rPr>
        <w:t>；</w:t>
      </w:r>
    </w:p>
    <w:p w14:paraId="5AFB1086"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3</w:t>
      </w:r>
      <w:r w:rsidRPr="003F0E68">
        <w:rPr>
          <w:rFonts w:ascii="宋体" w:hAnsi="宋体" w:cs="宋体" w:hint="eastAsia"/>
          <w:color w:val="000000"/>
          <w:kern w:val="0"/>
          <w:szCs w:val="24"/>
        </w:rPr>
        <w:t xml:space="preserve"> 当设备维护时，应设置临时安全标识。</w:t>
      </w:r>
    </w:p>
    <w:p w14:paraId="6CB5DAEA"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管线分支口标识设置应符合下列规定：</w:t>
      </w:r>
    </w:p>
    <w:p w14:paraId="179C34FA"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1 应对分支口进行统一编号，并设置带编号的设备设施标识；</w:t>
      </w:r>
    </w:p>
    <w:p w14:paraId="5EA918EF"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2宜设置包括引出管线类型、所在道路名称、里程桩号、引出方位等信息的设备设施标识；</w:t>
      </w:r>
    </w:p>
    <w:p w14:paraId="182E78EB" w14:textId="426F8D99"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3</w:t>
      </w:r>
      <w:r w:rsidRPr="003F0E68">
        <w:rPr>
          <w:rFonts w:ascii="宋体" w:hAnsi="宋体" w:cs="宋体" w:hint="eastAsia"/>
          <w:color w:val="000000"/>
          <w:kern w:val="0"/>
          <w:szCs w:val="24"/>
        </w:rPr>
        <w:t xml:space="preserve"> </w:t>
      </w:r>
      <w:r w:rsidR="00FB56FC">
        <w:rPr>
          <w:rFonts w:ascii="宋体" w:hAnsi="宋体" w:cs="宋体" w:hint="eastAsia"/>
          <w:color w:val="000000"/>
          <w:kern w:val="0"/>
          <w:szCs w:val="24"/>
        </w:rPr>
        <w:t>当</w:t>
      </w:r>
      <w:r w:rsidRPr="003F0E68">
        <w:rPr>
          <w:rFonts w:ascii="宋体" w:hAnsi="宋体" w:cs="宋体" w:hint="eastAsia"/>
          <w:color w:val="000000"/>
          <w:kern w:val="0"/>
          <w:szCs w:val="24"/>
        </w:rPr>
        <w:t>净空高度大于2</w:t>
      </w:r>
      <w:r w:rsidRPr="003F0E68">
        <w:rPr>
          <w:rFonts w:ascii="宋体" w:hAnsi="宋体" w:cs="宋体"/>
          <w:color w:val="000000"/>
          <w:kern w:val="0"/>
          <w:szCs w:val="24"/>
        </w:rPr>
        <w:t>m</w:t>
      </w:r>
      <w:r w:rsidRPr="003F0E68">
        <w:rPr>
          <w:rFonts w:ascii="宋体" w:hAnsi="宋体" w:cs="宋体" w:hint="eastAsia"/>
          <w:color w:val="000000"/>
          <w:kern w:val="0"/>
          <w:szCs w:val="24"/>
        </w:rPr>
        <w:t>时，应设置提示空间高度的安全标识；</w:t>
      </w:r>
    </w:p>
    <w:p w14:paraId="49E19F05"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4</w:t>
      </w:r>
      <w:r w:rsidRPr="003F0E68">
        <w:rPr>
          <w:rFonts w:ascii="宋体" w:hAnsi="宋体" w:cs="宋体" w:hint="eastAsia"/>
          <w:color w:val="000000"/>
          <w:kern w:val="0"/>
          <w:szCs w:val="24"/>
        </w:rPr>
        <w:t>当管线引出影响人员正常通行时宜在管道上设置“当心碰头”等安全标识。</w:t>
      </w:r>
    </w:p>
    <w:p w14:paraId="6F9E5FE0"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管廊与管廊交叉口标识设置应符合下列规定：</w:t>
      </w:r>
    </w:p>
    <w:p w14:paraId="29D10525"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1 应在交叉口中心位置1m范围内设置交叉口所在道路名称和里程桩号、方向引导等导引标识；</w:t>
      </w:r>
    </w:p>
    <w:p w14:paraId="52BF1E27"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2</w:t>
      </w:r>
      <w:r w:rsidRPr="003F0E68">
        <w:rPr>
          <w:rFonts w:ascii="宋体" w:hAnsi="宋体" w:cs="宋体" w:hint="eastAsia"/>
          <w:color w:val="000000"/>
          <w:kern w:val="0"/>
          <w:szCs w:val="24"/>
        </w:rPr>
        <w:t xml:space="preserve"> 交叉部位的楼梯或台阶应间隔设置警示标识 ，宜选用荧光类材料；</w:t>
      </w:r>
    </w:p>
    <w:p w14:paraId="08F4A37A"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color w:val="000000"/>
          <w:kern w:val="0"/>
          <w:szCs w:val="24"/>
        </w:rPr>
        <w:t>3</w:t>
      </w:r>
      <w:r w:rsidRPr="003F0E68">
        <w:rPr>
          <w:rFonts w:ascii="宋体" w:hAnsi="宋体" w:cs="宋体" w:hint="eastAsia"/>
          <w:color w:val="000000"/>
          <w:kern w:val="0"/>
          <w:szCs w:val="24"/>
        </w:rPr>
        <w:t xml:space="preserve"> 应在交叉口中心位置1m范围内设置包含逃生口距离及人员出入口距离指引信息的安全标识。</w:t>
      </w:r>
    </w:p>
    <w:p w14:paraId="2C30229D"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管廊集水坑部位标识设置应符合下列规定：</w:t>
      </w:r>
    </w:p>
    <w:p w14:paraId="4DACA9B7" w14:textId="77777777" w:rsidR="00872BBE" w:rsidRPr="003F0E68" w:rsidRDefault="006C2EAA">
      <w:pPr>
        <w:pStyle w:val="1"/>
        <w:numPr>
          <w:ilvl w:val="0"/>
          <w:numId w:val="0"/>
        </w:numPr>
        <w:autoSpaceDE w:val="0"/>
        <w:autoSpaceDN w:val="0"/>
        <w:adjustRightInd w:val="0"/>
        <w:spacing w:line="360" w:lineRule="auto"/>
        <w:ind w:firstLineChars="200" w:firstLine="480"/>
        <w:jc w:val="left"/>
        <w:rPr>
          <w:rFonts w:ascii="宋体" w:hAnsi="宋体" w:cs="宋体"/>
          <w:color w:val="000000"/>
          <w:kern w:val="0"/>
          <w:szCs w:val="24"/>
        </w:rPr>
      </w:pPr>
      <w:r w:rsidRPr="003F0E68">
        <w:rPr>
          <w:rFonts w:ascii="宋体" w:hAnsi="宋体" w:cs="宋体" w:hint="eastAsia"/>
          <w:color w:val="000000"/>
          <w:kern w:val="0"/>
          <w:szCs w:val="24"/>
        </w:rPr>
        <w:t>1 应设置集水坑编号和里程桩号、深度标尺等标识；</w:t>
      </w:r>
    </w:p>
    <w:p w14:paraId="73F7B2A9" w14:textId="77777777" w:rsidR="00872BBE" w:rsidRPr="003F0E68" w:rsidRDefault="006C2EAA">
      <w:pPr>
        <w:pStyle w:val="1"/>
        <w:numPr>
          <w:ilvl w:val="0"/>
          <w:numId w:val="0"/>
        </w:numPr>
        <w:autoSpaceDE w:val="0"/>
        <w:autoSpaceDN w:val="0"/>
        <w:adjustRightInd w:val="0"/>
        <w:spacing w:line="360" w:lineRule="auto"/>
        <w:ind w:firstLineChars="200" w:firstLine="480"/>
        <w:jc w:val="left"/>
        <w:rPr>
          <w:rFonts w:ascii="宋体" w:hAnsi="宋体" w:cs="宋体"/>
          <w:color w:val="000000"/>
          <w:kern w:val="0"/>
          <w:szCs w:val="24"/>
        </w:rPr>
      </w:pPr>
      <w:r w:rsidRPr="003F0E68">
        <w:rPr>
          <w:rFonts w:ascii="宋体" w:hAnsi="宋体" w:cs="宋体" w:hint="eastAsia"/>
          <w:color w:val="000000"/>
          <w:kern w:val="0"/>
          <w:szCs w:val="24"/>
        </w:rPr>
        <w:t>2 应设置 “当心触电”、“注意安全”等安全标识；</w:t>
      </w:r>
    </w:p>
    <w:p w14:paraId="008DEDCB"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szCs w:val="24"/>
        </w:rPr>
        <w:t>3</w:t>
      </w:r>
      <w:r w:rsidRPr="003F0E68">
        <w:rPr>
          <w:rFonts w:ascii="宋体" w:hAnsi="宋体" w:cs="宋体" w:hint="eastAsia"/>
          <w:color w:val="000000"/>
          <w:kern w:val="0"/>
          <w:szCs w:val="24"/>
        </w:rPr>
        <w:t>宜在集水坑0</w:t>
      </w:r>
      <w:r w:rsidRPr="003F0E68">
        <w:rPr>
          <w:rFonts w:ascii="宋体" w:hAnsi="宋体" w:cs="宋体"/>
          <w:color w:val="000000"/>
          <w:kern w:val="0"/>
          <w:szCs w:val="24"/>
        </w:rPr>
        <w:t>.5</w:t>
      </w:r>
      <w:r w:rsidRPr="003F0E68">
        <w:rPr>
          <w:rFonts w:ascii="宋体" w:hAnsi="宋体" w:cs="宋体" w:hint="eastAsia"/>
          <w:color w:val="000000"/>
          <w:kern w:val="0"/>
          <w:szCs w:val="24"/>
        </w:rPr>
        <w:t>m范围内或排水管道上设置排水泵设备名称、规格型号等设施设备标识；</w:t>
      </w:r>
    </w:p>
    <w:p w14:paraId="5FE8238A"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lastRenderedPageBreak/>
        <w:t>4 集水坑边沿1m范围内，应设置“当心坠落”或设置警示线。</w:t>
      </w:r>
    </w:p>
    <w:p w14:paraId="67A85812" w14:textId="77777777" w:rsidR="00872BBE" w:rsidRPr="003F0E68" w:rsidRDefault="006C2EAA">
      <w:pPr>
        <w:pStyle w:val="1"/>
        <w:numPr>
          <w:ilvl w:val="0"/>
          <w:numId w:val="6"/>
        </w:numPr>
        <w:spacing w:line="360" w:lineRule="auto"/>
        <w:rPr>
          <w:rFonts w:ascii="宋体" w:hAnsi="宋体" w:cs="宋体"/>
          <w:szCs w:val="24"/>
        </w:rPr>
      </w:pPr>
      <w:r w:rsidRPr="003F0E68">
        <w:rPr>
          <w:rFonts w:ascii="宋体" w:hAnsi="宋体" w:cs="宋体" w:hint="eastAsia"/>
          <w:szCs w:val="24"/>
        </w:rPr>
        <w:t>管廊穿越水体、轨道交通等特殊部位标识设置应符合下列规定：</w:t>
      </w:r>
    </w:p>
    <w:p w14:paraId="4047A845" w14:textId="77777777" w:rsidR="00872BBE" w:rsidRPr="003F0E68" w:rsidRDefault="006C2EAA">
      <w:pPr>
        <w:pStyle w:val="1"/>
        <w:numPr>
          <w:ilvl w:val="0"/>
          <w:numId w:val="0"/>
        </w:numPr>
        <w:spacing w:line="360" w:lineRule="auto"/>
        <w:ind w:firstLineChars="200" w:firstLine="480"/>
        <w:rPr>
          <w:rFonts w:ascii="宋体" w:hAnsi="宋体" w:cs="宋体"/>
          <w:color w:val="000000"/>
          <w:kern w:val="0"/>
          <w:szCs w:val="24"/>
        </w:rPr>
      </w:pPr>
      <w:r w:rsidRPr="003F0E68">
        <w:rPr>
          <w:rFonts w:ascii="宋体" w:hAnsi="宋体" w:cs="宋体" w:hint="eastAsia"/>
          <w:color w:val="000000"/>
          <w:kern w:val="0"/>
          <w:szCs w:val="24"/>
        </w:rPr>
        <w:t xml:space="preserve">1 </w:t>
      </w:r>
      <w:r w:rsidRPr="003F0E68">
        <w:rPr>
          <w:rFonts w:ascii="宋体" w:hAnsi="宋体" w:cs="宋体" w:hint="eastAsia"/>
          <w:color w:val="000000"/>
          <w:kern w:val="0"/>
          <w:szCs w:val="24"/>
          <w:lang w:bidi="ar"/>
        </w:rPr>
        <w:t>在穿越段两侧5m范围综合管廊各舱室内宜设置“穿越水体段”、“穿越轨道交通段”等导引</w:t>
      </w:r>
      <w:r w:rsidRPr="003F0E68">
        <w:rPr>
          <w:rFonts w:ascii="宋体" w:hAnsi="宋体" w:cs="宋体" w:hint="eastAsia"/>
          <w:color w:val="000000"/>
          <w:kern w:val="0"/>
          <w:szCs w:val="24"/>
        </w:rPr>
        <w:t>标识；</w:t>
      </w:r>
    </w:p>
    <w:p w14:paraId="180F30F7" w14:textId="77777777" w:rsidR="00872BBE" w:rsidRPr="003F0E68" w:rsidRDefault="006C2EAA">
      <w:pPr>
        <w:pStyle w:val="1"/>
        <w:widowControl/>
        <w:numPr>
          <w:ilvl w:val="1"/>
          <w:numId w:val="0"/>
        </w:numPr>
        <w:spacing w:line="360" w:lineRule="auto"/>
        <w:ind w:firstLineChars="200" w:firstLine="480"/>
        <w:jc w:val="left"/>
        <w:rPr>
          <w:rFonts w:ascii="宋体" w:hAnsi="宋体" w:cs="宋体"/>
          <w:color w:val="000000"/>
          <w:kern w:val="0"/>
          <w:szCs w:val="24"/>
          <w:lang w:bidi="ar"/>
        </w:rPr>
      </w:pPr>
      <w:r w:rsidRPr="003F0E68">
        <w:rPr>
          <w:rFonts w:ascii="宋体" w:hAnsi="宋体" w:cs="宋体" w:hint="eastAsia"/>
          <w:color w:val="000000"/>
          <w:kern w:val="0"/>
          <w:szCs w:val="24"/>
          <w:lang w:bidi="ar"/>
        </w:rPr>
        <w:t>2 在距管廊中心线上下游100m的河道处，应设置“请勿挖掘”、“禁止抛锚”等</w:t>
      </w:r>
      <w:r w:rsidRPr="003F0E68">
        <w:rPr>
          <w:rFonts w:ascii="宋体" w:hAnsi="宋体" w:cs="宋体" w:hint="eastAsia"/>
          <w:color w:val="000000"/>
          <w:kern w:val="0"/>
          <w:szCs w:val="24"/>
        </w:rPr>
        <w:t>安全标识</w:t>
      </w:r>
      <w:r w:rsidRPr="003F0E68">
        <w:rPr>
          <w:rFonts w:ascii="宋体" w:hAnsi="宋体" w:cs="宋体" w:hint="eastAsia"/>
          <w:color w:val="000000"/>
          <w:kern w:val="0"/>
          <w:szCs w:val="24"/>
          <w:lang w:bidi="ar"/>
        </w:rPr>
        <w:t>；</w:t>
      </w:r>
    </w:p>
    <w:p w14:paraId="19D63BAA" w14:textId="77777777" w:rsidR="00872BBE" w:rsidRPr="003F0E68" w:rsidRDefault="006C2EAA">
      <w:pPr>
        <w:pStyle w:val="1"/>
        <w:numPr>
          <w:ilvl w:val="0"/>
          <w:numId w:val="0"/>
        </w:numPr>
        <w:rPr>
          <w:rFonts w:ascii="宋体" w:hAnsi="宋体" w:cs="宋体"/>
          <w:szCs w:val="24"/>
        </w:rPr>
      </w:pPr>
      <w:r w:rsidRPr="003F0E68">
        <w:rPr>
          <w:rFonts w:ascii="宋体" w:hAnsi="宋体" w:cs="宋体" w:hint="eastAsia"/>
          <w:szCs w:val="24"/>
        </w:rPr>
        <w:t xml:space="preserve">    3</w:t>
      </w:r>
      <w:r w:rsidRPr="003F0E68">
        <w:rPr>
          <w:rFonts w:ascii="宋体" w:hAnsi="宋体" w:cs="宋体"/>
          <w:szCs w:val="24"/>
        </w:rPr>
        <w:t xml:space="preserve"> </w:t>
      </w:r>
      <w:r w:rsidRPr="003F0E68">
        <w:rPr>
          <w:rFonts w:ascii="宋体" w:hAnsi="宋体" w:cs="宋体" w:hint="eastAsia"/>
          <w:szCs w:val="24"/>
        </w:rPr>
        <w:t>在管廊与其他地下空间工程共构建设起止位置宜设置提示共构起止的导引标识。</w:t>
      </w:r>
    </w:p>
    <w:p w14:paraId="4ABBAA9F" w14:textId="31C6B3DF" w:rsidR="00872BBE" w:rsidRPr="003F0E68" w:rsidRDefault="00C83AF8">
      <w:pPr>
        <w:pStyle w:val="1"/>
        <w:numPr>
          <w:ilvl w:val="0"/>
          <w:numId w:val="6"/>
        </w:numPr>
        <w:spacing w:line="360" w:lineRule="auto"/>
        <w:rPr>
          <w:rFonts w:ascii="宋体" w:hAnsi="宋体" w:cs="宋体"/>
          <w:szCs w:val="24"/>
        </w:rPr>
      </w:pPr>
      <w:r w:rsidRPr="003F0E68">
        <w:rPr>
          <w:rFonts w:ascii="宋体" w:hAnsi="宋体" w:cs="宋体" w:hint="eastAsia"/>
          <w:szCs w:val="24"/>
        </w:rPr>
        <w:t>综合管廊</w:t>
      </w:r>
      <w:r w:rsidR="006C2EAA" w:rsidRPr="003F0E68">
        <w:rPr>
          <w:rFonts w:ascii="宋体" w:hAnsi="宋体" w:cs="宋体" w:hint="eastAsia"/>
          <w:szCs w:val="24"/>
        </w:rPr>
        <w:t>与监控中心联络通道</w:t>
      </w:r>
      <w:r w:rsidR="002818BE" w:rsidRPr="003F0E68">
        <w:rPr>
          <w:rFonts w:ascii="宋体" w:hAnsi="宋体" w:cs="宋体" w:hint="eastAsia"/>
          <w:szCs w:val="24"/>
        </w:rPr>
        <w:t>连接部位及通道内</w:t>
      </w:r>
      <w:r w:rsidR="006C2EAA" w:rsidRPr="00497491">
        <w:rPr>
          <w:rFonts w:ascii="宋体" w:hAnsi="宋体" w:cs="宋体" w:hint="eastAsia"/>
          <w:szCs w:val="24"/>
        </w:rPr>
        <w:t>应设置导引标识</w:t>
      </w:r>
      <w:r w:rsidR="006C2EAA" w:rsidRPr="003F0E68">
        <w:rPr>
          <w:rFonts w:ascii="宋体" w:hAnsi="宋体" w:cs="宋体" w:hint="eastAsia"/>
          <w:szCs w:val="24"/>
        </w:rPr>
        <w:t>。</w:t>
      </w:r>
    </w:p>
    <w:p w14:paraId="1C8D62A4" w14:textId="47F5D49C" w:rsidR="00C83AF8" w:rsidRPr="00497491" w:rsidRDefault="002818BE">
      <w:pPr>
        <w:pStyle w:val="1"/>
        <w:numPr>
          <w:ilvl w:val="0"/>
          <w:numId w:val="6"/>
        </w:numPr>
        <w:spacing w:line="360" w:lineRule="auto"/>
        <w:rPr>
          <w:rFonts w:ascii="宋体" w:hAnsi="宋体" w:cs="宋体"/>
          <w:szCs w:val="24"/>
        </w:rPr>
      </w:pPr>
      <w:r w:rsidRPr="00497491">
        <w:rPr>
          <w:rFonts w:ascii="宋体" w:hAnsi="宋体" w:cs="宋体" w:hint="eastAsia"/>
          <w:szCs w:val="24"/>
        </w:rPr>
        <w:t>综合管廊内</w:t>
      </w:r>
      <w:r w:rsidR="00C83AF8" w:rsidRPr="00497491">
        <w:rPr>
          <w:rFonts w:ascii="宋体" w:hAnsi="宋体" w:cs="宋体" w:hint="eastAsia"/>
          <w:szCs w:val="24"/>
        </w:rPr>
        <w:t>检修电源箱</w:t>
      </w:r>
      <w:r w:rsidRPr="00497491">
        <w:rPr>
          <w:rFonts w:ascii="宋体" w:hAnsi="宋体" w:cs="宋体" w:hint="eastAsia"/>
          <w:szCs w:val="24"/>
        </w:rPr>
        <w:t>及监控与报警设备</w:t>
      </w:r>
      <w:r w:rsidR="00C83AF8" w:rsidRPr="00497491">
        <w:rPr>
          <w:rFonts w:ascii="宋体" w:hAnsi="宋体" w:cs="宋体" w:hint="eastAsia"/>
          <w:szCs w:val="24"/>
        </w:rPr>
        <w:t>等</w:t>
      </w:r>
      <w:r w:rsidRPr="00497491">
        <w:rPr>
          <w:rFonts w:ascii="宋体" w:hAnsi="宋体" w:cs="宋体" w:hint="eastAsia"/>
          <w:szCs w:val="24"/>
        </w:rPr>
        <w:t>可设置设施</w:t>
      </w:r>
      <w:r w:rsidR="00C83AF8" w:rsidRPr="00497491">
        <w:rPr>
          <w:rFonts w:ascii="宋体" w:hAnsi="宋体" w:cs="宋体" w:hint="eastAsia"/>
          <w:szCs w:val="24"/>
        </w:rPr>
        <w:t>设备标识</w:t>
      </w:r>
      <w:r w:rsidRPr="00497491">
        <w:rPr>
          <w:rFonts w:ascii="宋体" w:hAnsi="宋体" w:cs="宋体" w:hint="eastAsia"/>
          <w:szCs w:val="24"/>
        </w:rPr>
        <w:t>。</w:t>
      </w:r>
    </w:p>
    <w:p w14:paraId="770DEEFD" w14:textId="77777777" w:rsidR="00872BBE" w:rsidRPr="003F0E68" w:rsidRDefault="00872BBE">
      <w:pPr>
        <w:pStyle w:val="2"/>
        <w:spacing w:line="360" w:lineRule="auto"/>
        <w:rPr>
          <w:color w:val="000000"/>
        </w:rPr>
      </w:pPr>
    </w:p>
    <w:p w14:paraId="6C964FB3" w14:textId="77777777" w:rsidR="00872BBE" w:rsidRPr="003F0E68" w:rsidRDefault="00872BBE">
      <w:pPr>
        <w:pStyle w:val="2"/>
        <w:spacing w:line="360" w:lineRule="auto"/>
        <w:rPr>
          <w:color w:val="000000"/>
        </w:rPr>
      </w:pPr>
    </w:p>
    <w:p w14:paraId="5D7C8687" w14:textId="77777777" w:rsidR="00872BBE" w:rsidRPr="003F0E68" w:rsidRDefault="00872BBE">
      <w:pPr>
        <w:pStyle w:val="2"/>
        <w:spacing w:line="360" w:lineRule="auto"/>
        <w:rPr>
          <w:color w:val="000000"/>
        </w:rPr>
      </w:pPr>
    </w:p>
    <w:p w14:paraId="0D41D6AB" w14:textId="77777777" w:rsidR="00872BBE" w:rsidRPr="003F0E68" w:rsidRDefault="00872BBE">
      <w:pPr>
        <w:pStyle w:val="2"/>
        <w:spacing w:line="360" w:lineRule="auto"/>
        <w:rPr>
          <w:color w:val="000000"/>
        </w:rPr>
      </w:pPr>
    </w:p>
    <w:p w14:paraId="31D507A2" w14:textId="77777777" w:rsidR="00872BBE" w:rsidRPr="003F0E68" w:rsidRDefault="00872BBE">
      <w:pPr>
        <w:pStyle w:val="2"/>
        <w:spacing w:line="360" w:lineRule="auto"/>
        <w:rPr>
          <w:color w:val="000000"/>
        </w:rPr>
      </w:pPr>
    </w:p>
    <w:p w14:paraId="54929D74" w14:textId="77777777" w:rsidR="00872BBE" w:rsidRPr="003F0E68" w:rsidRDefault="00872BBE">
      <w:pPr>
        <w:pStyle w:val="2"/>
        <w:spacing w:line="360" w:lineRule="auto"/>
        <w:rPr>
          <w:color w:val="000000"/>
        </w:rPr>
      </w:pPr>
    </w:p>
    <w:p w14:paraId="17AF4F8C" w14:textId="77777777" w:rsidR="00872BBE" w:rsidRPr="003F0E68" w:rsidRDefault="00872BBE">
      <w:pPr>
        <w:pStyle w:val="2"/>
        <w:spacing w:line="360" w:lineRule="auto"/>
        <w:rPr>
          <w:color w:val="000000"/>
        </w:rPr>
      </w:pPr>
    </w:p>
    <w:p w14:paraId="3B8B709F" w14:textId="77777777" w:rsidR="00872BBE" w:rsidRPr="003F0E68" w:rsidRDefault="00872BBE">
      <w:pPr>
        <w:pStyle w:val="2"/>
        <w:spacing w:line="360" w:lineRule="auto"/>
        <w:rPr>
          <w:color w:val="000000"/>
        </w:rPr>
      </w:pPr>
    </w:p>
    <w:p w14:paraId="6F6C5787" w14:textId="77777777" w:rsidR="00872BBE" w:rsidRPr="003F0E68" w:rsidRDefault="00872BBE" w:rsidP="00EE11F4">
      <w:pPr>
        <w:spacing w:line="360" w:lineRule="auto"/>
      </w:pPr>
    </w:p>
    <w:p w14:paraId="2A66D918" w14:textId="77777777" w:rsidR="00332E2B" w:rsidRPr="003F0E68" w:rsidRDefault="00332E2B" w:rsidP="00EE11F4">
      <w:pPr>
        <w:spacing w:line="360" w:lineRule="auto"/>
      </w:pPr>
    </w:p>
    <w:p w14:paraId="46A33BB8" w14:textId="77777777" w:rsidR="00872BBE" w:rsidRPr="003F0E68" w:rsidRDefault="00872BBE" w:rsidP="00EE11F4">
      <w:pPr>
        <w:spacing w:line="360" w:lineRule="auto"/>
        <w:rPr>
          <w:color w:val="000000"/>
        </w:rPr>
      </w:pPr>
    </w:p>
    <w:p w14:paraId="7F36DF0D" w14:textId="77777777" w:rsidR="00872BBE" w:rsidRPr="003F0E68" w:rsidRDefault="00872BBE">
      <w:pPr>
        <w:pStyle w:val="2"/>
        <w:spacing w:line="360" w:lineRule="auto"/>
        <w:rPr>
          <w:color w:val="000000"/>
        </w:rPr>
      </w:pPr>
    </w:p>
    <w:p w14:paraId="7717F46C" w14:textId="3CEA3A9D" w:rsidR="00872BBE" w:rsidRPr="003F0E68" w:rsidRDefault="006C2EAA">
      <w:pPr>
        <w:pStyle w:val="2"/>
        <w:spacing w:line="360" w:lineRule="auto"/>
        <w:rPr>
          <w:color w:val="000000"/>
        </w:rPr>
      </w:pPr>
      <w:bookmarkStart w:id="51" w:name="_Toc120699372"/>
      <w:r w:rsidRPr="003F0E68">
        <w:rPr>
          <w:color w:val="000000"/>
        </w:rPr>
        <w:t>5</w:t>
      </w:r>
      <w:bookmarkEnd w:id="35"/>
      <w:bookmarkEnd w:id="36"/>
      <w:bookmarkEnd w:id="37"/>
      <w:bookmarkEnd w:id="38"/>
      <w:r w:rsidRPr="003F0E68">
        <w:rPr>
          <w:rFonts w:hint="eastAsia"/>
          <w:color w:val="000000"/>
        </w:rPr>
        <w:t>地下管</w:t>
      </w:r>
      <w:r w:rsidRPr="00497491">
        <w:rPr>
          <w:rFonts w:hint="eastAsia"/>
          <w:color w:val="000000"/>
        </w:rPr>
        <w:t>线标识</w:t>
      </w:r>
      <w:bookmarkEnd w:id="51"/>
    </w:p>
    <w:p w14:paraId="6D08D96E" w14:textId="00D77FFE" w:rsidR="00872BBE" w:rsidRPr="003F0E68" w:rsidRDefault="006C2EAA">
      <w:pPr>
        <w:pStyle w:val="1"/>
        <w:numPr>
          <w:ilvl w:val="0"/>
          <w:numId w:val="7"/>
        </w:numPr>
        <w:spacing w:line="360" w:lineRule="auto"/>
        <w:rPr>
          <w:rFonts w:ascii="宋体" w:hAnsi="宋体" w:cs="宋体"/>
          <w:szCs w:val="24"/>
        </w:rPr>
      </w:pPr>
      <w:bookmarkStart w:id="52" w:name="_Hlk44433985"/>
      <w:r w:rsidRPr="003F0E68">
        <w:rPr>
          <w:rFonts w:ascii="宋体" w:hAnsi="宋体" w:cs="宋体" w:hint="eastAsia"/>
          <w:szCs w:val="24"/>
        </w:rPr>
        <w:t>地下管线标识系统应包含管线设备设施标识，管线导引标识和管线工作井内安全、职业健康、导引、设备设施标识等。</w:t>
      </w:r>
    </w:p>
    <w:p w14:paraId="078A3718" w14:textId="6655D66A"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地下管线标识系统设置应综合考虑管线运行维护及安全管理的需求，并根据入廊、直埋等敷设形式和环境条件进行设置，当功能需求及设置条件发生变化时,应及时增减、调换和更新。</w:t>
      </w:r>
    </w:p>
    <w:p w14:paraId="57FB36C5" w14:textId="3A4DA64C" w:rsidR="00872BBE" w:rsidRPr="00497491" w:rsidRDefault="006C2EAA">
      <w:pPr>
        <w:pStyle w:val="1"/>
        <w:numPr>
          <w:ilvl w:val="0"/>
          <w:numId w:val="7"/>
        </w:numPr>
        <w:spacing w:line="360" w:lineRule="auto"/>
        <w:rPr>
          <w:rFonts w:ascii="宋体" w:hAnsi="宋体" w:cs="宋体"/>
          <w:szCs w:val="24"/>
        </w:rPr>
      </w:pPr>
      <w:r w:rsidRPr="00497491">
        <w:rPr>
          <w:rFonts w:ascii="宋体" w:hAnsi="宋体" w:cs="宋体" w:hint="eastAsia"/>
          <w:szCs w:val="24"/>
        </w:rPr>
        <w:t>地下管线应设置标明管线种类的设备设施标识和提示管线路由的导引标识，设备设施标识</w:t>
      </w:r>
      <w:r w:rsidR="003E4F1D" w:rsidRPr="00497491">
        <w:rPr>
          <w:rFonts w:ascii="宋体" w:hAnsi="宋体" w:cs="宋体" w:hint="eastAsia"/>
          <w:szCs w:val="24"/>
        </w:rPr>
        <w:t>信息应</w:t>
      </w:r>
      <w:r w:rsidRPr="00497491">
        <w:rPr>
          <w:rFonts w:ascii="宋体" w:hAnsi="宋体" w:cs="宋体" w:hint="eastAsia"/>
          <w:szCs w:val="24"/>
        </w:rPr>
        <w:t>包含管线权属单位信息。</w:t>
      </w:r>
    </w:p>
    <w:p w14:paraId="19D003C8" w14:textId="606AA9F1" w:rsidR="00872BBE" w:rsidRPr="003F0E68" w:rsidRDefault="003F0E68">
      <w:pPr>
        <w:pStyle w:val="1"/>
        <w:numPr>
          <w:ilvl w:val="0"/>
          <w:numId w:val="7"/>
        </w:numPr>
        <w:spacing w:line="360" w:lineRule="auto"/>
        <w:rPr>
          <w:rFonts w:ascii="宋体" w:hAnsi="宋体" w:cs="宋体"/>
          <w:szCs w:val="24"/>
        </w:rPr>
      </w:pPr>
      <w:r>
        <w:rPr>
          <w:rFonts w:ascii="宋体" w:hAnsi="宋体" w:cs="宋体" w:hint="eastAsia"/>
          <w:szCs w:val="24"/>
        </w:rPr>
        <w:t>地下管线</w:t>
      </w:r>
      <w:r w:rsidR="006C2EAA" w:rsidRPr="003F0E68">
        <w:rPr>
          <w:rFonts w:ascii="宋体" w:hAnsi="宋体" w:cs="宋体" w:hint="eastAsia"/>
          <w:szCs w:val="24"/>
        </w:rPr>
        <w:t>标识型式应包括</w:t>
      </w:r>
      <w:r w:rsidR="006C2EAA" w:rsidRPr="00497491">
        <w:rPr>
          <w:rFonts w:ascii="宋体" w:hAnsi="宋体" w:cs="宋体" w:hint="eastAsia"/>
          <w:szCs w:val="24"/>
        </w:rPr>
        <w:t>整体涂装、色环</w:t>
      </w:r>
      <w:r w:rsidR="006C2EAA" w:rsidRPr="003F0E68">
        <w:rPr>
          <w:rFonts w:ascii="宋体" w:hAnsi="宋体" w:cs="宋体" w:hint="eastAsia"/>
          <w:szCs w:val="24"/>
        </w:rPr>
        <w:t>、示踪线（带）、标识牌、箭头、文字等，并应根据管线类型、敷设形式、管线材质、保温形式、防腐形式等确定。</w:t>
      </w:r>
    </w:p>
    <w:p w14:paraId="5C2DD4D0" w14:textId="137C9303"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用于表示管线种类的识别色宜符合表</w:t>
      </w:r>
      <w:r w:rsidRPr="003F0E68">
        <w:rPr>
          <w:rFonts w:ascii="宋体" w:hAnsi="宋体" w:cs="宋体"/>
          <w:szCs w:val="24"/>
        </w:rPr>
        <w:t>5.</w:t>
      </w:r>
      <w:r w:rsidR="00FB56FC">
        <w:rPr>
          <w:rFonts w:ascii="宋体" w:hAnsi="宋体" w:cs="宋体" w:hint="eastAsia"/>
          <w:szCs w:val="24"/>
        </w:rPr>
        <w:t>0</w:t>
      </w:r>
      <w:r w:rsidRPr="003F0E68">
        <w:rPr>
          <w:rFonts w:ascii="宋体" w:hAnsi="宋体" w:cs="宋体"/>
          <w:szCs w:val="24"/>
        </w:rPr>
        <w:t>.</w:t>
      </w:r>
      <w:r w:rsidR="00FB56FC">
        <w:rPr>
          <w:rFonts w:ascii="宋体" w:hAnsi="宋体" w:cs="宋体" w:hint="eastAsia"/>
          <w:szCs w:val="24"/>
        </w:rPr>
        <w:t>5</w:t>
      </w:r>
      <w:r w:rsidRPr="003F0E68">
        <w:rPr>
          <w:rFonts w:ascii="宋体" w:hAnsi="宋体" w:cs="宋体"/>
          <w:szCs w:val="24"/>
        </w:rPr>
        <w:t>的</w:t>
      </w:r>
      <w:r w:rsidRPr="003F0E68">
        <w:rPr>
          <w:rFonts w:ascii="宋体" w:hAnsi="宋体" w:cs="宋体" w:hint="eastAsia"/>
          <w:szCs w:val="24"/>
        </w:rPr>
        <w:t>规定：</w:t>
      </w:r>
    </w:p>
    <w:p w14:paraId="654A2280" w14:textId="54DE059B" w:rsidR="00872BBE" w:rsidRPr="003F0E68" w:rsidRDefault="006C2EAA">
      <w:pPr>
        <w:pStyle w:val="1"/>
        <w:numPr>
          <w:ilvl w:val="0"/>
          <w:numId w:val="0"/>
        </w:numPr>
        <w:spacing w:line="360" w:lineRule="auto"/>
        <w:jc w:val="center"/>
        <w:rPr>
          <w:b/>
          <w:bCs/>
          <w:sz w:val="22"/>
          <w:szCs w:val="21"/>
        </w:rPr>
      </w:pPr>
      <w:r w:rsidRPr="003F0E68">
        <w:rPr>
          <w:rFonts w:hint="eastAsia"/>
          <w:b/>
          <w:bCs/>
          <w:sz w:val="22"/>
          <w:szCs w:val="21"/>
        </w:rPr>
        <w:t>表</w:t>
      </w:r>
      <w:r w:rsidRPr="003F0E68">
        <w:rPr>
          <w:rFonts w:hint="eastAsia"/>
          <w:b/>
          <w:bCs/>
          <w:sz w:val="22"/>
          <w:szCs w:val="21"/>
        </w:rPr>
        <w:t>5.</w:t>
      </w:r>
      <w:r w:rsidR="00FB56FC">
        <w:rPr>
          <w:rFonts w:hint="eastAsia"/>
          <w:b/>
          <w:bCs/>
          <w:sz w:val="22"/>
          <w:szCs w:val="21"/>
        </w:rPr>
        <w:t>0</w:t>
      </w:r>
      <w:r w:rsidRPr="003F0E68">
        <w:rPr>
          <w:rFonts w:hint="eastAsia"/>
          <w:b/>
          <w:bCs/>
          <w:sz w:val="22"/>
          <w:szCs w:val="21"/>
        </w:rPr>
        <w:t>.</w:t>
      </w:r>
      <w:r w:rsidR="00FB56FC">
        <w:rPr>
          <w:rFonts w:hint="eastAsia"/>
          <w:b/>
          <w:bCs/>
          <w:sz w:val="22"/>
          <w:szCs w:val="21"/>
        </w:rPr>
        <w:t>5</w:t>
      </w:r>
      <w:r w:rsidRPr="003F0E68">
        <w:rPr>
          <w:rFonts w:hint="eastAsia"/>
          <w:b/>
          <w:bCs/>
          <w:sz w:val="22"/>
          <w:szCs w:val="21"/>
        </w:rPr>
        <w:t xml:space="preserve"> </w:t>
      </w:r>
      <w:r w:rsidR="003F0E68">
        <w:rPr>
          <w:rFonts w:hint="eastAsia"/>
          <w:b/>
          <w:bCs/>
          <w:sz w:val="22"/>
          <w:szCs w:val="21"/>
        </w:rPr>
        <w:t>地下管线</w:t>
      </w:r>
      <w:r w:rsidRPr="00497491">
        <w:rPr>
          <w:rFonts w:hint="eastAsia"/>
          <w:b/>
          <w:bCs/>
          <w:sz w:val="22"/>
          <w:szCs w:val="21"/>
        </w:rPr>
        <w:t>种类识别色</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2560"/>
        <w:gridCol w:w="2500"/>
        <w:gridCol w:w="2448"/>
      </w:tblGrid>
      <w:tr w:rsidR="00872BBE" w:rsidRPr="003F0E68" w14:paraId="4AA1DB04" w14:textId="77777777">
        <w:trPr>
          <w:trHeight w:val="332"/>
        </w:trPr>
        <w:tc>
          <w:tcPr>
            <w:tcW w:w="1314" w:type="dxa"/>
            <w:shd w:val="clear" w:color="auto" w:fill="auto"/>
          </w:tcPr>
          <w:p w14:paraId="681A7AC3" w14:textId="77777777" w:rsidR="00872BBE" w:rsidRPr="003F0E68" w:rsidRDefault="006C2EAA">
            <w:pPr>
              <w:rPr>
                <w:kern w:val="0"/>
                <w:szCs w:val="20"/>
              </w:rPr>
            </w:pPr>
            <w:r w:rsidRPr="003F0E68">
              <w:rPr>
                <w:rFonts w:hint="eastAsia"/>
                <w:kern w:val="0"/>
                <w:szCs w:val="20"/>
              </w:rPr>
              <w:t>序号</w:t>
            </w:r>
          </w:p>
        </w:tc>
        <w:tc>
          <w:tcPr>
            <w:tcW w:w="2560" w:type="dxa"/>
            <w:shd w:val="clear" w:color="auto" w:fill="auto"/>
          </w:tcPr>
          <w:p w14:paraId="5AE48B1E" w14:textId="77777777" w:rsidR="00872BBE" w:rsidRPr="003F0E68" w:rsidRDefault="006C2EAA">
            <w:pPr>
              <w:rPr>
                <w:kern w:val="0"/>
                <w:szCs w:val="20"/>
              </w:rPr>
            </w:pPr>
            <w:r w:rsidRPr="003F0E68">
              <w:rPr>
                <w:rFonts w:hint="eastAsia"/>
                <w:kern w:val="0"/>
                <w:szCs w:val="20"/>
              </w:rPr>
              <w:t>管线种类</w:t>
            </w:r>
          </w:p>
        </w:tc>
        <w:tc>
          <w:tcPr>
            <w:tcW w:w="2500" w:type="dxa"/>
            <w:shd w:val="clear" w:color="auto" w:fill="auto"/>
          </w:tcPr>
          <w:p w14:paraId="0CB9D68B" w14:textId="77777777" w:rsidR="00872BBE" w:rsidRPr="003F0E68" w:rsidRDefault="006C2EAA">
            <w:pPr>
              <w:rPr>
                <w:kern w:val="0"/>
                <w:szCs w:val="20"/>
              </w:rPr>
            </w:pPr>
            <w:r w:rsidRPr="003F0E68">
              <w:rPr>
                <w:rFonts w:hint="eastAsia"/>
                <w:kern w:val="0"/>
                <w:szCs w:val="20"/>
              </w:rPr>
              <w:t>颜色名称</w:t>
            </w:r>
          </w:p>
        </w:tc>
        <w:tc>
          <w:tcPr>
            <w:tcW w:w="2448" w:type="dxa"/>
            <w:shd w:val="clear" w:color="auto" w:fill="auto"/>
          </w:tcPr>
          <w:p w14:paraId="50684167" w14:textId="77777777" w:rsidR="00872BBE" w:rsidRPr="003F0E68" w:rsidRDefault="006C2EAA">
            <w:pPr>
              <w:rPr>
                <w:kern w:val="0"/>
                <w:szCs w:val="20"/>
              </w:rPr>
            </w:pPr>
            <w:r w:rsidRPr="003F0E68">
              <w:rPr>
                <w:rFonts w:hint="eastAsia"/>
                <w:kern w:val="0"/>
                <w:szCs w:val="20"/>
              </w:rPr>
              <w:t>色号</w:t>
            </w:r>
          </w:p>
        </w:tc>
      </w:tr>
      <w:tr w:rsidR="00872BBE" w:rsidRPr="003F0E68" w14:paraId="314D23E2" w14:textId="77777777">
        <w:trPr>
          <w:trHeight w:val="391"/>
        </w:trPr>
        <w:tc>
          <w:tcPr>
            <w:tcW w:w="1314" w:type="dxa"/>
            <w:shd w:val="clear" w:color="auto" w:fill="auto"/>
          </w:tcPr>
          <w:p w14:paraId="3E5C170C" w14:textId="77777777" w:rsidR="00872BBE" w:rsidRPr="003F0E68" w:rsidRDefault="006C2EAA">
            <w:pPr>
              <w:rPr>
                <w:kern w:val="0"/>
                <w:szCs w:val="20"/>
              </w:rPr>
            </w:pPr>
            <w:r w:rsidRPr="003F0E68">
              <w:rPr>
                <w:kern w:val="0"/>
                <w:szCs w:val="20"/>
              </w:rPr>
              <w:t>1</w:t>
            </w:r>
          </w:p>
        </w:tc>
        <w:tc>
          <w:tcPr>
            <w:tcW w:w="2560" w:type="dxa"/>
            <w:shd w:val="clear" w:color="auto" w:fill="auto"/>
          </w:tcPr>
          <w:p w14:paraId="6DED0518" w14:textId="77777777" w:rsidR="00872BBE" w:rsidRPr="003F0E68" w:rsidRDefault="006C2EAA">
            <w:pPr>
              <w:rPr>
                <w:kern w:val="0"/>
                <w:szCs w:val="20"/>
              </w:rPr>
            </w:pPr>
            <w:r w:rsidRPr="003F0E68">
              <w:rPr>
                <w:rFonts w:hint="eastAsia"/>
                <w:kern w:val="0"/>
                <w:szCs w:val="20"/>
              </w:rPr>
              <w:t>给水（饮用水）</w:t>
            </w:r>
          </w:p>
        </w:tc>
        <w:tc>
          <w:tcPr>
            <w:tcW w:w="2500" w:type="dxa"/>
            <w:shd w:val="clear" w:color="auto" w:fill="auto"/>
          </w:tcPr>
          <w:p w14:paraId="38E94C7A" w14:textId="77777777" w:rsidR="00872BBE" w:rsidRPr="003F0E68" w:rsidRDefault="006C2EAA">
            <w:pPr>
              <w:rPr>
                <w:kern w:val="0"/>
                <w:szCs w:val="20"/>
              </w:rPr>
            </w:pPr>
            <w:r w:rsidRPr="003F0E68">
              <w:rPr>
                <w:rFonts w:hint="eastAsia"/>
                <w:kern w:val="0"/>
                <w:szCs w:val="20"/>
              </w:rPr>
              <w:t>蓝色</w:t>
            </w:r>
          </w:p>
        </w:tc>
        <w:tc>
          <w:tcPr>
            <w:tcW w:w="2448" w:type="dxa"/>
            <w:shd w:val="clear" w:color="auto" w:fill="auto"/>
          </w:tcPr>
          <w:p w14:paraId="6927A761" w14:textId="77777777" w:rsidR="00872BBE" w:rsidRPr="003F0E68" w:rsidRDefault="006C2EAA">
            <w:pPr>
              <w:rPr>
                <w:kern w:val="0"/>
                <w:szCs w:val="20"/>
              </w:rPr>
            </w:pPr>
            <w:r w:rsidRPr="003F0E68">
              <w:rPr>
                <w:kern w:val="0"/>
                <w:szCs w:val="20"/>
              </w:rPr>
              <w:t>PB11</w:t>
            </w:r>
          </w:p>
        </w:tc>
      </w:tr>
      <w:tr w:rsidR="00872BBE" w:rsidRPr="003F0E68" w14:paraId="09DEBB4C" w14:textId="77777777">
        <w:trPr>
          <w:trHeight w:val="376"/>
        </w:trPr>
        <w:tc>
          <w:tcPr>
            <w:tcW w:w="1314" w:type="dxa"/>
            <w:shd w:val="clear" w:color="auto" w:fill="auto"/>
          </w:tcPr>
          <w:p w14:paraId="7766614D" w14:textId="77777777" w:rsidR="00872BBE" w:rsidRPr="003F0E68" w:rsidRDefault="006C2EAA">
            <w:pPr>
              <w:rPr>
                <w:kern w:val="0"/>
                <w:szCs w:val="20"/>
              </w:rPr>
            </w:pPr>
            <w:r w:rsidRPr="003F0E68">
              <w:rPr>
                <w:kern w:val="0"/>
                <w:szCs w:val="20"/>
              </w:rPr>
              <w:t>2</w:t>
            </w:r>
          </w:p>
        </w:tc>
        <w:tc>
          <w:tcPr>
            <w:tcW w:w="2560" w:type="dxa"/>
            <w:shd w:val="clear" w:color="auto" w:fill="auto"/>
          </w:tcPr>
          <w:p w14:paraId="2DAFBCC3" w14:textId="77777777" w:rsidR="00872BBE" w:rsidRPr="003F0E68" w:rsidRDefault="006C2EAA">
            <w:pPr>
              <w:rPr>
                <w:kern w:val="0"/>
                <w:szCs w:val="20"/>
              </w:rPr>
            </w:pPr>
            <w:r w:rsidRPr="003F0E68">
              <w:rPr>
                <w:rFonts w:hint="eastAsia"/>
                <w:kern w:val="0"/>
                <w:szCs w:val="20"/>
              </w:rPr>
              <w:t>再生水</w:t>
            </w:r>
          </w:p>
        </w:tc>
        <w:tc>
          <w:tcPr>
            <w:tcW w:w="2500" w:type="dxa"/>
            <w:shd w:val="clear" w:color="auto" w:fill="auto"/>
          </w:tcPr>
          <w:p w14:paraId="49E94CFF" w14:textId="77777777" w:rsidR="00872BBE" w:rsidRPr="003F0E68" w:rsidRDefault="006C2EAA">
            <w:pPr>
              <w:rPr>
                <w:kern w:val="0"/>
                <w:szCs w:val="20"/>
              </w:rPr>
            </w:pPr>
            <w:r w:rsidRPr="003F0E68">
              <w:rPr>
                <w:rFonts w:hint="eastAsia"/>
                <w:kern w:val="0"/>
                <w:szCs w:val="20"/>
              </w:rPr>
              <w:t>灰色</w:t>
            </w:r>
          </w:p>
        </w:tc>
        <w:tc>
          <w:tcPr>
            <w:tcW w:w="2448" w:type="dxa"/>
            <w:shd w:val="clear" w:color="auto" w:fill="auto"/>
          </w:tcPr>
          <w:p w14:paraId="163BA968" w14:textId="77777777" w:rsidR="00872BBE" w:rsidRPr="003F0E68" w:rsidRDefault="006C2EAA">
            <w:pPr>
              <w:rPr>
                <w:kern w:val="0"/>
                <w:szCs w:val="20"/>
              </w:rPr>
            </w:pPr>
            <w:r w:rsidRPr="003F0E68">
              <w:rPr>
                <w:kern w:val="0"/>
                <w:szCs w:val="20"/>
              </w:rPr>
              <w:t>B03</w:t>
            </w:r>
          </w:p>
        </w:tc>
      </w:tr>
      <w:tr w:rsidR="00872BBE" w:rsidRPr="003F0E68" w14:paraId="70D939E6" w14:textId="77777777">
        <w:trPr>
          <w:trHeight w:val="391"/>
        </w:trPr>
        <w:tc>
          <w:tcPr>
            <w:tcW w:w="1314" w:type="dxa"/>
            <w:shd w:val="clear" w:color="auto" w:fill="auto"/>
          </w:tcPr>
          <w:p w14:paraId="40C41525" w14:textId="77777777" w:rsidR="00872BBE" w:rsidRPr="003F0E68" w:rsidRDefault="006C2EAA">
            <w:pPr>
              <w:rPr>
                <w:kern w:val="0"/>
                <w:szCs w:val="20"/>
              </w:rPr>
            </w:pPr>
            <w:r w:rsidRPr="003F0E68">
              <w:rPr>
                <w:kern w:val="0"/>
                <w:szCs w:val="20"/>
              </w:rPr>
              <w:t>3</w:t>
            </w:r>
          </w:p>
        </w:tc>
        <w:tc>
          <w:tcPr>
            <w:tcW w:w="2560" w:type="dxa"/>
            <w:shd w:val="clear" w:color="auto" w:fill="auto"/>
          </w:tcPr>
          <w:p w14:paraId="3D6C11AC" w14:textId="77777777" w:rsidR="00872BBE" w:rsidRPr="003F0E68" w:rsidRDefault="006C2EAA">
            <w:pPr>
              <w:rPr>
                <w:kern w:val="0"/>
                <w:szCs w:val="20"/>
              </w:rPr>
            </w:pPr>
            <w:r w:rsidRPr="003F0E68">
              <w:rPr>
                <w:rFonts w:hint="eastAsia"/>
                <w:kern w:val="0"/>
                <w:szCs w:val="20"/>
              </w:rPr>
              <w:t>给水（原水）</w:t>
            </w:r>
          </w:p>
        </w:tc>
        <w:tc>
          <w:tcPr>
            <w:tcW w:w="2500" w:type="dxa"/>
            <w:shd w:val="clear" w:color="auto" w:fill="auto"/>
          </w:tcPr>
          <w:p w14:paraId="75EEB62B" w14:textId="77777777" w:rsidR="00872BBE" w:rsidRPr="003F0E68" w:rsidRDefault="006C2EAA">
            <w:pPr>
              <w:rPr>
                <w:kern w:val="0"/>
                <w:szCs w:val="20"/>
              </w:rPr>
            </w:pPr>
            <w:r w:rsidRPr="003F0E68">
              <w:rPr>
                <w:rFonts w:hint="eastAsia"/>
                <w:kern w:val="0"/>
                <w:szCs w:val="20"/>
              </w:rPr>
              <w:t>绿色</w:t>
            </w:r>
          </w:p>
        </w:tc>
        <w:tc>
          <w:tcPr>
            <w:tcW w:w="2448" w:type="dxa"/>
            <w:shd w:val="clear" w:color="auto" w:fill="auto"/>
          </w:tcPr>
          <w:p w14:paraId="61CF82C9" w14:textId="77777777" w:rsidR="00872BBE" w:rsidRPr="003F0E68" w:rsidRDefault="006C2EAA">
            <w:pPr>
              <w:rPr>
                <w:kern w:val="0"/>
                <w:szCs w:val="20"/>
              </w:rPr>
            </w:pPr>
            <w:r w:rsidRPr="003F0E68">
              <w:rPr>
                <w:kern w:val="0"/>
                <w:szCs w:val="20"/>
              </w:rPr>
              <w:t>G03</w:t>
            </w:r>
          </w:p>
        </w:tc>
      </w:tr>
      <w:tr w:rsidR="00872BBE" w:rsidRPr="003F0E68" w14:paraId="5ADE2BE1" w14:textId="77777777">
        <w:trPr>
          <w:trHeight w:val="391"/>
        </w:trPr>
        <w:tc>
          <w:tcPr>
            <w:tcW w:w="1314" w:type="dxa"/>
            <w:shd w:val="clear" w:color="auto" w:fill="auto"/>
          </w:tcPr>
          <w:p w14:paraId="588F2770" w14:textId="77777777" w:rsidR="00872BBE" w:rsidRPr="003F0E68" w:rsidRDefault="006C2EAA">
            <w:pPr>
              <w:rPr>
                <w:kern w:val="0"/>
                <w:szCs w:val="20"/>
              </w:rPr>
            </w:pPr>
            <w:r w:rsidRPr="003F0E68">
              <w:rPr>
                <w:kern w:val="0"/>
                <w:szCs w:val="20"/>
              </w:rPr>
              <w:t>4</w:t>
            </w:r>
          </w:p>
        </w:tc>
        <w:tc>
          <w:tcPr>
            <w:tcW w:w="2560" w:type="dxa"/>
            <w:shd w:val="clear" w:color="auto" w:fill="auto"/>
          </w:tcPr>
          <w:p w14:paraId="06E8C956" w14:textId="77777777" w:rsidR="00872BBE" w:rsidRPr="003F0E68" w:rsidRDefault="006C2EAA">
            <w:pPr>
              <w:rPr>
                <w:kern w:val="0"/>
                <w:szCs w:val="20"/>
              </w:rPr>
            </w:pPr>
            <w:r w:rsidRPr="003F0E68">
              <w:rPr>
                <w:rFonts w:hint="eastAsia"/>
                <w:kern w:val="0"/>
                <w:szCs w:val="20"/>
              </w:rPr>
              <w:t>供热（热水）</w:t>
            </w:r>
          </w:p>
        </w:tc>
        <w:tc>
          <w:tcPr>
            <w:tcW w:w="2500" w:type="dxa"/>
            <w:shd w:val="clear" w:color="auto" w:fill="auto"/>
          </w:tcPr>
          <w:p w14:paraId="2B808CF5" w14:textId="77777777" w:rsidR="00872BBE" w:rsidRPr="003F0E68" w:rsidRDefault="006C2EAA">
            <w:pPr>
              <w:rPr>
                <w:kern w:val="0"/>
                <w:szCs w:val="20"/>
              </w:rPr>
            </w:pPr>
            <w:r w:rsidRPr="003F0E68">
              <w:rPr>
                <w:rFonts w:hint="eastAsia"/>
                <w:kern w:val="0"/>
                <w:szCs w:val="20"/>
              </w:rPr>
              <w:t>桔黄色</w:t>
            </w:r>
          </w:p>
        </w:tc>
        <w:tc>
          <w:tcPr>
            <w:tcW w:w="2448" w:type="dxa"/>
            <w:shd w:val="clear" w:color="auto" w:fill="auto"/>
          </w:tcPr>
          <w:p w14:paraId="7DAC6CFD" w14:textId="77777777" w:rsidR="00872BBE" w:rsidRPr="003F0E68" w:rsidRDefault="006C2EAA">
            <w:pPr>
              <w:rPr>
                <w:kern w:val="0"/>
                <w:szCs w:val="20"/>
              </w:rPr>
            </w:pPr>
            <w:r w:rsidRPr="003F0E68">
              <w:rPr>
                <w:kern w:val="0"/>
                <w:szCs w:val="20"/>
              </w:rPr>
              <w:t>YR04</w:t>
            </w:r>
          </w:p>
        </w:tc>
      </w:tr>
      <w:tr w:rsidR="00872BBE" w:rsidRPr="003F0E68" w14:paraId="2C7AA9A6" w14:textId="77777777">
        <w:trPr>
          <w:trHeight w:val="391"/>
        </w:trPr>
        <w:tc>
          <w:tcPr>
            <w:tcW w:w="1314" w:type="dxa"/>
            <w:shd w:val="clear" w:color="auto" w:fill="auto"/>
          </w:tcPr>
          <w:p w14:paraId="18464E40" w14:textId="77777777" w:rsidR="00872BBE" w:rsidRPr="003F0E68" w:rsidRDefault="006C2EAA">
            <w:pPr>
              <w:rPr>
                <w:kern w:val="0"/>
                <w:szCs w:val="20"/>
              </w:rPr>
            </w:pPr>
            <w:r w:rsidRPr="003F0E68">
              <w:rPr>
                <w:rFonts w:hint="eastAsia"/>
                <w:kern w:val="0"/>
                <w:szCs w:val="20"/>
              </w:rPr>
              <w:t>5</w:t>
            </w:r>
          </w:p>
        </w:tc>
        <w:tc>
          <w:tcPr>
            <w:tcW w:w="2560" w:type="dxa"/>
            <w:shd w:val="clear" w:color="auto" w:fill="auto"/>
          </w:tcPr>
          <w:p w14:paraId="5C34BC39" w14:textId="77777777" w:rsidR="00872BBE" w:rsidRPr="003F0E68" w:rsidRDefault="006C2EAA">
            <w:pPr>
              <w:rPr>
                <w:kern w:val="0"/>
                <w:szCs w:val="20"/>
              </w:rPr>
            </w:pPr>
            <w:r w:rsidRPr="003F0E68">
              <w:rPr>
                <w:rFonts w:hint="eastAsia"/>
                <w:kern w:val="0"/>
                <w:szCs w:val="20"/>
              </w:rPr>
              <w:t>供热（蒸汽）</w:t>
            </w:r>
          </w:p>
        </w:tc>
        <w:tc>
          <w:tcPr>
            <w:tcW w:w="2500" w:type="dxa"/>
            <w:shd w:val="clear" w:color="auto" w:fill="auto"/>
          </w:tcPr>
          <w:p w14:paraId="6E25C1C7" w14:textId="77777777" w:rsidR="00872BBE" w:rsidRPr="003F0E68" w:rsidRDefault="006C2EAA">
            <w:pPr>
              <w:rPr>
                <w:kern w:val="0"/>
                <w:szCs w:val="20"/>
              </w:rPr>
            </w:pPr>
            <w:r w:rsidRPr="003F0E68">
              <w:rPr>
                <w:rFonts w:hint="eastAsia"/>
                <w:kern w:val="0"/>
                <w:szCs w:val="20"/>
              </w:rPr>
              <w:t>红色</w:t>
            </w:r>
          </w:p>
        </w:tc>
        <w:tc>
          <w:tcPr>
            <w:tcW w:w="2448" w:type="dxa"/>
            <w:shd w:val="clear" w:color="auto" w:fill="auto"/>
          </w:tcPr>
          <w:p w14:paraId="3987DEC9" w14:textId="77777777" w:rsidR="00872BBE" w:rsidRPr="003F0E68" w:rsidRDefault="006C2EAA">
            <w:pPr>
              <w:rPr>
                <w:kern w:val="0"/>
                <w:szCs w:val="20"/>
              </w:rPr>
            </w:pPr>
            <w:r w:rsidRPr="003F0E68">
              <w:rPr>
                <w:kern w:val="0"/>
                <w:szCs w:val="20"/>
              </w:rPr>
              <w:t>R03</w:t>
            </w:r>
          </w:p>
        </w:tc>
      </w:tr>
      <w:tr w:rsidR="00872BBE" w:rsidRPr="003F0E68" w14:paraId="14DEA319" w14:textId="77777777">
        <w:trPr>
          <w:trHeight w:val="376"/>
        </w:trPr>
        <w:tc>
          <w:tcPr>
            <w:tcW w:w="1314" w:type="dxa"/>
            <w:shd w:val="clear" w:color="auto" w:fill="auto"/>
          </w:tcPr>
          <w:p w14:paraId="78CB1CF8" w14:textId="77777777" w:rsidR="00872BBE" w:rsidRPr="003F0E68" w:rsidRDefault="006C2EAA">
            <w:pPr>
              <w:rPr>
                <w:kern w:val="0"/>
                <w:szCs w:val="20"/>
              </w:rPr>
            </w:pPr>
            <w:r w:rsidRPr="003F0E68">
              <w:rPr>
                <w:rFonts w:hint="eastAsia"/>
                <w:kern w:val="0"/>
                <w:szCs w:val="20"/>
              </w:rPr>
              <w:t>6</w:t>
            </w:r>
          </w:p>
        </w:tc>
        <w:tc>
          <w:tcPr>
            <w:tcW w:w="2560" w:type="dxa"/>
            <w:shd w:val="clear" w:color="auto" w:fill="auto"/>
          </w:tcPr>
          <w:p w14:paraId="232343DE" w14:textId="77777777" w:rsidR="00872BBE" w:rsidRPr="003F0E68" w:rsidRDefault="006C2EAA">
            <w:pPr>
              <w:rPr>
                <w:kern w:val="0"/>
                <w:szCs w:val="20"/>
              </w:rPr>
            </w:pPr>
            <w:r w:rsidRPr="003F0E68">
              <w:rPr>
                <w:rFonts w:hint="eastAsia"/>
                <w:kern w:val="0"/>
                <w:szCs w:val="20"/>
              </w:rPr>
              <w:t>燃气</w:t>
            </w:r>
          </w:p>
        </w:tc>
        <w:tc>
          <w:tcPr>
            <w:tcW w:w="2500" w:type="dxa"/>
            <w:shd w:val="clear" w:color="auto" w:fill="auto"/>
          </w:tcPr>
          <w:p w14:paraId="1AEF532C" w14:textId="77777777" w:rsidR="00872BBE" w:rsidRPr="003F0E68" w:rsidRDefault="006C2EAA">
            <w:pPr>
              <w:rPr>
                <w:kern w:val="0"/>
                <w:szCs w:val="20"/>
              </w:rPr>
            </w:pPr>
            <w:r w:rsidRPr="003F0E68">
              <w:rPr>
                <w:rFonts w:hint="eastAsia"/>
                <w:kern w:val="0"/>
                <w:szCs w:val="20"/>
              </w:rPr>
              <w:t>淡黄色</w:t>
            </w:r>
          </w:p>
        </w:tc>
        <w:tc>
          <w:tcPr>
            <w:tcW w:w="2448" w:type="dxa"/>
            <w:shd w:val="clear" w:color="auto" w:fill="auto"/>
          </w:tcPr>
          <w:p w14:paraId="6A568950" w14:textId="77777777" w:rsidR="00872BBE" w:rsidRPr="003F0E68" w:rsidRDefault="006C2EAA">
            <w:pPr>
              <w:rPr>
                <w:kern w:val="0"/>
                <w:szCs w:val="20"/>
              </w:rPr>
            </w:pPr>
            <w:r w:rsidRPr="003F0E68">
              <w:rPr>
                <w:kern w:val="0"/>
                <w:szCs w:val="20"/>
              </w:rPr>
              <w:t>Y06</w:t>
            </w:r>
          </w:p>
        </w:tc>
      </w:tr>
      <w:tr w:rsidR="00872BBE" w:rsidRPr="003F0E68" w14:paraId="6E4B04E0" w14:textId="77777777">
        <w:trPr>
          <w:trHeight w:val="391"/>
        </w:trPr>
        <w:tc>
          <w:tcPr>
            <w:tcW w:w="1314" w:type="dxa"/>
            <w:shd w:val="clear" w:color="auto" w:fill="auto"/>
          </w:tcPr>
          <w:p w14:paraId="3C23B22D" w14:textId="77777777" w:rsidR="00872BBE" w:rsidRPr="003F0E68" w:rsidRDefault="006C2EAA">
            <w:pPr>
              <w:rPr>
                <w:kern w:val="0"/>
                <w:szCs w:val="20"/>
              </w:rPr>
            </w:pPr>
            <w:r w:rsidRPr="003F0E68">
              <w:rPr>
                <w:rFonts w:hint="eastAsia"/>
                <w:kern w:val="0"/>
                <w:szCs w:val="20"/>
              </w:rPr>
              <w:t>7</w:t>
            </w:r>
          </w:p>
        </w:tc>
        <w:tc>
          <w:tcPr>
            <w:tcW w:w="2560" w:type="dxa"/>
            <w:shd w:val="clear" w:color="auto" w:fill="auto"/>
          </w:tcPr>
          <w:p w14:paraId="407735C0" w14:textId="77777777" w:rsidR="00872BBE" w:rsidRPr="003F0E68" w:rsidRDefault="006C2EAA">
            <w:pPr>
              <w:rPr>
                <w:kern w:val="0"/>
                <w:szCs w:val="20"/>
              </w:rPr>
            </w:pPr>
            <w:r w:rsidRPr="003F0E68">
              <w:rPr>
                <w:rFonts w:hint="eastAsia"/>
                <w:kern w:val="0"/>
                <w:szCs w:val="20"/>
              </w:rPr>
              <w:t>污水</w:t>
            </w:r>
          </w:p>
        </w:tc>
        <w:tc>
          <w:tcPr>
            <w:tcW w:w="2500" w:type="dxa"/>
            <w:shd w:val="clear" w:color="auto" w:fill="auto"/>
          </w:tcPr>
          <w:p w14:paraId="3855D294" w14:textId="77777777" w:rsidR="00872BBE" w:rsidRPr="003F0E68" w:rsidRDefault="006C2EAA">
            <w:pPr>
              <w:rPr>
                <w:kern w:val="0"/>
                <w:szCs w:val="20"/>
              </w:rPr>
            </w:pPr>
            <w:r w:rsidRPr="003F0E68">
              <w:rPr>
                <w:rFonts w:hint="eastAsia"/>
                <w:kern w:val="0"/>
                <w:szCs w:val="20"/>
              </w:rPr>
              <w:t>管材原色</w:t>
            </w:r>
          </w:p>
        </w:tc>
        <w:tc>
          <w:tcPr>
            <w:tcW w:w="2448" w:type="dxa"/>
            <w:shd w:val="clear" w:color="auto" w:fill="auto"/>
          </w:tcPr>
          <w:p w14:paraId="4F7C4AB6" w14:textId="77777777" w:rsidR="00872BBE" w:rsidRPr="003F0E68" w:rsidRDefault="006C2EAA">
            <w:pPr>
              <w:rPr>
                <w:kern w:val="0"/>
                <w:szCs w:val="20"/>
              </w:rPr>
            </w:pPr>
            <w:r w:rsidRPr="003F0E68">
              <w:rPr>
                <w:rFonts w:hint="eastAsia"/>
                <w:kern w:val="0"/>
                <w:szCs w:val="20"/>
              </w:rPr>
              <w:t>-</w:t>
            </w:r>
          </w:p>
        </w:tc>
      </w:tr>
      <w:tr w:rsidR="00872BBE" w:rsidRPr="003F0E68" w14:paraId="22A33261" w14:textId="77777777">
        <w:trPr>
          <w:trHeight w:val="376"/>
        </w:trPr>
        <w:tc>
          <w:tcPr>
            <w:tcW w:w="1314" w:type="dxa"/>
            <w:shd w:val="clear" w:color="auto" w:fill="auto"/>
          </w:tcPr>
          <w:p w14:paraId="4F0700A2" w14:textId="77777777" w:rsidR="00872BBE" w:rsidRPr="003F0E68" w:rsidRDefault="006C2EAA">
            <w:pPr>
              <w:rPr>
                <w:kern w:val="0"/>
                <w:szCs w:val="20"/>
              </w:rPr>
            </w:pPr>
            <w:r w:rsidRPr="003F0E68">
              <w:rPr>
                <w:rFonts w:hint="eastAsia"/>
                <w:kern w:val="0"/>
                <w:szCs w:val="20"/>
              </w:rPr>
              <w:t>8</w:t>
            </w:r>
          </w:p>
        </w:tc>
        <w:tc>
          <w:tcPr>
            <w:tcW w:w="2560" w:type="dxa"/>
            <w:shd w:val="clear" w:color="auto" w:fill="auto"/>
          </w:tcPr>
          <w:p w14:paraId="5AB0190C" w14:textId="77777777" w:rsidR="00872BBE" w:rsidRPr="003F0E68" w:rsidRDefault="006C2EAA">
            <w:pPr>
              <w:rPr>
                <w:kern w:val="0"/>
                <w:szCs w:val="20"/>
              </w:rPr>
            </w:pPr>
            <w:r w:rsidRPr="003F0E68">
              <w:rPr>
                <w:rFonts w:hint="eastAsia"/>
                <w:kern w:val="0"/>
                <w:szCs w:val="20"/>
              </w:rPr>
              <w:t>雨水</w:t>
            </w:r>
          </w:p>
        </w:tc>
        <w:tc>
          <w:tcPr>
            <w:tcW w:w="2500" w:type="dxa"/>
            <w:shd w:val="clear" w:color="auto" w:fill="auto"/>
          </w:tcPr>
          <w:p w14:paraId="30BDC52A" w14:textId="77777777" w:rsidR="00872BBE" w:rsidRPr="003F0E68" w:rsidRDefault="006C2EAA">
            <w:pPr>
              <w:rPr>
                <w:kern w:val="0"/>
                <w:szCs w:val="20"/>
              </w:rPr>
            </w:pPr>
            <w:r w:rsidRPr="003F0E68">
              <w:rPr>
                <w:rFonts w:hint="eastAsia"/>
                <w:kern w:val="0"/>
                <w:szCs w:val="20"/>
              </w:rPr>
              <w:t>管材原色</w:t>
            </w:r>
          </w:p>
        </w:tc>
        <w:tc>
          <w:tcPr>
            <w:tcW w:w="2448" w:type="dxa"/>
            <w:shd w:val="clear" w:color="auto" w:fill="auto"/>
          </w:tcPr>
          <w:p w14:paraId="7B41B3FF" w14:textId="77777777" w:rsidR="00872BBE" w:rsidRPr="003F0E68" w:rsidRDefault="006C2EAA">
            <w:pPr>
              <w:rPr>
                <w:kern w:val="0"/>
                <w:szCs w:val="20"/>
              </w:rPr>
            </w:pPr>
            <w:r w:rsidRPr="003F0E68">
              <w:rPr>
                <w:rFonts w:hint="eastAsia"/>
                <w:kern w:val="0"/>
                <w:szCs w:val="20"/>
              </w:rPr>
              <w:t>-</w:t>
            </w:r>
          </w:p>
        </w:tc>
      </w:tr>
    </w:tbl>
    <w:p w14:paraId="69D066B6" w14:textId="6FC2F01D"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综合管廊和管沟内非缆线型</w:t>
      </w:r>
      <w:r w:rsidR="003F0E68">
        <w:rPr>
          <w:rFonts w:ascii="宋体" w:hAnsi="宋体" w:cs="宋体" w:hint="eastAsia"/>
          <w:szCs w:val="24"/>
        </w:rPr>
        <w:t>地下管线</w:t>
      </w:r>
      <w:r w:rsidRPr="003F0E68">
        <w:rPr>
          <w:rFonts w:ascii="宋体" w:hAnsi="宋体" w:cs="宋体" w:hint="eastAsia"/>
          <w:szCs w:val="24"/>
        </w:rPr>
        <w:t>种类宜采用整体涂色或色环方式进行标识，直埋非缆线型管线种类可采用整体涂色进行标识。</w:t>
      </w:r>
    </w:p>
    <w:p w14:paraId="7B014C26" w14:textId="24826AFE" w:rsidR="00872BBE" w:rsidRPr="003F0E68" w:rsidRDefault="003F0E68">
      <w:pPr>
        <w:pStyle w:val="1"/>
        <w:numPr>
          <w:ilvl w:val="0"/>
          <w:numId w:val="7"/>
        </w:numPr>
        <w:spacing w:line="360" w:lineRule="auto"/>
        <w:rPr>
          <w:rFonts w:ascii="宋体" w:hAnsi="宋体" w:cs="宋体"/>
          <w:szCs w:val="24"/>
        </w:rPr>
      </w:pPr>
      <w:r>
        <w:rPr>
          <w:rFonts w:ascii="宋体" w:hAnsi="宋体" w:cs="宋体" w:hint="eastAsia"/>
          <w:szCs w:val="24"/>
        </w:rPr>
        <w:t>地下管线</w:t>
      </w:r>
      <w:r w:rsidR="006C2EAA" w:rsidRPr="003F0E68">
        <w:rPr>
          <w:rFonts w:ascii="宋体" w:hAnsi="宋体" w:cs="宋体" w:hint="eastAsia"/>
          <w:szCs w:val="24"/>
        </w:rPr>
        <w:t>采用色环进行标识时，其色环宽度宜为150mm。</w:t>
      </w:r>
    </w:p>
    <w:p w14:paraId="7BD34D8E" w14:textId="3577B464" w:rsidR="00872BBE" w:rsidRPr="003F0E68" w:rsidRDefault="006C2EAA">
      <w:pPr>
        <w:pStyle w:val="1"/>
        <w:numPr>
          <w:ilvl w:val="0"/>
          <w:numId w:val="7"/>
        </w:numPr>
        <w:spacing w:line="360" w:lineRule="auto"/>
        <w:rPr>
          <w:rFonts w:ascii="宋体" w:hAnsi="宋体" w:cs="宋体"/>
          <w:szCs w:val="24"/>
        </w:rPr>
      </w:pPr>
      <w:r w:rsidRPr="00497491">
        <w:rPr>
          <w:rFonts w:ascii="宋体" w:hAnsi="宋体" w:cs="宋体" w:hint="eastAsia"/>
          <w:szCs w:val="24"/>
        </w:rPr>
        <w:t>综合管廊</w:t>
      </w:r>
      <w:r w:rsidR="003E4F1D" w:rsidRPr="00497491">
        <w:rPr>
          <w:rFonts w:ascii="宋体" w:hAnsi="宋体" w:cs="宋体" w:hint="eastAsia"/>
          <w:szCs w:val="24"/>
        </w:rPr>
        <w:t>内</w:t>
      </w:r>
      <w:r w:rsidRPr="003F0E68">
        <w:rPr>
          <w:rFonts w:ascii="宋体" w:hAnsi="宋体" w:cs="宋体" w:hint="eastAsia"/>
          <w:szCs w:val="24"/>
        </w:rPr>
        <w:t>的管道采用色环形式进行标识时，管道经过的每个防火分区或通风分区</w:t>
      </w:r>
      <w:r w:rsidR="00FB56FC">
        <w:rPr>
          <w:rFonts w:ascii="宋体" w:hAnsi="宋体" w:cs="宋体" w:hint="eastAsia"/>
          <w:szCs w:val="24"/>
        </w:rPr>
        <w:t>应</w:t>
      </w:r>
      <w:r w:rsidRPr="003F0E68">
        <w:rPr>
          <w:rFonts w:ascii="宋体" w:hAnsi="宋体" w:cs="宋体" w:hint="eastAsia"/>
          <w:szCs w:val="24"/>
        </w:rPr>
        <w:t>至少标识1次，设置间距不应大于</w:t>
      </w:r>
      <w:r w:rsidRPr="003F0E68">
        <w:rPr>
          <w:rFonts w:ascii="宋体" w:hAnsi="宋体" w:cs="宋体"/>
          <w:szCs w:val="24"/>
        </w:rPr>
        <w:t>100m</w:t>
      </w:r>
      <w:r w:rsidRPr="003F0E68">
        <w:rPr>
          <w:rFonts w:ascii="宋体" w:hAnsi="宋体" w:cs="宋体" w:hint="eastAsia"/>
          <w:szCs w:val="24"/>
        </w:rPr>
        <w:t>；可标识于管道与设备连接处、非焊接接头处、阀门两侧、墙和楼板的贯穿处，以及其他需要标识的位置；标识离开设备、</w:t>
      </w:r>
      <w:r w:rsidRPr="003F0E68">
        <w:rPr>
          <w:rFonts w:ascii="宋体" w:hAnsi="宋体" w:cs="宋体" w:hint="eastAsia"/>
          <w:szCs w:val="24"/>
        </w:rPr>
        <w:lastRenderedPageBreak/>
        <w:t>阀门、墙或楼板的距离应大于管径的一倍以上。</w:t>
      </w:r>
    </w:p>
    <w:p w14:paraId="1220F453" w14:textId="28211D93" w:rsidR="003E4F1D" w:rsidRPr="003F0E68" w:rsidRDefault="003E4F1D">
      <w:pPr>
        <w:pStyle w:val="1"/>
        <w:numPr>
          <w:ilvl w:val="0"/>
          <w:numId w:val="7"/>
        </w:numPr>
        <w:spacing w:line="360" w:lineRule="auto"/>
        <w:rPr>
          <w:rFonts w:ascii="宋体" w:hAnsi="宋体" w:cs="宋体"/>
          <w:szCs w:val="24"/>
        </w:rPr>
      </w:pPr>
      <w:r w:rsidRPr="003F0E68">
        <w:rPr>
          <w:rFonts w:ascii="宋体" w:hAnsi="宋体" w:cs="宋体" w:hint="eastAsia"/>
          <w:szCs w:val="24"/>
        </w:rPr>
        <w:t>管沟内的管道</w:t>
      </w:r>
      <w:r w:rsidR="00443D3A" w:rsidRPr="003F0E68">
        <w:rPr>
          <w:rFonts w:ascii="宋体" w:hAnsi="宋体" w:cs="宋体" w:hint="eastAsia"/>
          <w:szCs w:val="24"/>
        </w:rPr>
        <w:t>采用色环形式进行标识时，标识设置间距及位置宜根据管沟形式、尺寸及管沟盖板设置位置确定。</w:t>
      </w:r>
    </w:p>
    <w:p w14:paraId="7453353F" w14:textId="6489ECF0"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不锈钢、塑料、水泥、球</w:t>
      </w:r>
      <w:r w:rsidR="00FB56FC">
        <w:rPr>
          <w:rFonts w:ascii="宋体" w:hAnsi="宋体" w:cs="宋体" w:hint="eastAsia"/>
          <w:szCs w:val="24"/>
        </w:rPr>
        <w:t>墨</w:t>
      </w:r>
      <w:r w:rsidRPr="003F0E68">
        <w:rPr>
          <w:rFonts w:ascii="宋体" w:hAnsi="宋体" w:cs="宋体" w:hint="eastAsia"/>
          <w:szCs w:val="24"/>
        </w:rPr>
        <w:t>铸铁等</w:t>
      </w:r>
      <w:r w:rsidR="003F0E68">
        <w:rPr>
          <w:rFonts w:ascii="宋体" w:hAnsi="宋体" w:cs="宋体" w:hint="eastAsia"/>
          <w:szCs w:val="24"/>
        </w:rPr>
        <w:t>地下管线</w:t>
      </w:r>
      <w:r w:rsidRPr="003F0E68">
        <w:rPr>
          <w:rFonts w:ascii="宋体" w:hAnsi="宋体" w:cs="宋体" w:hint="eastAsia"/>
          <w:szCs w:val="24"/>
        </w:rPr>
        <w:t>宜保持材料本色，可不整体涂色和喷涂色环，宜在管线上绑扎或粘贴色带进行标识。</w:t>
      </w:r>
    </w:p>
    <w:p w14:paraId="372EAB0C" w14:textId="56890293"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有外包隔热材料的</w:t>
      </w:r>
      <w:r w:rsidR="003F0E68">
        <w:rPr>
          <w:rFonts w:ascii="宋体" w:hAnsi="宋体" w:cs="宋体" w:hint="eastAsia"/>
          <w:szCs w:val="24"/>
        </w:rPr>
        <w:t>地下管线</w:t>
      </w:r>
      <w:r w:rsidRPr="003F0E68">
        <w:rPr>
          <w:rFonts w:ascii="宋体" w:hAnsi="宋体" w:cs="宋体" w:hint="eastAsia"/>
          <w:szCs w:val="24"/>
        </w:rPr>
        <w:t>，当隔热材料的外保护层不满足整体涂色要求时，宜在隔热材料的外保护层采用色环或色带方式进行标识。</w:t>
      </w:r>
    </w:p>
    <w:p w14:paraId="1464BA43"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综合管廊和管沟内有明确流向的管道宜采用箭头标识内部介质流动方向。</w:t>
      </w:r>
    </w:p>
    <w:p w14:paraId="774A5A14" w14:textId="61349EE9"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直埋敷设的</w:t>
      </w:r>
      <w:r w:rsidR="003F0E68">
        <w:rPr>
          <w:rFonts w:ascii="宋体" w:hAnsi="宋体" w:cs="宋体" w:hint="eastAsia"/>
          <w:szCs w:val="24"/>
        </w:rPr>
        <w:t>地下管线</w:t>
      </w:r>
      <w:r w:rsidRPr="003F0E68">
        <w:rPr>
          <w:rFonts w:ascii="宋体" w:hAnsi="宋体" w:cs="宋体" w:hint="eastAsia"/>
          <w:szCs w:val="24"/>
        </w:rPr>
        <w:t>应设置提示走向及相对位置的导引标识，导引标识应根据埋设条件采用地面标识、地上标识或地下标识的形式之一或组合进行设置。标识上应标注管线类别，还可根据需要选择标注其它说明性文字。</w:t>
      </w:r>
    </w:p>
    <w:p w14:paraId="7A6EA4E0"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地面标识的基本形状、图形符号和标注文字应符合下列规定：</w:t>
      </w:r>
    </w:p>
    <w:p w14:paraId="01B83012" w14:textId="163B8A57" w:rsidR="00872BBE" w:rsidRPr="003F0E68" w:rsidRDefault="006C2EAA">
      <w:pPr>
        <w:ind w:firstLineChars="177" w:firstLine="425"/>
      </w:pPr>
      <w:r w:rsidRPr="003F0E68">
        <w:rPr>
          <w:rFonts w:hint="eastAsia"/>
        </w:rPr>
        <w:t>1</w:t>
      </w:r>
      <w:r w:rsidRPr="003F0E68">
        <w:rPr>
          <w:rFonts w:hint="eastAsia"/>
        </w:rPr>
        <w:t xml:space="preserve">　地面标识的形状可选用长方形、正方形或圆形；地面标识常用图形可按表</w:t>
      </w:r>
      <w:r w:rsidRPr="003F0E68">
        <w:t>5.</w:t>
      </w:r>
      <w:r w:rsidR="00D176D3">
        <w:rPr>
          <w:rFonts w:hint="eastAsia"/>
        </w:rPr>
        <w:t>0</w:t>
      </w:r>
      <w:r w:rsidRPr="003F0E68">
        <w:t>.</w:t>
      </w:r>
      <w:r w:rsidR="00D176D3">
        <w:rPr>
          <w:rFonts w:hint="eastAsia"/>
        </w:rPr>
        <w:t>14</w:t>
      </w:r>
      <w:r w:rsidRPr="003F0E68">
        <w:rPr>
          <w:rFonts w:hint="eastAsia"/>
        </w:rPr>
        <w:t>选用；</w:t>
      </w:r>
    </w:p>
    <w:p w14:paraId="1218DE69" w14:textId="29322B19" w:rsidR="00872BBE" w:rsidRPr="003F0E68" w:rsidRDefault="006C2EAA">
      <w:pPr>
        <w:ind w:firstLineChars="177" w:firstLine="425"/>
      </w:pPr>
      <w:r w:rsidRPr="003F0E68">
        <w:rPr>
          <w:rFonts w:hint="eastAsia"/>
        </w:rPr>
        <w:t xml:space="preserve">2  </w:t>
      </w:r>
      <w:r w:rsidRPr="003F0E68">
        <w:rPr>
          <w:rFonts w:hint="eastAsia"/>
        </w:rPr>
        <w:t>当地面标识使用的颜色为安全色时，安全色与对比色的选用应</w:t>
      </w:r>
      <w:r w:rsidR="00D176D3">
        <w:rPr>
          <w:rFonts w:hint="eastAsia"/>
        </w:rPr>
        <w:t>符合现行国家</w:t>
      </w:r>
      <w:r w:rsidRPr="003F0E68">
        <w:rPr>
          <w:rFonts w:hint="eastAsia"/>
        </w:rPr>
        <w:t>标准《安全色》</w:t>
      </w:r>
      <w:r w:rsidRPr="003F0E68">
        <w:rPr>
          <w:rFonts w:hint="eastAsia"/>
        </w:rPr>
        <w:t>G</w:t>
      </w:r>
      <w:r w:rsidRPr="003F0E68">
        <w:t>B2893</w:t>
      </w:r>
      <w:r w:rsidRPr="003F0E68">
        <w:rPr>
          <w:rFonts w:hint="eastAsia"/>
        </w:rPr>
        <w:t>的</w:t>
      </w:r>
      <w:r w:rsidR="00D176D3">
        <w:rPr>
          <w:rFonts w:hint="eastAsia"/>
        </w:rPr>
        <w:t>有关</w:t>
      </w:r>
      <w:r w:rsidRPr="003F0E68">
        <w:rPr>
          <w:rFonts w:hint="eastAsia"/>
        </w:rPr>
        <w:t>规定</w:t>
      </w:r>
      <w:r w:rsidR="00D176D3">
        <w:rPr>
          <w:rFonts w:hint="eastAsia"/>
        </w:rPr>
        <w:t>；</w:t>
      </w:r>
    </w:p>
    <w:p w14:paraId="5F191AA4" w14:textId="04AC2F75" w:rsidR="00872BBE" w:rsidRPr="003F0E68" w:rsidRDefault="006C2EAA">
      <w:pPr>
        <w:ind w:firstLineChars="177" w:firstLine="425"/>
      </w:pPr>
      <w:r w:rsidRPr="003F0E68">
        <w:rPr>
          <w:rFonts w:hint="eastAsia"/>
        </w:rPr>
        <w:t>3</w:t>
      </w:r>
      <w:r w:rsidRPr="003F0E68">
        <w:rPr>
          <w:rFonts w:hint="eastAsia"/>
        </w:rPr>
        <w:t xml:space="preserve">　地面标识的外形尺寸可根据地面实际情况和周围环境要求确定</w:t>
      </w:r>
      <w:r w:rsidR="00D176D3">
        <w:rPr>
          <w:rFonts w:hint="eastAsia"/>
        </w:rPr>
        <w:t>。</w:t>
      </w:r>
    </w:p>
    <w:p w14:paraId="611FF4C5" w14:textId="4E54F386" w:rsidR="00872BBE" w:rsidRPr="003F0E68" w:rsidRDefault="006C2EAA">
      <w:pPr>
        <w:ind w:firstLineChars="177" w:firstLine="391"/>
        <w:jc w:val="center"/>
        <w:rPr>
          <w:b/>
          <w:bCs/>
          <w:sz w:val="22"/>
          <w:szCs w:val="21"/>
        </w:rPr>
      </w:pPr>
      <w:r w:rsidRPr="003F0E68">
        <w:rPr>
          <w:b/>
          <w:bCs/>
          <w:sz w:val="22"/>
          <w:szCs w:val="21"/>
        </w:rPr>
        <w:t>表</w:t>
      </w:r>
      <w:r w:rsidRPr="003F0E68">
        <w:rPr>
          <w:b/>
          <w:bCs/>
          <w:sz w:val="22"/>
          <w:szCs w:val="21"/>
        </w:rPr>
        <w:t>5.</w:t>
      </w:r>
      <w:r w:rsidR="00D176D3">
        <w:rPr>
          <w:rFonts w:hint="eastAsia"/>
          <w:b/>
          <w:bCs/>
          <w:sz w:val="22"/>
          <w:szCs w:val="21"/>
        </w:rPr>
        <w:t>0</w:t>
      </w:r>
      <w:r w:rsidRPr="003F0E68">
        <w:rPr>
          <w:b/>
          <w:bCs/>
          <w:sz w:val="22"/>
          <w:szCs w:val="21"/>
        </w:rPr>
        <w:t>.</w:t>
      </w:r>
      <w:r w:rsidR="00D176D3">
        <w:rPr>
          <w:rFonts w:hint="eastAsia"/>
          <w:b/>
          <w:bCs/>
          <w:sz w:val="22"/>
          <w:szCs w:val="21"/>
        </w:rPr>
        <w:t>14</w:t>
      </w:r>
      <w:r w:rsidRPr="003F0E68">
        <w:rPr>
          <w:rFonts w:hint="eastAsia"/>
          <w:b/>
          <w:bCs/>
          <w:sz w:val="22"/>
          <w:szCs w:val="21"/>
        </w:rPr>
        <w:t xml:space="preserve">  </w:t>
      </w:r>
      <w:r w:rsidRPr="003F0E68">
        <w:rPr>
          <w:b/>
          <w:bCs/>
          <w:sz w:val="22"/>
          <w:szCs w:val="21"/>
        </w:rPr>
        <w:t>管线地面标识</w:t>
      </w:r>
      <w:r w:rsidRPr="003F0E68">
        <w:rPr>
          <w:rFonts w:hint="eastAsia"/>
          <w:b/>
          <w:bCs/>
          <w:sz w:val="22"/>
          <w:szCs w:val="21"/>
        </w:rPr>
        <w:t>常用图形</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5174"/>
        <w:gridCol w:w="2277"/>
      </w:tblGrid>
      <w:tr w:rsidR="00872BBE" w:rsidRPr="003F0E68" w14:paraId="4F82DB66" w14:textId="77777777">
        <w:trPr>
          <w:tblHeader/>
          <w:jc w:val="center"/>
        </w:trPr>
        <w:tc>
          <w:tcPr>
            <w:tcW w:w="946" w:type="dxa"/>
            <w:vAlign w:val="center"/>
          </w:tcPr>
          <w:p w14:paraId="21FE18B0" w14:textId="77777777" w:rsidR="00872BBE" w:rsidRPr="003F0E68" w:rsidRDefault="006C2EAA">
            <w:pPr>
              <w:spacing w:line="360" w:lineRule="auto"/>
              <w:contextualSpacing/>
              <w:jc w:val="center"/>
              <w:rPr>
                <w:color w:val="000000"/>
                <w:sz w:val="21"/>
                <w:szCs w:val="21"/>
              </w:rPr>
            </w:pPr>
            <w:r w:rsidRPr="003F0E68">
              <w:rPr>
                <w:color w:val="000000"/>
                <w:sz w:val="21"/>
                <w:szCs w:val="21"/>
              </w:rPr>
              <w:t>编号</w:t>
            </w:r>
          </w:p>
        </w:tc>
        <w:tc>
          <w:tcPr>
            <w:tcW w:w="5174" w:type="dxa"/>
            <w:vAlign w:val="center"/>
          </w:tcPr>
          <w:p w14:paraId="2C05D9BA" w14:textId="77777777" w:rsidR="00872BBE" w:rsidRPr="003F0E68" w:rsidRDefault="006C2EAA">
            <w:pPr>
              <w:spacing w:line="360" w:lineRule="auto"/>
              <w:contextualSpacing/>
              <w:jc w:val="center"/>
              <w:rPr>
                <w:color w:val="000000"/>
                <w:sz w:val="21"/>
                <w:szCs w:val="21"/>
              </w:rPr>
            </w:pPr>
            <w:r w:rsidRPr="003F0E68">
              <w:rPr>
                <w:color w:val="000000"/>
                <w:sz w:val="21"/>
                <w:szCs w:val="21"/>
              </w:rPr>
              <w:t>图形符号</w:t>
            </w:r>
          </w:p>
          <w:p w14:paraId="777E7A7A" w14:textId="77777777" w:rsidR="00872BBE" w:rsidRPr="003F0E68" w:rsidRDefault="006C2EAA">
            <w:pPr>
              <w:spacing w:line="360" w:lineRule="auto"/>
              <w:contextualSpacing/>
              <w:jc w:val="center"/>
              <w:rPr>
                <w:color w:val="000000"/>
                <w:sz w:val="21"/>
                <w:szCs w:val="21"/>
              </w:rPr>
            </w:pPr>
            <w:r w:rsidRPr="003F0E68">
              <w:rPr>
                <w:i/>
                <w:color w:val="000000"/>
                <w:sz w:val="21"/>
                <w:szCs w:val="21"/>
              </w:rPr>
              <w:t>a</w:t>
            </w:r>
            <w:r w:rsidRPr="003F0E68">
              <w:rPr>
                <w:color w:val="000000"/>
                <w:sz w:val="21"/>
                <w:szCs w:val="21"/>
              </w:rPr>
              <w:t>=5</w:t>
            </w:r>
            <w:r w:rsidRPr="003F0E68">
              <w:rPr>
                <w:i/>
                <w:color w:val="000000"/>
                <w:sz w:val="21"/>
                <w:szCs w:val="21"/>
              </w:rPr>
              <w:t>b</w:t>
            </w:r>
          </w:p>
        </w:tc>
        <w:tc>
          <w:tcPr>
            <w:tcW w:w="2277" w:type="dxa"/>
            <w:vAlign w:val="center"/>
          </w:tcPr>
          <w:p w14:paraId="4A2D8637" w14:textId="77777777" w:rsidR="00872BBE" w:rsidRPr="003F0E68" w:rsidRDefault="006C2EAA">
            <w:pPr>
              <w:spacing w:line="360" w:lineRule="auto"/>
              <w:contextualSpacing/>
              <w:jc w:val="center"/>
              <w:rPr>
                <w:color w:val="000000"/>
                <w:sz w:val="21"/>
                <w:szCs w:val="21"/>
              </w:rPr>
            </w:pPr>
            <w:r w:rsidRPr="003F0E68">
              <w:rPr>
                <w:color w:val="000000"/>
                <w:sz w:val="21"/>
                <w:szCs w:val="21"/>
              </w:rPr>
              <w:t>符号含义</w:t>
            </w:r>
          </w:p>
        </w:tc>
      </w:tr>
      <w:tr w:rsidR="00872BBE" w:rsidRPr="003F0E68" w14:paraId="6FE19769" w14:textId="77777777">
        <w:trPr>
          <w:trHeight w:val="2336"/>
          <w:jc w:val="center"/>
        </w:trPr>
        <w:tc>
          <w:tcPr>
            <w:tcW w:w="946" w:type="dxa"/>
            <w:vAlign w:val="center"/>
          </w:tcPr>
          <w:p w14:paraId="6A27B5B6" w14:textId="77777777" w:rsidR="00872BBE" w:rsidRPr="003F0E68" w:rsidRDefault="006C2EAA">
            <w:pPr>
              <w:spacing w:line="360" w:lineRule="auto"/>
              <w:contextualSpacing/>
              <w:jc w:val="center"/>
              <w:rPr>
                <w:color w:val="000000"/>
                <w:sz w:val="21"/>
                <w:szCs w:val="21"/>
              </w:rPr>
            </w:pPr>
            <w:r w:rsidRPr="003F0E68">
              <w:rPr>
                <w:color w:val="000000"/>
                <w:sz w:val="21"/>
                <w:szCs w:val="21"/>
              </w:rPr>
              <w:t>1</w:t>
            </w:r>
          </w:p>
        </w:tc>
        <w:tc>
          <w:tcPr>
            <w:tcW w:w="5174" w:type="dxa"/>
            <w:vAlign w:val="center"/>
          </w:tcPr>
          <w:p w14:paraId="10730945" w14:textId="77777777" w:rsidR="00872BBE" w:rsidRPr="003F0E68" w:rsidRDefault="006C2EAA">
            <w:pPr>
              <w:spacing w:line="360" w:lineRule="auto"/>
              <w:contextualSpacing/>
              <w:jc w:val="center"/>
              <w:rPr>
                <w:color w:val="000000"/>
                <w:sz w:val="21"/>
                <w:szCs w:val="21"/>
              </w:rPr>
            </w:pPr>
            <w:r w:rsidRPr="003F0E68">
              <w:rPr>
                <w:noProof/>
                <w:color w:val="000000"/>
                <w:sz w:val="21"/>
                <w:szCs w:val="21"/>
              </w:rPr>
              <w:drawing>
                <wp:inline distT="0" distB="0" distL="0" distR="0" wp14:anchorId="2F749E28" wp14:editId="27E431A2">
                  <wp:extent cx="2413000" cy="1068070"/>
                  <wp:effectExtent l="0" t="0" r="6350" b="8255"/>
                  <wp:docPr id="14" name="图片 14" descr="C:\Users\11\AppData\Local\Temp\WeChat Files\d2cd1f927da03607b82fe8bcd3ab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11\AppData\Local\Temp\WeChat Files\d2cd1f927da03607b82fe8bcd3ab0a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068070"/>
                          </a:xfrm>
                          <a:prstGeom prst="rect">
                            <a:avLst/>
                          </a:prstGeom>
                          <a:noFill/>
                          <a:ln>
                            <a:noFill/>
                          </a:ln>
                        </pic:spPr>
                      </pic:pic>
                    </a:graphicData>
                  </a:graphic>
                </wp:inline>
              </w:drawing>
            </w:r>
          </w:p>
        </w:tc>
        <w:tc>
          <w:tcPr>
            <w:tcW w:w="2277" w:type="dxa"/>
            <w:vAlign w:val="center"/>
          </w:tcPr>
          <w:p w14:paraId="2837631A" w14:textId="77777777" w:rsidR="00872BBE" w:rsidRPr="003F0E68" w:rsidRDefault="006C2EAA">
            <w:pPr>
              <w:spacing w:line="360" w:lineRule="auto"/>
              <w:contextualSpacing/>
              <w:jc w:val="center"/>
              <w:rPr>
                <w:color w:val="000000"/>
                <w:sz w:val="21"/>
                <w:szCs w:val="21"/>
              </w:rPr>
            </w:pPr>
            <w:r w:rsidRPr="003F0E68">
              <w:rPr>
                <w:color w:val="000000"/>
                <w:sz w:val="21"/>
                <w:szCs w:val="21"/>
              </w:rPr>
              <w:t>直管线</w:t>
            </w:r>
          </w:p>
        </w:tc>
      </w:tr>
      <w:tr w:rsidR="00872BBE" w:rsidRPr="003F0E68" w14:paraId="3F43B70D" w14:textId="77777777">
        <w:trPr>
          <w:jc w:val="center"/>
        </w:trPr>
        <w:tc>
          <w:tcPr>
            <w:tcW w:w="946" w:type="dxa"/>
            <w:vAlign w:val="center"/>
          </w:tcPr>
          <w:p w14:paraId="3C7A9579" w14:textId="77777777" w:rsidR="00872BBE" w:rsidRPr="003F0E68" w:rsidRDefault="006C2EAA">
            <w:pPr>
              <w:spacing w:line="360" w:lineRule="auto"/>
              <w:contextualSpacing/>
              <w:jc w:val="center"/>
              <w:rPr>
                <w:color w:val="000000"/>
                <w:sz w:val="21"/>
                <w:szCs w:val="21"/>
              </w:rPr>
            </w:pPr>
            <w:r w:rsidRPr="003F0E68">
              <w:rPr>
                <w:color w:val="000000"/>
                <w:sz w:val="21"/>
                <w:szCs w:val="21"/>
              </w:rPr>
              <w:lastRenderedPageBreak/>
              <w:t>2</w:t>
            </w:r>
          </w:p>
        </w:tc>
        <w:tc>
          <w:tcPr>
            <w:tcW w:w="5174" w:type="dxa"/>
            <w:vAlign w:val="center"/>
          </w:tcPr>
          <w:p w14:paraId="45C52663" w14:textId="77777777" w:rsidR="00872BBE" w:rsidRPr="003F0E68" w:rsidRDefault="006C2EAA">
            <w:pPr>
              <w:spacing w:line="360" w:lineRule="auto"/>
              <w:contextualSpacing/>
              <w:jc w:val="center"/>
              <w:rPr>
                <w:color w:val="000000"/>
                <w:sz w:val="21"/>
                <w:szCs w:val="21"/>
              </w:rPr>
            </w:pPr>
            <w:r w:rsidRPr="003F0E68">
              <w:rPr>
                <w:noProof/>
                <w:color w:val="000000"/>
                <w:sz w:val="21"/>
                <w:szCs w:val="21"/>
              </w:rPr>
              <w:drawing>
                <wp:inline distT="0" distB="0" distL="0" distR="0" wp14:anchorId="7850EA2A" wp14:editId="5334570D">
                  <wp:extent cx="1659890" cy="1659890"/>
                  <wp:effectExtent l="0" t="0" r="6985" b="6985"/>
                  <wp:docPr id="13" name="图片 13" descr="C:\Users\11\AppData\Local\Temp\WeChat Files\495855ed6a0d1e877d153559a6998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11\AppData\Local\Temp\WeChat Files\495855ed6a0d1e877d153559a6998a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59890" cy="1659890"/>
                          </a:xfrm>
                          <a:prstGeom prst="rect">
                            <a:avLst/>
                          </a:prstGeom>
                          <a:noFill/>
                          <a:ln>
                            <a:noFill/>
                          </a:ln>
                        </pic:spPr>
                      </pic:pic>
                    </a:graphicData>
                  </a:graphic>
                </wp:inline>
              </w:drawing>
            </w:r>
          </w:p>
        </w:tc>
        <w:tc>
          <w:tcPr>
            <w:tcW w:w="2277" w:type="dxa"/>
            <w:vAlign w:val="center"/>
          </w:tcPr>
          <w:p w14:paraId="375E7F3A" w14:textId="77777777" w:rsidR="00872BBE" w:rsidRPr="003F0E68" w:rsidRDefault="006C2EAA">
            <w:pPr>
              <w:spacing w:line="360" w:lineRule="auto"/>
              <w:contextualSpacing/>
              <w:jc w:val="center"/>
              <w:rPr>
                <w:color w:val="000000"/>
                <w:sz w:val="21"/>
                <w:szCs w:val="21"/>
              </w:rPr>
            </w:pPr>
            <w:r w:rsidRPr="003F0E68">
              <w:rPr>
                <w:color w:val="000000"/>
                <w:sz w:val="21"/>
                <w:szCs w:val="21"/>
              </w:rPr>
              <w:t>管线直转角</w:t>
            </w:r>
          </w:p>
        </w:tc>
      </w:tr>
      <w:tr w:rsidR="00872BBE" w:rsidRPr="003F0E68" w14:paraId="33D4ABF0" w14:textId="77777777">
        <w:trPr>
          <w:jc w:val="center"/>
        </w:trPr>
        <w:tc>
          <w:tcPr>
            <w:tcW w:w="946" w:type="dxa"/>
            <w:vAlign w:val="center"/>
          </w:tcPr>
          <w:p w14:paraId="23D2458A" w14:textId="77777777" w:rsidR="00872BBE" w:rsidRPr="003F0E68" w:rsidRDefault="006C2EAA">
            <w:pPr>
              <w:spacing w:line="360" w:lineRule="auto"/>
              <w:contextualSpacing/>
              <w:jc w:val="center"/>
              <w:rPr>
                <w:color w:val="000000"/>
                <w:sz w:val="21"/>
                <w:szCs w:val="21"/>
              </w:rPr>
            </w:pPr>
            <w:r w:rsidRPr="003F0E68">
              <w:rPr>
                <w:color w:val="000000"/>
                <w:sz w:val="21"/>
                <w:szCs w:val="21"/>
              </w:rPr>
              <w:t>3</w:t>
            </w:r>
          </w:p>
        </w:tc>
        <w:tc>
          <w:tcPr>
            <w:tcW w:w="5174" w:type="dxa"/>
            <w:vAlign w:val="center"/>
          </w:tcPr>
          <w:p w14:paraId="54C2947A" w14:textId="77777777" w:rsidR="00872BBE" w:rsidRPr="003F0E68" w:rsidRDefault="006C2EAA">
            <w:pPr>
              <w:spacing w:line="360" w:lineRule="auto"/>
              <w:contextualSpacing/>
              <w:jc w:val="center"/>
              <w:rPr>
                <w:color w:val="000000"/>
                <w:sz w:val="21"/>
                <w:szCs w:val="21"/>
              </w:rPr>
            </w:pPr>
            <w:r w:rsidRPr="003F0E68">
              <w:rPr>
                <w:noProof/>
                <w:color w:val="000000"/>
                <w:sz w:val="21"/>
                <w:szCs w:val="21"/>
              </w:rPr>
              <w:drawing>
                <wp:inline distT="0" distB="0" distL="0" distR="0" wp14:anchorId="19FC6910" wp14:editId="03574E67">
                  <wp:extent cx="1951990" cy="1198880"/>
                  <wp:effectExtent l="0" t="0" r="635" b="1270"/>
                  <wp:docPr id="12" name="图片 12" descr="C:\Users\11\AppData\Local\Temp\WeChat Files\63d218e6e1cf634d0d142884ea736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1\AppData\Local\Temp\WeChat Files\63d218e6e1cf634d0d142884ea736f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51990" cy="1198880"/>
                          </a:xfrm>
                          <a:prstGeom prst="rect">
                            <a:avLst/>
                          </a:prstGeom>
                          <a:noFill/>
                          <a:ln>
                            <a:noFill/>
                          </a:ln>
                        </pic:spPr>
                      </pic:pic>
                    </a:graphicData>
                  </a:graphic>
                </wp:inline>
              </w:drawing>
            </w:r>
          </w:p>
        </w:tc>
        <w:tc>
          <w:tcPr>
            <w:tcW w:w="2277" w:type="dxa"/>
            <w:vAlign w:val="center"/>
          </w:tcPr>
          <w:p w14:paraId="47C6E1E3" w14:textId="77777777" w:rsidR="00872BBE" w:rsidRPr="003F0E68" w:rsidRDefault="006C2EAA">
            <w:pPr>
              <w:spacing w:line="360" w:lineRule="auto"/>
              <w:contextualSpacing/>
              <w:jc w:val="center"/>
              <w:rPr>
                <w:color w:val="000000"/>
                <w:sz w:val="21"/>
                <w:szCs w:val="21"/>
              </w:rPr>
            </w:pPr>
            <w:r w:rsidRPr="003F0E68">
              <w:rPr>
                <w:color w:val="000000"/>
                <w:sz w:val="21"/>
                <w:szCs w:val="21"/>
              </w:rPr>
              <w:t>管线任意角度转角</w:t>
            </w:r>
          </w:p>
        </w:tc>
      </w:tr>
      <w:tr w:rsidR="00872BBE" w:rsidRPr="003F0E68" w14:paraId="1B9E4ACB" w14:textId="77777777">
        <w:trPr>
          <w:jc w:val="center"/>
        </w:trPr>
        <w:tc>
          <w:tcPr>
            <w:tcW w:w="946" w:type="dxa"/>
            <w:vAlign w:val="center"/>
          </w:tcPr>
          <w:p w14:paraId="00D4F44D" w14:textId="77777777" w:rsidR="00872BBE" w:rsidRPr="003F0E68" w:rsidRDefault="006C2EAA">
            <w:pPr>
              <w:spacing w:line="360" w:lineRule="auto"/>
              <w:contextualSpacing/>
              <w:jc w:val="center"/>
              <w:rPr>
                <w:color w:val="000000"/>
                <w:sz w:val="21"/>
                <w:szCs w:val="21"/>
              </w:rPr>
            </w:pPr>
            <w:r w:rsidRPr="003F0E68">
              <w:rPr>
                <w:color w:val="000000"/>
                <w:sz w:val="21"/>
                <w:szCs w:val="21"/>
              </w:rPr>
              <w:t>4</w:t>
            </w:r>
          </w:p>
        </w:tc>
        <w:tc>
          <w:tcPr>
            <w:tcW w:w="5174" w:type="dxa"/>
            <w:vAlign w:val="center"/>
          </w:tcPr>
          <w:p w14:paraId="04ACE6D9" w14:textId="77777777" w:rsidR="00872BBE" w:rsidRPr="003F0E68" w:rsidRDefault="006C2EAA">
            <w:pPr>
              <w:spacing w:line="360" w:lineRule="auto"/>
              <w:contextualSpacing/>
              <w:jc w:val="center"/>
              <w:rPr>
                <w:color w:val="000000"/>
                <w:sz w:val="21"/>
                <w:szCs w:val="21"/>
              </w:rPr>
            </w:pPr>
            <w:r w:rsidRPr="003F0E68">
              <w:rPr>
                <w:noProof/>
                <w:color w:val="000000"/>
                <w:sz w:val="21"/>
                <w:szCs w:val="21"/>
              </w:rPr>
              <w:drawing>
                <wp:inline distT="0" distB="0" distL="0" distR="0" wp14:anchorId="476772C0" wp14:editId="66AA0577">
                  <wp:extent cx="2105660" cy="1551940"/>
                  <wp:effectExtent l="0" t="0" r="8890" b="635"/>
                  <wp:docPr id="11" name="图片 11" descr="C:\Users\11\AppData\Local\Temp\WeChat Files\70328d1226e55f1a30a2fe6b0f99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1\AppData\Local\Temp\WeChat Files\70328d1226e55f1a30a2fe6b0f9976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05660" cy="1551940"/>
                          </a:xfrm>
                          <a:prstGeom prst="rect">
                            <a:avLst/>
                          </a:prstGeom>
                          <a:noFill/>
                          <a:ln>
                            <a:noFill/>
                          </a:ln>
                        </pic:spPr>
                      </pic:pic>
                    </a:graphicData>
                  </a:graphic>
                </wp:inline>
              </w:drawing>
            </w:r>
          </w:p>
        </w:tc>
        <w:tc>
          <w:tcPr>
            <w:tcW w:w="2277" w:type="dxa"/>
            <w:vAlign w:val="center"/>
          </w:tcPr>
          <w:p w14:paraId="7820C123" w14:textId="77777777" w:rsidR="00872BBE" w:rsidRPr="003F0E68" w:rsidRDefault="006C2EAA">
            <w:pPr>
              <w:spacing w:line="360" w:lineRule="auto"/>
              <w:contextualSpacing/>
              <w:jc w:val="center"/>
              <w:rPr>
                <w:color w:val="000000"/>
                <w:sz w:val="21"/>
                <w:szCs w:val="21"/>
              </w:rPr>
            </w:pPr>
            <w:r w:rsidRPr="003F0E68">
              <w:rPr>
                <w:color w:val="000000"/>
                <w:sz w:val="21"/>
                <w:szCs w:val="21"/>
              </w:rPr>
              <w:t>管线三通</w:t>
            </w:r>
          </w:p>
        </w:tc>
      </w:tr>
      <w:tr w:rsidR="00872BBE" w:rsidRPr="003F0E68" w14:paraId="4FD2C68B" w14:textId="77777777">
        <w:trPr>
          <w:jc w:val="center"/>
        </w:trPr>
        <w:tc>
          <w:tcPr>
            <w:tcW w:w="946" w:type="dxa"/>
            <w:vAlign w:val="center"/>
          </w:tcPr>
          <w:p w14:paraId="22A817B4" w14:textId="77777777" w:rsidR="00872BBE" w:rsidRPr="003F0E68" w:rsidRDefault="006C2EAA">
            <w:pPr>
              <w:spacing w:line="360" w:lineRule="auto"/>
              <w:contextualSpacing/>
              <w:jc w:val="center"/>
              <w:rPr>
                <w:color w:val="000000"/>
                <w:sz w:val="21"/>
                <w:szCs w:val="21"/>
              </w:rPr>
            </w:pPr>
            <w:r w:rsidRPr="003F0E68">
              <w:rPr>
                <w:color w:val="000000"/>
                <w:sz w:val="21"/>
                <w:szCs w:val="21"/>
              </w:rPr>
              <w:t>5</w:t>
            </w:r>
          </w:p>
        </w:tc>
        <w:tc>
          <w:tcPr>
            <w:tcW w:w="5174" w:type="dxa"/>
            <w:vAlign w:val="center"/>
          </w:tcPr>
          <w:p w14:paraId="25A21295" w14:textId="77777777" w:rsidR="00872BBE" w:rsidRPr="003F0E68" w:rsidRDefault="006C2EAA">
            <w:pPr>
              <w:spacing w:line="360" w:lineRule="auto"/>
              <w:contextualSpacing/>
              <w:jc w:val="center"/>
              <w:rPr>
                <w:color w:val="000000"/>
                <w:sz w:val="21"/>
                <w:szCs w:val="21"/>
              </w:rPr>
            </w:pPr>
            <w:r w:rsidRPr="003F0E68">
              <w:rPr>
                <w:noProof/>
                <w:color w:val="000000"/>
                <w:sz w:val="21"/>
                <w:szCs w:val="21"/>
              </w:rPr>
              <w:drawing>
                <wp:inline distT="0" distB="0" distL="0" distR="0" wp14:anchorId="23A09EA4" wp14:editId="63F2CF72">
                  <wp:extent cx="2351405" cy="1175385"/>
                  <wp:effectExtent l="0" t="0" r="1270" b="5715"/>
                  <wp:docPr id="10" name="图片 10" descr="C:\Users\11\AppData\Local\Temp\WeChat Files\05c8dffec3308d25c606a54f8a3ef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1\AppData\Local\Temp\WeChat Files\05c8dffec3308d25c606a54f8a3ef7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51405" cy="1175385"/>
                          </a:xfrm>
                          <a:prstGeom prst="rect">
                            <a:avLst/>
                          </a:prstGeom>
                          <a:noFill/>
                          <a:ln>
                            <a:noFill/>
                          </a:ln>
                        </pic:spPr>
                      </pic:pic>
                    </a:graphicData>
                  </a:graphic>
                </wp:inline>
              </w:drawing>
            </w:r>
          </w:p>
        </w:tc>
        <w:tc>
          <w:tcPr>
            <w:tcW w:w="2277" w:type="dxa"/>
            <w:vAlign w:val="center"/>
          </w:tcPr>
          <w:p w14:paraId="55AFAED3" w14:textId="77777777" w:rsidR="00872BBE" w:rsidRPr="003F0E68" w:rsidRDefault="006C2EAA">
            <w:pPr>
              <w:spacing w:line="360" w:lineRule="auto"/>
              <w:contextualSpacing/>
              <w:jc w:val="center"/>
              <w:rPr>
                <w:color w:val="000000"/>
                <w:sz w:val="21"/>
                <w:szCs w:val="21"/>
              </w:rPr>
            </w:pPr>
            <w:r w:rsidRPr="003F0E68">
              <w:rPr>
                <w:color w:val="000000"/>
                <w:sz w:val="21"/>
                <w:szCs w:val="21"/>
              </w:rPr>
              <w:t>管线末端</w:t>
            </w:r>
          </w:p>
        </w:tc>
      </w:tr>
    </w:tbl>
    <w:p w14:paraId="64179FEE"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地面标识的设置应符合下列规定：</w:t>
      </w:r>
    </w:p>
    <w:p w14:paraId="795F5AB4" w14:textId="77777777" w:rsidR="00872BBE" w:rsidRPr="003F0E68" w:rsidRDefault="006C2EAA">
      <w:pPr>
        <w:ind w:firstLineChars="177" w:firstLine="425"/>
      </w:pPr>
      <w:r w:rsidRPr="003F0E68">
        <w:rPr>
          <w:rFonts w:hint="eastAsia"/>
        </w:rPr>
        <w:t>1</w:t>
      </w:r>
      <w:r w:rsidRPr="003F0E68">
        <w:rPr>
          <w:rFonts w:hint="eastAsia"/>
        </w:rPr>
        <w:t xml:space="preserve">　地面标识应设置在管线正上方的硬化路面；</w:t>
      </w:r>
    </w:p>
    <w:p w14:paraId="5A27A526" w14:textId="77777777" w:rsidR="00872BBE" w:rsidRPr="003F0E68" w:rsidRDefault="006C2EAA">
      <w:pPr>
        <w:ind w:firstLineChars="177" w:firstLine="425"/>
      </w:pPr>
      <w:r w:rsidRPr="003F0E68">
        <w:rPr>
          <w:rFonts w:hint="eastAsia"/>
        </w:rPr>
        <w:t>2</w:t>
      </w:r>
      <w:r w:rsidRPr="003F0E68">
        <w:rPr>
          <w:rFonts w:hint="eastAsia"/>
        </w:rPr>
        <w:t xml:space="preserve">　在管线折点、三通、交叉点、末端等处应设置地面标识；</w:t>
      </w:r>
    </w:p>
    <w:p w14:paraId="3DF78317" w14:textId="2C0F4C4C" w:rsidR="00872BBE" w:rsidRPr="003F0E68" w:rsidRDefault="006C2EAA">
      <w:pPr>
        <w:ind w:firstLineChars="177" w:firstLine="425"/>
      </w:pPr>
      <w:r w:rsidRPr="003F0E68">
        <w:rPr>
          <w:rFonts w:hint="eastAsia"/>
        </w:rPr>
        <w:t>3</w:t>
      </w:r>
      <w:r w:rsidRPr="003F0E68">
        <w:rPr>
          <w:rFonts w:hint="eastAsia"/>
        </w:rPr>
        <w:t xml:space="preserve">　直线管段设置地面标识的间距不宜大于</w:t>
      </w:r>
      <w:r w:rsidR="00443D3A" w:rsidRPr="00497491">
        <w:t>200m</w:t>
      </w:r>
      <w:r w:rsidR="00D176D3">
        <w:rPr>
          <w:rFonts w:hint="eastAsia"/>
        </w:rPr>
        <w:t>；</w:t>
      </w:r>
    </w:p>
    <w:p w14:paraId="5B6CCC7D" w14:textId="77777777" w:rsidR="00872BBE" w:rsidRPr="003F0E68" w:rsidRDefault="006C2EAA">
      <w:pPr>
        <w:ind w:firstLineChars="177" w:firstLine="425"/>
      </w:pPr>
      <w:r w:rsidRPr="003F0E68">
        <w:rPr>
          <w:rFonts w:ascii="宋体" w:hAnsi="宋体" w:cs="宋体" w:hint="eastAsia"/>
          <w:szCs w:val="24"/>
        </w:rPr>
        <w:t>4</w:t>
      </w:r>
      <w:r w:rsidRPr="003F0E68">
        <w:rPr>
          <w:rFonts w:ascii="宋体" w:hAnsi="宋体" w:cs="宋体"/>
          <w:szCs w:val="24"/>
        </w:rPr>
        <w:t xml:space="preserve"> </w:t>
      </w:r>
      <w:r w:rsidR="007960F6" w:rsidRPr="003F0E68">
        <w:rPr>
          <w:rFonts w:ascii="宋体" w:hAnsi="宋体" w:cs="宋体"/>
          <w:szCs w:val="24"/>
        </w:rPr>
        <w:t xml:space="preserve"> </w:t>
      </w:r>
      <w:r w:rsidRPr="003F0E68">
        <w:rPr>
          <w:rFonts w:ascii="宋体" w:hAnsi="宋体" w:cs="宋体" w:hint="eastAsia"/>
          <w:szCs w:val="24"/>
        </w:rPr>
        <w:t>地面标识应铺设平整。</w:t>
      </w:r>
    </w:p>
    <w:p w14:paraId="77EDCE05" w14:textId="237B7B33"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直埋敷设</w:t>
      </w:r>
      <w:r w:rsidR="003F0E68">
        <w:rPr>
          <w:rFonts w:ascii="宋体" w:hAnsi="宋体" w:cs="宋体" w:hint="eastAsia"/>
          <w:szCs w:val="24"/>
        </w:rPr>
        <w:t>地下管线</w:t>
      </w:r>
      <w:r w:rsidRPr="003F0E68">
        <w:rPr>
          <w:rFonts w:ascii="宋体" w:hAnsi="宋体" w:cs="宋体" w:hint="eastAsia"/>
          <w:szCs w:val="24"/>
        </w:rPr>
        <w:t>地上标识应包括在管线沿线设置的里程桩、转角桩、交叉桩、警示牌（桩）等标识。地上标识的基本形状、图形符号和标注文字应符合下列规</w:t>
      </w:r>
      <w:r w:rsidRPr="003F0E68">
        <w:rPr>
          <w:rFonts w:ascii="宋体" w:hAnsi="宋体" w:cs="宋体" w:hint="eastAsia"/>
          <w:szCs w:val="24"/>
        </w:rPr>
        <w:lastRenderedPageBreak/>
        <w:t xml:space="preserve">定： </w:t>
      </w:r>
    </w:p>
    <w:p w14:paraId="79058442" w14:textId="77777777" w:rsidR="00872BBE" w:rsidRPr="003F0E68" w:rsidRDefault="006C2EAA">
      <w:pPr>
        <w:ind w:firstLineChars="177" w:firstLine="425"/>
      </w:pPr>
      <w:r w:rsidRPr="003F0E68">
        <w:rPr>
          <w:rFonts w:hint="eastAsia"/>
        </w:rPr>
        <w:t>1</w:t>
      </w:r>
      <w:r w:rsidRPr="003F0E68">
        <w:rPr>
          <w:rFonts w:hint="eastAsia"/>
        </w:rPr>
        <w:t>地上标识桩的基色宜为白色，桩顶部可涂刷不小于</w:t>
      </w:r>
      <w:r w:rsidRPr="003F0E68">
        <w:rPr>
          <w:rFonts w:hint="eastAsia"/>
        </w:rPr>
        <w:t>100mm</w:t>
      </w:r>
      <w:r w:rsidRPr="003F0E68">
        <w:rPr>
          <w:rFonts w:hint="eastAsia"/>
        </w:rPr>
        <w:t>逆向反光或自发光材料的安全色区；</w:t>
      </w:r>
    </w:p>
    <w:p w14:paraId="63AFCE49" w14:textId="77777777" w:rsidR="00872BBE" w:rsidRPr="003F0E68" w:rsidRDefault="006C2EAA">
      <w:pPr>
        <w:ind w:firstLineChars="177" w:firstLine="425"/>
      </w:pPr>
      <w:r w:rsidRPr="003F0E68">
        <w:rPr>
          <w:rFonts w:ascii="宋体" w:hAnsi="宋体" w:cs="宋体" w:hint="eastAsia"/>
          <w:szCs w:val="24"/>
        </w:rPr>
        <w:t>2标识桩露出地面应小于</w:t>
      </w:r>
      <w:r w:rsidRPr="003F0E68">
        <w:rPr>
          <w:rFonts w:ascii="宋体" w:hAnsi="宋体" w:cs="宋体"/>
          <w:szCs w:val="24"/>
        </w:rPr>
        <w:t>500mm</w:t>
      </w:r>
      <w:r w:rsidRPr="003F0E68">
        <w:rPr>
          <w:rFonts w:ascii="宋体" w:hAnsi="宋体" w:cs="宋体" w:hint="eastAsia"/>
          <w:szCs w:val="24"/>
        </w:rPr>
        <w:t>；</w:t>
      </w:r>
    </w:p>
    <w:p w14:paraId="6A89BF87" w14:textId="23218210" w:rsidR="00872BBE" w:rsidRPr="003F0E68" w:rsidRDefault="006C2EAA">
      <w:pPr>
        <w:ind w:firstLineChars="177" w:firstLine="425"/>
      </w:pPr>
      <w:r w:rsidRPr="003F0E68">
        <w:t>3</w:t>
      </w:r>
      <w:r w:rsidRPr="003F0E68">
        <w:rPr>
          <w:rFonts w:hint="eastAsia"/>
        </w:rPr>
        <w:t xml:space="preserve"> </w:t>
      </w:r>
      <w:r w:rsidRPr="003F0E68">
        <w:rPr>
          <w:rFonts w:hint="eastAsia"/>
        </w:rPr>
        <w:t>地上标识桩的图形符号及含义可按表</w:t>
      </w:r>
      <w:r w:rsidRPr="003F0E68">
        <w:rPr>
          <w:rFonts w:hint="eastAsia"/>
        </w:rPr>
        <w:t>5.</w:t>
      </w:r>
      <w:r w:rsidR="00D176D3">
        <w:rPr>
          <w:rFonts w:hint="eastAsia"/>
        </w:rPr>
        <w:t>0</w:t>
      </w:r>
      <w:r w:rsidRPr="003F0E68">
        <w:rPr>
          <w:rFonts w:hint="eastAsia"/>
        </w:rPr>
        <w:t>.</w:t>
      </w:r>
      <w:r w:rsidR="00D176D3">
        <w:rPr>
          <w:rFonts w:hint="eastAsia"/>
        </w:rPr>
        <w:t>16</w:t>
      </w:r>
      <w:r w:rsidRPr="003F0E68">
        <w:rPr>
          <w:rFonts w:hint="eastAsia"/>
        </w:rPr>
        <w:t>的规定执行。</w:t>
      </w:r>
    </w:p>
    <w:p w14:paraId="4185854B" w14:textId="01674375" w:rsidR="00872BBE" w:rsidRPr="003F0E68" w:rsidRDefault="006C2EAA">
      <w:pPr>
        <w:ind w:firstLineChars="177" w:firstLine="426"/>
        <w:jc w:val="center"/>
        <w:rPr>
          <w:b/>
          <w:bCs/>
        </w:rPr>
      </w:pPr>
      <w:r w:rsidRPr="003F0E68">
        <w:rPr>
          <w:b/>
          <w:bCs/>
        </w:rPr>
        <w:t>表</w:t>
      </w:r>
      <w:r w:rsidRPr="003F0E68">
        <w:rPr>
          <w:b/>
          <w:bCs/>
        </w:rPr>
        <w:t>5.</w:t>
      </w:r>
      <w:r w:rsidR="00D176D3">
        <w:rPr>
          <w:rFonts w:hint="eastAsia"/>
          <w:b/>
          <w:bCs/>
        </w:rPr>
        <w:t>0</w:t>
      </w:r>
      <w:r w:rsidRPr="003F0E68">
        <w:rPr>
          <w:b/>
          <w:bCs/>
        </w:rPr>
        <w:t>.</w:t>
      </w:r>
      <w:r w:rsidR="00D176D3">
        <w:rPr>
          <w:rFonts w:hint="eastAsia"/>
          <w:b/>
          <w:bCs/>
        </w:rPr>
        <w:t>16</w:t>
      </w:r>
      <w:r w:rsidRPr="003F0E68">
        <w:rPr>
          <w:b/>
          <w:bCs/>
        </w:rPr>
        <w:t xml:space="preserve"> </w:t>
      </w:r>
      <w:r w:rsidRPr="003F0E68">
        <w:rPr>
          <w:rFonts w:hint="eastAsia"/>
          <w:b/>
          <w:bCs/>
        </w:rPr>
        <w:t>地上标识桩图形符号</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130"/>
        <w:gridCol w:w="3488"/>
        <w:gridCol w:w="1652"/>
        <w:gridCol w:w="1389"/>
      </w:tblGrid>
      <w:tr w:rsidR="00872BBE" w:rsidRPr="003F0E68" w14:paraId="732FB8F6" w14:textId="77777777">
        <w:trPr>
          <w:jc w:val="center"/>
        </w:trPr>
        <w:tc>
          <w:tcPr>
            <w:tcW w:w="670" w:type="dxa"/>
            <w:vAlign w:val="center"/>
          </w:tcPr>
          <w:p w14:paraId="3A5773A0" w14:textId="77777777" w:rsidR="00872BBE" w:rsidRPr="003F0E68" w:rsidRDefault="006C2EAA">
            <w:pPr>
              <w:spacing w:line="360" w:lineRule="auto"/>
              <w:contextualSpacing/>
              <w:jc w:val="center"/>
              <w:rPr>
                <w:color w:val="000000"/>
                <w:sz w:val="18"/>
                <w:szCs w:val="18"/>
              </w:rPr>
            </w:pPr>
            <w:r w:rsidRPr="003F0E68">
              <w:rPr>
                <w:color w:val="000000"/>
                <w:sz w:val="18"/>
                <w:szCs w:val="18"/>
              </w:rPr>
              <w:t>序号</w:t>
            </w:r>
          </w:p>
        </w:tc>
        <w:tc>
          <w:tcPr>
            <w:tcW w:w="1130" w:type="dxa"/>
            <w:vAlign w:val="center"/>
          </w:tcPr>
          <w:p w14:paraId="47FB91BF" w14:textId="77777777" w:rsidR="00872BBE" w:rsidRPr="003F0E68" w:rsidRDefault="006C2EAA">
            <w:pPr>
              <w:spacing w:line="360" w:lineRule="auto"/>
              <w:contextualSpacing/>
              <w:jc w:val="center"/>
              <w:rPr>
                <w:color w:val="000000"/>
                <w:sz w:val="18"/>
                <w:szCs w:val="18"/>
              </w:rPr>
            </w:pPr>
            <w:r w:rsidRPr="003F0E68">
              <w:rPr>
                <w:color w:val="000000"/>
                <w:sz w:val="18"/>
                <w:szCs w:val="18"/>
              </w:rPr>
              <w:t>分类</w:t>
            </w:r>
          </w:p>
        </w:tc>
        <w:tc>
          <w:tcPr>
            <w:tcW w:w="3488" w:type="dxa"/>
            <w:vAlign w:val="center"/>
          </w:tcPr>
          <w:p w14:paraId="19133750" w14:textId="77777777" w:rsidR="00872BBE" w:rsidRPr="003F0E68" w:rsidRDefault="006C2EAA">
            <w:pPr>
              <w:spacing w:line="360" w:lineRule="auto"/>
              <w:contextualSpacing/>
              <w:jc w:val="center"/>
              <w:rPr>
                <w:color w:val="000000"/>
                <w:sz w:val="18"/>
                <w:szCs w:val="18"/>
              </w:rPr>
            </w:pPr>
            <w:r w:rsidRPr="003F0E68">
              <w:rPr>
                <w:color w:val="000000"/>
                <w:sz w:val="18"/>
                <w:szCs w:val="18"/>
              </w:rPr>
              <w:t>图形符号</w:t>
            </w:r>
          </w:p>
        </w:tc>
        <w:tc>
          <w:tcPr>
            <w:tcW w:w="1652" w:type="dxa"/>
            <w:vAlign w:val="center"/>
          </w:tcPr>
          <w:p w14:paraId="113DB342" w14:textId="77777777" w:rsidR="00872BBE" w:rsidRPr="003F0E68" w:rsidRDefault="006C2EAA">
            <w:pPr>
              <w:spacing w:line="360" w:lineRule="auto"/>
              <w:contextualSpacing/>
              <w:jc w:val="center"/>
              <w:rPr>
                <w:color w:val="000000"/>
                <w:sz w:val="18"/>
                <w:szCs w:val="18"/>
              </w:rPr>
            </w:pPr>
            <w:r w:rsidRPr="003F0E68">
              <w:rPr>
                <w:color w:val="000000"/>
                <w:sz w:val="18"/>
                <w:szCs w:val="18"/>
              </w:rPr>
              <w:t>符号含义</w:t>
            </w:r>
          </w:p>
        </w:tc>
        <w:tc>
          <w:tcPr>
            <w:tcW w:w="1389" w:type="dxa"/>
            <w:vAlign w:val="center"/>
          </w:tcPr>
          <w:p w14:paraId="0712B17D" w14:textId="77777777" w:rsidR="00872BBE" w:rsidRPr="003F0E68" w:rsidRDefault="006C2EAA">
            <w:pPr>
              <w:spacing w:line="360" w:lineRule="auto"/>
              <w:contextualSpacing/>
              <w:jc w:val="center"/>
              <w:rPr>
                <w:color w:val="000000"/>
                <w:sz w:val="18"/>
                <w:szCs w:val="18"/>
              </w:rPr>
            </w:pPr>
            <w:r w:rsidRPr="003F0E68">
              <w:rPr>
                <w:rFonts w:hint="eastAsia"/>
                <w:color w:val="000000"/>
                <w:sz w:val="18"/>
                <w:szCs w:val="18"/>
              </w:rPr>
              <w:t>标注</w:t>
            </w:r>
            <w:r w:rsidRPr="003F0E68">
              <w:rPr>
                <w:color w:val="000000"/>
                <w:sz w:val="18"/>
                <w:szCs w:val="18"/>
              </w:rPr>
              <w:t>文字</w:t>
            </w:r>
          </w:p>
        </w:tc>
      </w:tr>
      <w:tr w:rsidR="00872BBE" w:rsidRPr="003F0E68" w14:paraId="7B8B62C2" w14:textId="77777777">
        <w:trPr>
          <w:jc w:val="center"/>
        </w:trPr>
        <w:tc>
          <w:tcPr>
            <w:tcW w:w="670" w:type="dxa"/>
            <w:vAlign w:val="center"/>
          </w:tcPr>
          <w:p w14:paraId="08D7AA2F" w14:textId="77777777" w:rsidR="00872BBE" w:rsidRPr="003F0E68" w:rsidRDefault="006C2EAA">
            <w:pPr>
              <w:spacing w:line="360" w:lineRule="auto"/>
              <w:contextualSpacing/>
              <w:jc w:val="center"/>
              <w:rPr>
                <w:color w:val="000000"/>
                <w:sz w:val="18"/>
                <w:szCs w:val="18"/>
              </w:rPr>
            </w:pPr>
            <w:r w:rsidRPr="003F0E68">
              <w:rPr>
                <w:color w:val="000000"/>
                <w:sz w:val="18"/>
                <w:szCs w:val="18"/>
              </w:rPr>
              <w:t>1</w:t>
            </w:r>
          </w:p>
        </w:tc>
        <w:tc>
          <w:tcPr>
            <w:tcW w:w="1130" w:type="dxa"/>
            <w:vAlign w:val="center"/>
          </w:tcPr>
          <w:p w14:paraId="54A88771" w14:textId="77777777" w:rsidR="00872BBE" w:rsidRPr="003F0E68" w:rsidRDefault="006C2EAA">
            <w:pPr>
              <w:spacing w:line="360" w:lineRule="auto"/>
              <w:contextualSpacing/>
              <w:jc w:val="center"/>
              <w:rPr>
                <w:color w:val="000000"/>
                <w:sz w:val="18"/>
                <w:szCs w:val="18"/>
              </w:rPr>
            </w:pPr>
            <w:r w:rsidRPr="003F0E68">
              <w:rPr>
                <w:color w:val="000000"/>
                <w:sz w:val="18"/>
                <w:szCs w:val="18"/>
              </w:rPr>
              <w:t>里程桩</w:t>
            </w:r>
          </w:p>
        </w:tc>
        <w:tc>
          <w:tcPr>
            <w:tcW w:w="3488" w:type="dxa"/>
            <w:vAlign w:val="center"/>
          </w:tcPr>
          <w:p w14:paraId="6060E6FF" w14:textId="77777777" w:rsidR="00872BBE" w:rsidRPr="003F0E68" w:rsidRDefault="006C2EAA">
            <w:pPr>
              <w:spacing w:line="360" w:lineRule="auto"/>
              <w:contextualSpacing/>
              <w:jc w:val="center"/>
              <w:rPr>
                <w:color w:val="000000"/>
                <w:sz w:val="18"/>
                <w:szCs w:val="18"/>
              </w:rPr>
            </w:pPr>
            <w:r w:rsidRPr="003F0E68">
              <w:rPr>
                <w:noProof/>
                <w:color w:val="000000"/>
                <w:sz w:val="18"/>
                <w:szCs w:val="18"/>
              </w:rPr>
              <w:drawing>
                <wp:inline distT="0" distB="0" distL="0" distR="0" wp14:anchorId="750D2865" wp14:editId="14D39EAF">
                  <wp:extent cx="768350" cy="591820"/>
                  <wp:effectExtent l="0" t="0" r="3175" b="8255"/>
                  <wp:docPr id="9" name="图片 9" descr="里程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里程桩"/>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68350" cy="591820"/>
                          </a:xfrm>
                          <a:prstGeom prst="rect">
                            <a:avLst/>
                          </a:prstGeom>
                          <a:noFill/>
                          <a:ln>
                            <a:noFill/>
                          </a:ln>
                        </pic:spPr>
                      </pic:pic>
                    </a:graphicData>
                  </a:graphic>
                </wp:inline>
              </w:drawing>
            </w:r>
          </w:p>
        </w:tc>
        <w:tc>
          <w:tcPr>
            <w:tcW w:w="1652" w:type="dxa"/>
            <w:vAlign w:val="center"/>
          </w:tcPr>
          <w:p w14:paraId="008AA287" w14:textId="77777777" w:rsidR="00872BBE" w:rsidRPr="003F0E68" w:rsidRDefault="006C2EAA">
            <w:pPr>
              <w:spacing w:line="360" w:lineRule="auto"/>
              <w:contextualSpacing/>
              <w:jc w:val="center"/>
              <w:rPr>
                <w:color w:val="000000"/>
                <w:sz w:val="18"/>
                <w:szCs w:val="18"/>
              </w:rPr>
            </w:pPr>
            <w:r w:rsidRPr="003F0E68">
              <w:rPr>
                <w:color w:val="000000"/>
                <w:sz w:val="18"/>
                <w:szCs w:val="18"/>
              </w:rPr>
              <w:t>管线里程</w:t>
            </w:r>
          </w:p>
        </w:tc>
        <w:tc>
          <w:tcPr>
            <w:tcW w:w="1389" w:type="dxa"/>
            <w:vAlign w:val="center"/>
          </w:tcPr>
          <w:p w14:paraId="6189B902" w14:textId="77777777" w:rsidR="00872BBE" w:rsidRPr="003F0E68" w:rsidRDefault="006C2EAA">
            <w:pPr>
              <w:spacing w:line="360" w:lineRule="auto"/>
              <w:contextualSpacing/>
              <w:jc w:val="center"/>
              <w:rPr>
                <w:color w:val="000000"/>
                <w:sz w:val="18"/>
                <w:szCs w:val="18"/>
              </w:rPr>
            </w:pPr>
            <w:r w:rsidRPr="003F0E68">
              <w:rPr>
                <w:color w:val="000000"/>
                <w:sz w:val="18"/>
                <w:szCs w:val="18"/>
              </w:rPr>
              <w:t>里程号</w:t>
            </w:r>
          </w:p>
        </w:tc>
      </w:tr>
      <w:tr w:rsidR="00872BBE" w:rsidRPr="003F0E68" w14:paraId="7CCE6274" w14:textId="77777777">
        <w:trPr>
          <w:cantSplit/>
          <w:jc w:val="center"/>
        </w:trPr>
        <w:tc>
          <w:tcPr>
            <w:tcW w:w="670" w:type="dxa"/>
            <w:vAlign w:val="center"/>
          </w:tcPr>
          <w:p w14:paraId="2D589A66" w14:textId="77777777" w:rsidR="00872BBE" w:rsidRPr="003F0E68" w:rsidRDefault="006C2EAA">
            <w:pPr>
              <w:spacing w:line="360" w:lineRule="auto"/>
              <w:contextualSpacing/>
              <w:jc w:val="center"/>
              <w:rPr>
                <w:color w:val="000000"/>
                <w:sz w:val="18"/>
                <w:szCs w:val="18"/>
              </w:rPr>
            </w:pPr>
            <w:r w:rsidRPr="003F0E68">
              <w:rPr>
                <w:color w:val="000000"/>
                <w:sz w:val="18"/>
                <w:szCs w:val="18"/>
              </w:rPr>
              <w:t>2</w:t>
            </w:r>
          </w:p>
        </w:tc>
        <w:tc>
          <w:tcPr>
            <w:tcW w:w="1130" w:type="dxa"/>
            <w:vAlign w:val="center"/>
          </w:tcPr>
          <w:p w14:paraId="3B280084" w14:textId="77777777" w:rsidR="00872BBE" w:rsidRPr="003F0E68" w:rsidRDefault="006C2EAA">
            <w:pPr>
              <w:spacing w:line="360" w:lineRule="auto"/>
              <w:contextualSpacing/>
              <w:jc w:val="center"/>
              <w:rPr>
                <w:color w:val="000000"/>
                <w:sz w:val="18"/>
                <w:szCs w:val="18"/>
              </w:rPr>
            </w:pPr>
            <w:r w:rsidRPr="003F0E68">
              <w:rPr>
                <w:color w:val="000000"/>
                <w:sz w:val="18"/>
                <w:szCs w:val="18"/>
              </w:rPr>
              <w:t>转角桩</w:t>
            </w:r>
          </w:p>
        </w:tc>
        <w:tc>
          <w:tcPr>
            <w:tcW w:w="3488" w:type="dxa"/>
            <w:vAlign w:val="center"/>
          </w:tcPr>
          <w:p w14:paraId="08A88A0B" w14:textId="77777777" w:rsidR="00872BBE" w:rsidRPr="003F0E68" w:rsidRDefault="006C2EAA">
            <w:pPr>
              <w:spacing w:line="360" w:lineRule="auto"/>
              <w:contextualSpacing/>
              <w:jc w:val="center"/>
              <w:rPr>
                <w:color w:val="000000"/>
                <w:sz w:val="18"/>
                <w:szCs w:val="18"/>
              </w:rPr>
            </w:pPr>
            <w:r w:rsidRPr="003F0E68">
              <w:rPr>
                <w:noProof/>
                <w:color w:val="000000"/>
                <w:sz w:val="18"/>
                <w:szCs w:val="18"/>
              </w:rPr>
              <w:drawing>
                <wp:inline distT="0" distB="0" distL="0" distR="0" wp14:anchorId="157B59F2" wp14:editId="38365F7F">
                  <wp:extent cx="883920" cy="438150"/>
                  <wp:effectExtent l="0" t="0" r="1905" b="0"/>
                  <wp:docPr id="8" name="图片 8" descr="转角桩(水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转角桩(水平)-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83920" cy="438150"/>
                          </a:xfrm>
                          <a:prstGeom prst="rect">
                            <a:avLst/>
                          </a:prstGeom>
                          <a:noFill/>
                          <a:ln>
                            <a:noFill/>
                          </a:ln>
                        </pic:spPr>
                      </pic:pic>
                    </a:graphicData>
                  </a:graphic>
                </wp:inline>
              </w:drawing>
            </w:r>
          </w:p>
        </w:tc>
        <w:tc>
          <w:tcPr>
            <w:tcW w:w="1652" w:type="dxa"/>
            <w:vAlign w:val="center"/>
          </w:tcPr>
          <w:p w14:paraId="44C4836A" w14:textId="77777777" w:rsidR="00872BBE" w:rsidRPr="003F0E68" w:rsidRDefault="006C2EAA">
            <w:pPr>
              <w:spacing w:line="360" w:lineRule="auto"/>
              <w:contextualSpacing/>
              <w:jc w:val="center"/>
              <w:rPr>
                <w:color w:val="000000"/>
                <w:sz w:val="18"/>
                <w:szCs w:val="18"/>
              </w:rPr>
            </w:pPr>
            <w:r w:rsidRPr="003F0E68">
              <w:rPr>
                <w:color w:val="000000"/>
                <w:sz w:val="18"/>
                <w:szCs w:val="18"/>
              </w:rPr>
              <w:t>管线水平转角</w:t>
            </w:r>
          </w:p>
        </w:tc>
        <w:tc>
          <w:tcPr>
            <w:tcW w:w="1389" w:type="dxa"/>
            <w:vAlign w:val="center"/>
          </w:tcPr>
          <w:p w14:paraId="41F254EC" w14:textId="77777777" w:rsidR="00872BBE" w:rsidRPr="003F0E68" w:rsidRDefault="006C2EAA">
            <w:pPr>
              <w:spacing w:line="360" w:lineRule="auto"/>
              <w:contextualSpacing/>
              <w:jc w:val="center"/>
              <w:rPr>
                <w:color w:val="000000"/>
                <w:sz w:val="18"/>
                <w:szCs w:val="18"/>
              </w:rPr>
            </w:pPr>
            <w:r w:rsidRPr="003F0E68">
              <w:rPr>
                <w:color w:val="000000"/>
                <w:sz w:val="18"/>
                <w:szCs w:val="18"/>
              </w:rPr>
              <w:t>里程位置</w:t>
            </w:r>
          </w:p>
          <w:p w14:paraId="08B0AC4B" w14:textId="77777777" w:rsidR="00872BBE" w:rsidRPr="003F0E68" w:rsidRDefault="006C2EAA">
            <w:pPr>
              <w:spacing w:line="360" w:lineRule="auto"/>
              <w:contextualSpacing/>
              <w:jc w:val="center"/>
              <w:rPr>
                <w:color w:val="000000"/>
                <w:sz w:val="18"/>
                <w:szCs w:val="18"/>
              </w:rPr>
            </w:pPr>
            <w:r w:rsidRPr="003F0E68">
              <w:rPr>
                <w:color w:val="000000"/>
                <w:sz w:val="18"/>
                <w:szCs w:val="18"/>
              </w:rPr>
              <w:t>转角角度</w:t>
            </w:r>
          </w:p>
        </w:tc>
      </w:tr>
      <w:tr w:rsidR="00872BBE" w:rsidRPr="003F0E68" w14:paraId="24F4F886" w14:textId="77777777">
        <w:trPr>
          <w:jc w:val="center"/>
        </w:trPr>
        <w:tc>
          <w:tcPr>
            <w:tcW w:w="670" w:type="dxa"/>
            <w:vAlign w:val="center"/>
          </w:tcPr>
          <w:p w14:paraId="14A3F899" w14:textId="77777777" w:rsidR="00872BBE" w:rsidRPr="003F0E68" w:rsidRDefault="006C2EAA">
            <w:pPr>
              <w:spacing w:line="360" w:lineRule="auto"/>
              <w:contextualSpacing/>
              <w:jc w:val="center"/>
              <w:rPr>
                <w:color w:val="000000"/>
                <w:sz w:val="18"/>
                <w:szCs w:val="18"/>
              </w:rPr>
            </w:pPr>
            <w:r w:rsidRPr="003F0E68">
              <w:rPr>
                <w:color w:val="000000"/>
                <w:sz w:val="18"/>
                <w:szCs w:val="18"/>
              </w:rPr>
              <w:t>3</w:t>
            </w:r>
          </w:p>
        </w:tc>
        <w:tc>
          <w:tcPr>
            <w:tcW w:w="1130" w:type="dxa"/>
            <w:vAlign w:val="center"/>
          </w:tcPr>
          <w:p w14:paraId="7184D42E" w14:textId="77777777" w:rsidR="00872BBE" w:rsidRPr="003F0E68" w:rsidRDefault="006C2EAA">
            <w:pPr>
              <w:spacing w:line="360" w:lineRule="auto"/>
              <w:contextualSpacing/>
              <w:jc w:val="center"/>
              <w:rPr>
                <w:color w:val="000000"/>
                <w:sz w:val="18"/>
                <w:szCs w:val="18"/>
              </w:rPr>
            </w:pPr>
            <w:r w:rsidRPr="003F0E68">
              <w:rPr>
                <w:color w:val="000000"/>
                <w:sz w:val="18"/>
                <w:szCs w:val="18"/>
              </w:rPr>
              <w:t>交叉桩</w:t>
            </w:r>
          </w:p>
        </w:tc>
        <w:tc>
          <w:tcPr>
            <w:tcW w:w="3488" w:type="dxa"/>
            <w:vAlign w:val="center"/>
          </w:tcPr>
          <w:p w14:paraId="0FCCD74F" w14:textId="77777777" w:rsidR="00872BBE" w:rsidRPr="003F0E68" w:rsidRDefault="006C2EAA">
            <w:pPr>
              <w:spacing w:line="360" w:lineRule="auto"/>
              <w:contextualSpacing/>
              <w:jc w:val="center"/>
              <w:rPr>
                <w:color w:val="000000"/>
                <w:sz w:val="18"/>
                <w:szCs w:val="18"/>
              </w:rPr>
            </w:pPr>
            <w:r w:rsidRPr="003F0E68">
              <w:rPr>
                <w:noProof/>
                <w:color w:val="000000"/>
                <w:sz w:val="18"/>
                <w:szCs w:val="18"/>
              </w:rPr>
              <w:drawing>
                <wp:inline distT="0" distB="0" distL="0" distR="0" wp14:anchorId="18FA6906" wp14:editId="599BD582">
                  <wp:extent cx="775970" cy="607060"/>
                  <wp:effectExtent l="0" t="0" r="5080" b="2540"/>
                  <wp:docPr id="7" name="图片 7" descr="交叉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交叉桩"/>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75970" cy="607060"/>
                          </a:xfrm>
                          <a:prstGeom prst="rect">
                            <a:avLst/>
                          </a:prstGeom>
                          <a:noFill/>
                          <a:ln>
                            <a:noFill/>
                          </a:ln>
                        </pic:spPr>
                      </pic:pic>
                    </a:graphicData>
                  </a:graphic>
                </wp:inline>
              </w:drawing>
            </w:r>
          </w:p>
        </w:tc>
        <w:tc>
          <w:tcPr>
            <w:tcW w:w="1652" w:type="dxa"/>
            <w:vAlign w:val="center"/>
          </w:tcPr>
          <w:p w14:paraId="406CA912" w14:textId="77777777" w:rsidR="00872BBE" w:rsidRPr="003F0E68" w:rsidRDefault="006C2EAA">
            <w:pPr>
              <w:spacing w:line="360" w:lineRule="auto"/>
              <w:contextualSpacing/>
              <w:jc w:val="center"/>
              <w:rPr>
                <w:color w:val="000000"/>
                <w:sz w:val="18"/>
                <w:szCs w:val="18"/>
              </w:rPr>
            </w:pPr>
            <w:r w:rsidRPr="003F0E68">
              <w:rPr>
                <w:color w:val="000000"/>
                <w:sz w:val="18"/>
                <w:szCs w:val="18"/>
              </w:rPr>
              <w:t>有</w:t>
            </w:r>
            <w:r w:rsidRPr="003F0E68">
              <w:rPr>
                <w:rFonts w:hint="eastAsia"/>
                <w:color w:val="000000"/>
                <w:sz w:val="18"/>
                <w:szCs w:val="18"/>
              </w:rPr>
              <w:t>管线</w:t>
            </w:r>
            <w:r w:rsidRPr="003F0E68">
              <w:rPr>
                <w:color w:val="000000"/>
                <w:sz w:val="18"/>
                <w:szCs w:val="18"/>
              </w:rPr>
              <w:t>交叉</w:t>
            </w:r>
          </w:p>
        </w:tc>
        <w:tc>
          <w:tcPr>
            <w:tcW w:w="1389" w:type="dxa"/>
            <w:vAlign w:val="center"/>
          </w:tcPr>
          <w:p w14:paraId="239EFA4C" w14:textId="77777777" w:rsidR="00872BBE" w:rsidRPr="003F0E68" w:rsidRDefault="006C2EAA">
            <w:pPr>
              <w:spacing w:line="360" w:lineRule="auto"/>
              <w:contextualSpacing/>
              <w:jc w:val="center"/>
              <w:rPr>
                <w:color w:val="000000"/>
                <w:sz w:val="18"/>
                <w:szCs w:val="18"/>
              </w:rPr>
            </w:pPr>
            <w:r w:rsidRPr="003F0E68">
              <w:rPr>
                <w:color w:val="000000"/>
                <w:sz w:val="18"/>
                <w:szCs w:val="18"/>
              </w:rPr>
              <w:t>交叉物名称</w:t>
            </w:r>
          </w:p>
        </w:tc>
      </w:tr>
    </w:tbl>
    <w:p w14:paraId="64EEE805"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地上标识的设置应符合下列规定：</w:t>
      </w:r>
    </w:p>
    <w:p w14:paraId="3C4802A0" w14:textId="77777777" w:rsidR="00872BBE" w:rsidRPr="003F0E68" w:rsidRDefault="006C2EAA">
      <w:pPr>
        <w:ind w:firstLineChars="177" w:firstLine="425"/>
      </w:pPr>
      <w:r w:rsidRPr="003F0E68">
        <w:rPr>
          <w:rFonts w:hint="eastAsia"/>
        </w:rPr>
        <w:t>1</w:t>
      </w:r>
      <w:r w:rsidRPr="003F0E68">
        <w:rPr>
          <w:rFonts w:hint="eastAsia"/>
        </w:rPr>
        <w:t xml:space="preserve">　地上标识的设置不应妨碍车辆、行人通行；</w:t>
      </w:r>
    </w:p>
    <w:p w14:paraId="319982CD" w14:textId="77777777" w:rsidR="00872BBE" w:rsidRPr="003F0E68" w:rsidRDefault="006C2EAA">
      <w:pPr>
        <w:ind w:firstLineChars="177" w:firstLine="425"/>
      </w:pPr>
      <w:r w:rsidRPr="003F0E68">
        <w:rPr>
          <w:rFonts w:hint="eastAsia"/>
        </w:rPr>
        <w:t>2</w:t>
      </w:r>
      <w:r w:rsidRPr="003F0E68">
        <w:rPr>
          <w:rFonts w:hint="eastAsia"/>
        </w:rPr>
        <w:t xml:space="preserve">　地上标识应高出地面，且顶端距地面高度宜为</w:t>
      </w:r>
      <w:r w:rsidRPr="003F0E68">
        <w:rPr>
          <w:rFonts w:hint="eastAsia"/>
        </w:rPr>
        <w:t>0.5m</w:t>
      </w:r>
      <w:r w:rsidRPr="003F0E68">
        <w:rPr>
          <w:rFonts w:hint="eastAsia"/>
        </w:rPr>
        <w:t>～</w:t>
      </w:r>
      <w:r w:rsidRPr="003F0E68">
        <w:rPr>
          <w:rFonts w:hint="eastAsia"/>
        </w:rPr>
        <w:t>1.5m</w:t>
      </w:r>
      <w:r w:rsidRPr="003F0E68">
        <w:rPr>
          <w:rFonts w:hint="eastAsia"/>
        </w:rPr>
        <w:t>；</w:t>
      </w:r>
    </w:p>
    <w:p w14:paraId="693BC1AB" w14:textId="77777777" w:rsidR="00872BBE" w:rsidRPr="003F0E68" w:rsidRDefault="006C2EAA">
      <w:pPr>
        <w:ind w:firstLineChars="177" w:firstLine="425"/>
      </w:pPr>
      <w:r w:rsidRPr="003F0E68">
        <w:rPr>
          <w:rFonts w:hint="eastAsia"/>
        </w:rPr>
        <w:t>3</w:t>
      </w:r>
      <w:r w:rsidRPr="003F0E68">
        <w:rPr>
          <w:rFonts w:hint="eastAsia"/>
        </w:rPr>
        <w:t xml:space="preserve">　地上标识应设置于管线正上方；</w:t>
      </w:r>
    </w:p>
    <w:p w14:paraId="3481BD1A" w14:textId="77777777" w:rsidR="00872BBE" w:rsidRPr="003F0E68" w:rsidRDefault="006C2EAA">
      <w:pPr>
        <w:ind w:firstLineChars="177" w:firstLine="425"/>
      </w:pPr>
      <w:r w:rsidRPr="003F0E68">
        <w:rPr>
          <w:rFonts w:hint="eastAsia"/>
        </w:rPr>
        <w:t>4</w:t>
      </w:r>
      <w:r w:rsidRPr="003F0E68">
        <w:rPr>
          <w:rFonts w:hint="eastAsia"/>
        </w:rPr>
        <w:t xml:space="preserve">　地上标识桩有警示语的一侧应朝向道路。</w:t>
      </w:r>
    </w:p>
    <w:p w14:paraId="70404B36" w14:textId="77777777" w:rsidR="00872BBE" w:rsidRPr="003F0E68" w:rsidRDefault="006C2EAA" w:rsidP="00D176D3">
      <w:pPr>
        <w:pStyle w:val="1"/>
        <w:numPr>
          <w:ilvl w:val="0"/>
          <w:numId w:val="7"/>
        </w:numPr>
        <w:spacing w:line="360" w:lineRule="auto"/>
      </w:pPr>
      <w:r w:rsidRPr="003F0E68">
        <w:rPr>
          <w:rFonts w:ascii="宋体" w:hAnsi="宋体" w:cs="宋体" w:hint="eastAsia"/>
          <w:szCs w:val="24"/>
        </w:rPr>
        <w:t>地下标识包括示踪线（带）、</w:t>
      </w:r>
      <w:r w:rsidRPr="003F0E68">
        <w:rPr>
          <w:rFonts w:hint="eastAsia"/>
        </w:rPr>
        <w:t>电子标识器、警示带、保护板等。</w:t>
      </w:r>
    </w:p>
    <w:p w14:paraId="6D923C5E"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地下标识埋设应符合下列规定：</w:t>
      </w:r>
    </w:p>
    <w:p w14:paraId="1E22D5C4" w14:textId="77777777" w:rsidR="00872BBE" w:rsidRPr="003F0E68" w:rsidRDefault="006C2EAA">
      <w:pPr>
        <w:ind w:firstLineChars="177" w:firstLine="425"/>
      </w:pPr>
      <w:r w:rsidRPr="003F0E68">
        <w:rPr>
          <w:rFonts w:hint="eastAsia"/>
        </w:rPr>
        <w:t>1</w:t>
      </w:r>
      <w:r w:rsidRPr="003F0E68">
        <w:t xml:space="preserve">  </w:t>
      </w:r>
      <w:r w:rsidRPr="003F0E68">
        <w:rPr>
          <w:rFonts w:hint="eastAsia"/>
        </w:rPr>
        <w:t>地下标识应埋设于管线正上方，标识与管顶竖向距离应符合安全保护需求；</w:t>
      </w:r>
    </w:p>
    <w:p w14:paraId="396F7E2B" w14:textId="77777777" w:rsidR="00872BBE" w:rsidRPr="003F0E68" w:rsidRDefault="006C2EAA">
      <w:pPr>
        <w:ind w:firstLineChars="177" w:firstLine="425"/>
      </w:pPr>
      <w:r w:rsidRPr="003F0E68">
        <w:t>2</w:t>
      </w:r>
      <w:r w:rsidRPr="003F0E68">
        <w:rPr>
          <w:rFonts w:hint="eastAsia"/>
        </w:rPr>
        <w:t xml:space="preserve">　示踪线（带）、电子标识器应能利用设备对其进行探测，示踪带应配以黑色字体的警示语；</w:t>
      </w:r>
    </w:p>
    <w:p w14:paraId="054819C8" w14:textId="77777777" w:rsidR="00872BBE" w:rsidRPr="003F0E68" w:rsidRDefault="006C2EAA">
      <w:pPr>
        <w:ind w:firstLineChars="177" w:firstLine="425"/>
      </w:pPr>
      <w:r w:rsidRPr="003F0E68">
        <w:t>3</w:t>
      </w:r>
      <w:r w:rsidRPr="003F0E68">
        <w:rPr>
          <w:rFonts w:hint="eastAsia"/>
        </w:rPr>
        <w:t xml:space="preserve">　警示带、保护板上应标注企业名称及服务电话。</w:t>
      </w:r>
    </w:p>
    <w:p w14:paraId="3A11BF2F" w14:textId="77777777" w:rsidR="00872BBE" w:rsidRPr="003F0E68" w:rsidRDefault="006C2EAA" w:rsidP="00EE11F4">
      <w:pPr>
        <w:pStyle w:val="1"/>
        <w:numPr>
          <w:ilvl w:val="0"/>
          <w:numId w:val="7"/>
        </w:numPr>
        <w:spacing w:line="360" w:lineRule="auto"/>
        <w:rPr>
          <w:rFonts w:ascii="宋体" w:hAnsi="宋体" w:cs="宋体"/>
          <w:szCs w:val="24"/>
        </w:rPr>
      </w:pPr>
      <w:r w:rsidRPr="003F0E68">
        <w:rPr>
          <w:rFonts w:ascii="宋体" w:hAnsi="宋体" w:cs="宋体" w:hint="eastAsia"/>
          <w:szCs w:val="24"/>
        </w:rPr>
        <w:t>管线阀门宜设置操作标签，标示操作提示、信号含义、使用方法等。</w:t>
      </w:r>
    </w:p>
    <w:p w14:paraId="1892896A"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管线工作井标识设置应符合下列规定：</w:t>
      </w:r>
    </w:p>
    <w:p w14:paraId="48AE6BFE" w14:textId="77777777" w:rsidR="00F92821" w:rsidRPr="003F0E68" w:rsidRDefault="006C2EAA">
      <w:pPr>
        <w:pStyle w:val="1"/>
        <w:spacing w:line="360" w:lineRule="auto"/>
        <w:ind w:firstLineChars="175" w:firstLine="420"/>
      </w:pPr>
      <w:r w:rsidRPr="003F0E68">
        <w:rPr>
          <w:rFonts w:hint="eastAsia"/>
        </w:rPr>
        <w:t>应根据管线种类和工作井埋深、大小等因素分析确定</w:t>
      </w:r>
      <w:r w:rsidR="00F92821" w:rsidRPr="003F0E68">
        <w:rPr>
          <w:rFonts w:hint="eastAsia"/>
        </w:rPr>
        <w:t>；</w:t>
      </w:r>
    </w:p>
    <w:p w14:paraId="6671C9DC" w14:textId="77777777" w:rsidR="00872BBE" w:rsidRPr="003F0E68" w:rsidRDefault="00F92821">
      <w:pPr>
        <w:pStyle w:val="1"/>
        <w:spacing w:line="360" w:lineRule="auto"/>
        <w:ind w:firstLineChars="175" w:firstLine="420"/>
      </w:pPr>
      <w:r w:rsidRPr="003F0E68">
        <w:rPr>
          <w:rFonts w:hint="eastAsia"/>
        </w:rPr>
        <w:t>当井深大于</w:t>
      </w:r>
      <w:r w:rsidRPr="003F0E68">
        <w:rPr>
          <w:rFonts w:hint="eastAsia"/>
        </w:rPr>
        <w:t>2</w:t>
      </w:r>
      <w:r w:rsidRPr="003F0E68">
        <w:t>m</w:t>
      </w:r>
      <w:r w:rsidRPr="003F0E68">
        <w:rPr>
          <w:rFonts w:hint="eastAsia"/>
        </w:rPr>
        <w:t>时，应</w:t>
      </w:r>
      <w:r w:rsidR="006C2EAA" w:rsidRPr="003F0E68">
        <w:rPr>
          <w:rFonts w:hint="eastAsia"/>
        </w:rPr>
        <w:t>设置“注意安全”、“注意通风”、“当心中毒”、“进入有限空间”等安全标识；</w:t>
      </w:r>
    </w:p>
    <w:p w14:paraId="3659EDEA" w14:textId="47888131" w:rsidR="00872BBE" w:rsidRPr="003F0E68" w:rsidRDefault="006C2EAA">
      <w:pPr>
        <w:pStyle w:val="1"/>
        <w:ind w:firstLineChars="175" w:firstLine="420"/>
      </w:pPr>
      <w:r w:rsidRPr="003F0E68">
        <w:rPr>
          <w:rFonts w:hint="eastAsia"/>
        </w:rPr>
        <w:t>宜设置包括工作井种类、编号的设备设施标识</w:t>
      </w:r>
      <w:r w:rsidR="00D176D3">
        <w:rPr>
          <w:rFonts w:hint="eastAsia"/>
        </w:rPr>
        <w:t>。</w:t>
      </w:r>
    </w:p>
    <w:bookmarkEnd w:id="39"/>
    <w:bookmarkEnd w:id="40"/>
    <w:bookmarkEnd w:id="41"/>
    <w:bookmarkEnd w:id="42"/>
    <w:bookmarkEnd w:id="43"/>
    <w:bookmarkEnd w:id="44"/>
    <w:bookmarkEnd w:id="45"/>
    <w:bookmarkEnd w:id="46"/>
    <w:bookmarkEnd w:id="47"/>
    <w:bookmarkEnd w:id="48"/>
    <w:bookmarkEnd w:id="49"/>
    <w:bookmarkEnd w:id="50"/>
    <w:bookmarkEnd w:id="52"/>
    <w:p w14:paraId="3309008D" w14:textId="77777777" w:rsidR="00872BBE" w:rsidRPr="003F0E68" w:rsidRDefault="00872BBE" w:rsidP="00EE11F4">
      <w:pPr>
        <w:pStyle w:val="1"/>
        <w:numPr>
          <w:ilvl w:val="255"/>
          <w:numId w:val="0"/>
        </w:numPr>
        <w:ind w:firstLineChars="175" w:firstLine="420"/>
      </w:pPr>
    </w:p>
    <w:p w14:paraId="7B66F331" w14:textId="77777777" w:rsidR="00872BBE" w:rsidRPr="003F0E68" w:rsidRDefault="006C2EAA">
      <w:pPr>
        <w:pStyle w:val="aff"/>
        <w:numPr>
          <w:ilvl w:val="0"/>
          <w:numId w:val="7"/>
        </w:numPr>
        <w:ind w:firstLineChars="0"/>
        <w:rPr>
          <w:rFonts w:ascii="宋体" w:hAnsi="宋体" w:cs="宋体"/>
          <w:szCs w:val="24"/>
        </w:rPr>
      </w:pPr>
      <w:r w:rsidRPr="003F0E68">
        <w:rPr>
          <w:rFonts w:ascii="宋体" w:hAnsi="宋体" w:cs="宋体" w:hint="eastAsia"/>
          <w:szCs w:val="24"/>
        </w:rPr>
        <w:t>给水管线应在需要加强给水管线安全保护的地方、易发生危及给水管线安全行为的区域设置警示标识。</w:t>
      </w:r>
    </w:p>
    <w:p w14:paraId="378C9410"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电缆本体标识应包含电压等级、线路名称、相序、电缆型号、投运日期、权属单位、抢修电话等信息。</w:t>
      </w:r>
    </w:p>
    <w:p w14:paraId="27190DFE"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直埋敷设的电力电缆接头两端处、转弯处、交叉处应设置电缆本体标识。</w:t>
      </w:r>
      <w:r w:rsidRPr="003F0E68">
        <w:rPr>
          <w:rFonts w:ascii="宋体" w:hAnsi="宋体" w:cs="宋体"/>
          <w:szCs w:val="24"/>
        </w:rPr>
        <w:t xml:space="preserve"> </w:t>
      </w:r>
    </w:p>
    <w:p w14:paraId="073A9D7F"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排管敷设中工井内距离排管口处</w:t>
      </w:r>
      <w:r w:rsidRPr="003F0E68">
        <w:rPr>
          <w:rFonts w:ascii="宋体" w:hAnsi="宋体" w:cs="宋体"/>
          <w:szCs w:val="24"/>
        </w:rPr>
        <w:t xml:space="preserve">30cm范围内应设置相应的电缆本体标识。 </w:t>
      </w:r>
    </w:p>
    <w:p w14:paraId="6EB8CAE7"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在电缆沟和电缆隧道两端处、拐弯处、交叉处、直线段每隔</w:t>
      </w:r>
      <w:r w:rsidRPr="003F0E68">
        <w:rPr>
          <w:rFonts w:ascii="宋体" w:hAnsi="宋体" w:cs="宋体"/>
          <w:szCs w:val="24"/>
        </w:rPr>
        <w:t>50m以内应设置相应的电缆本体标识牌。</w:t>
      </w:r>
    </w:p>
    <w:p w14:paraId="424D01D8" w14:textId="0A471539" w:rsidR="00872BBE" w:rsidRPr="003F0E68" w:rsidRDefault="006C2EAA">
      <w:pPr>
        <w:pStyle w:val="1"/>
        <w:numPr>
          <w:ilvl w:val="0"/>
          <w:numId w:val="7"/>
        </w:numPr>
        <w:spacing w:line="360" w:lineRule="auto"/>
      </w:pPr>
      <w:r w:rsidRPr="003F0E68">
        <w:rPr>
          <w:rFonts w:ascii="宋体" w:hAnsi="宋体" w:cs="宋体" w:hint="eastAsia"/>
          <w:szCs w:val="24"/>
        </w:rPr>
        <w:t>电力电缆水底上岸段应每隔30m</w:t>
      </w:r>
      <w:r w:rsidRPr="003F0E68">
        <w:rPr>
          <w:rFonts w:hint="eastAsia"/>
        </w:rPr>
        <w:t>设置相应的电缆本体标识。</w:t>
      </w:r>
    </w:p>
    <w:p w14:paraId="1F4C941C"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 xml:space="preserve">电缆终端上应有明显的相色标识，距地2.5m左右、GIS终端下部适当处应有电缆附件标识牌。 </w:t>
      </w:r>
    </w:p>
    <w:p w14:paraId="57DACB70" w14:textId="77777777"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 xml:space="preserve">电缆附件设备标识应含电压等级、线路名称、相别、型号规格、制造厂家等产品信息，以及安装单位及人员、安装时间等安装信息。 </w:t>
      </w:r>
    </w:p>
    <w:p w14:paraId="7FBB7CA6" w14:textId="7A2924B8" w:rsidR="00872BBE" w:rsidRPr="00497491"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电缆接地箱、交叉互联箱箱体正面应设置接地箱设备标识，应包含电压等级、编号、设备名称、“高压危险”警示语、联系电话、换位或接地示意图等信息。</w:t>
      </w:r>
    </w:p>
    <w:p w14:paraId="56A9DAE6" w14:textId="6405D06C" w:rsidR="00872BBE" w:rsidRPr="003F0E68" w:rsidRDefault="006C2EAA">
      <w:pPr>
        <w:pStyle w:val="1"/>
        <w:numPr>
          <w:ilvl w:val="0"/>
          <w:numId w:val="7"/>
        </w:numPr>
        <w:spacing w:line="360" w:lineRule="auto"/>
        <w:rPr>
          <w:rFonts w:ascii="宋体" w:hAnsi="宋体" w:cs="宋体"/>
          <w:szCs w:val="24"/>
        </w:rPr>
      </w:pPr>
      <w:r w:rsidRPr="003F0E68">
        <w:rPr>
          <w:rFonts w:ascii="宋体" w:hAnsi="宋体" w:cs="宋体" w:hint="eastAsia"/>
          <w:szCs w:val="24"/>
        </w:rPr>
        <w:t>电缆标识应连续标记在护套或绝缘的外表面上或连续标记在刮胶带、隔离带、绝缘带或标识带上。</w:t>
      </w:r>
    </w:p>
    <w:p w14:paraId="4D3F874A" w14:textId="77777777" w:rsidR="00872BBE" w:rsidRPr="003F0E68" w:rsidRDefault="00872BBE">
      <w:pPr>
        <w:spacing w:line="360" w:lineRule="auto"/>
        <w:rPr>
          <w:color w:val="000000"/>
        </w:rPr>
        <w:sectPr w:rsidR="00872BBE" w:rsidRPr="003F0E68">
          <w:pgSz w:w="11906" w:h="16838"/>
          <w:pgMar w:top="2098" w:right="1474" w:bottom="1531" w:left="1588" w:header="851" w:footer="992" w:gutter="0"/>
          <w:cols w:space="720"/>
          <w:docGrid w:linePitch="312"/>
        </w:sectPr>
      </w:pPr>
    </w:p>
    <w:p w14:paraId="193604A4" w14:textId="77777777" w:rsidR="00872BBE" w:rsidRPr="003F0E68" w:rsidRDefault="006C2EAA">
      <w:pPr>
        <w:pStyle w:val="2"/>
        <w:spacing w:line="360" w:lineRule="auto"/>
      </w:pPr>
      <w:bookmarkStart w:id="53" w:name="_Toc120699373"/>
      <w:r w:rsidRPr="003F0E68">
        <w:rPr>
          <w:color w:val="000000"/>
        </w:rPr>
        <w:lastRenderedPageBreak/>
        <w:t>6</w:t>
      </w:r>
      <w:r w:rsidRPr="00497491">
        <w:rPr>
          <w:rFonts w:hint="eastAsia"/>
          <w:color w:val="000000"/>
        </w:rPr>
        <w:t>标识信息化</w:t>
      </w:r>
      <w:bookmarkEnd w:id="53"/>
    </w:p>
    <w:p w14:paraId="485CCA7D" w14:textId="0661F00E"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标识信息化建设应根据</w:t>
      </w:r>
      <w:r w:rsidR="003F0E68">
        <w:rPr>
          <w:rFonts w:ascii="宋体" w:hAnsi="宋体" w:cs="宋体" w:hint="eastAsia"/>
          <w:szCs w:val="24"/>
        </w:rPr>
        <w:t>地下管线</w:t>
      </w:r>
      <w:r w:rsidRPr="003F0E68">
        <w:rPr>
          <w:rFonts w:ascii="宋体" w:hAnsi="宋体" w:cs="宋体" w:hint="eastAsia"/>
          <w:szCs w:val="24"/>
        </w:rPr>
        <w:t>及综合管廊工程运维管理信息化需求实施。</w:t>
      </w:r>
    </w:p>
    <w:p w14:paraId="2AD0FF1E" w14:textId="77777777"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标识信息化系统应包括信息化标识及设备、阅读器、后台管理系统等。</w:t>
      </w:r>
    </w:p>
    <w:p w14:paraId="2ED7F658" w14:textId="7642EE9F" w:rsidR="00872BBE" w:rsidRPr="003F0E68" w:rsidRDefault="003F0E68">
      <w:pPr>
        <w:pStyle w:val="1"/>
        <w:numPr>
          <w:ilvl w:val="0"/>
          <w:numId w:val="8"/>
        </w:numPr>
        <w:spacing w:line="360" w:lineRule="auto"/>
        <w:rPr>
          <w:rFonts w:ascii="宋体" w:hAnsi="宋体" w:cs="宋体"/>
          <w:szCs w:val="24"/>
        </w:rPr>
      </w:pPr>
      <w:r>
        <w:rPr>
          <w:rFonts w:ascii="宋体" w:hAnsi="宋体" w:cs="宋体" w:hint="eastAsia"/>
          <w:szCs w:val="24"/>
        </w:rPr>
        <w:t>地下管线</w:t>
      </w:r>
      <w:r w:rsidR="006C2EAA" w:rsidRPr="003F0E68">
        <w:rPr>
          <w:rFonts w:ascii="宋体" w:hAnsi="宋体" w:cs="宋体" w:hint="eastAsia"/>
          <w:szCs w:val="24"/>
        </w:rPr>
        <w:t>及综合管廊不易通过常规视觉标识展示的附属信息宜由附设的信息化标识展示。</w:t>
      </w:r>
    </w:p>
    <w:p w14:paraId="2E125CA5" w14:textId="77777777"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信息化标识不应替代安全标识、职业健康标识、导引标识。</w:t>
      </w:r>
    </w:p>
    <w:p w14:paraId="1178F525" w14:textId="77777777" w:rsidR="00872BBE" w:rsidRPr="003F0E68" w:rsidRDefault="006C2EAA">
      <w:pPr>
        <w:pStyle w:val="1"/>
        <w:numPr>
          <w:ilvl w:val="0"/>
          <w:numId w:val="8"/>
        </w:numPr>
        <w:spacing w:line="360" w:lineRule="auto"/>
        <w:rPr>
          <w:rFonts w:ascii="宋体" w:hAnsi="宋体" w:cs="宋体"/>
          <w:szCs w:val="24"/>
        </w:rPr>
      </w:pPr>
      <w:r w:rsidRPr="00497491">
        <w:rPr>
          <w:rFonts w:ascii="宋体" w:hAnsi="宋体" w:cs="宋体" w:hint="eastAsia"/>
          <w:szCs w:val="24"/>
        </w:rPr>
        <w:t>信息化标识</w:t>
      </w:r>
      <w:r w:rsidRPr="003F0E68">
        <w:rPr>
          <w:rFonts w:ascii="宋体" w:hAnsi="宋体" w:cs="宋体" w:hint="eastAsia"/>
          <w:szCs w:val="24"/>
        </w:rPr>
        <w:t>宜与常规标识合牌设置，且不得遮挡妨碍常规标识信息的展示。</w:t>
      </w:r>
    </w:p>
    <w:p w14:paraId="68613FB1" w14:textId="77777777"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信息化标识宜采用无源型的图像码标识、感应标识等。</w:t>
      </w:r>
    </w:p>
    <w:p w14:paraId="75D54C6E" w14:textId="77777777"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信息化标识包含的信息应符合下列规定：</w:t>
      </w:r>
    </w:p>
    <w:p w14:paraId="12E1FDB7" w14:textId="77777777" w:rsidR="00872BBE" w:rsidRPr="003F0E68" w:rsidRDefault="006C2EAA">
      <w:pPr>
        <w:ind w:firstLineChars="177" w:firstLine="425"/>
      </w:pPr>
      <w:r w:rsidRPr="003F0E68">
        <w:rPr>
          <w:rFonts w:hint="eastAsia"/>
        </w:rPr>
        <w:t xml:space="preserve">1 </w:t>
      </w:r>
      <w:r w:rsidRPr="003F0E68">
        <w:rPr>
          <w:rFonts w:hint="eastAsia"/>
        </w:rPr>
        <w:tab/>
      </w:r>
      <w:r w:rsidRPr="003F0E68">
        <w:rPr>
          <w:rFonts w:hint="eastAsia"/>
        </w:rPr>
        <w:t>可由文字、图像及视频等信息组成；</w:t>
      </w:r>
    </w:p>
    <w:p w14:paraId="02CF22BC" w14:textId="77777777" w:rsidR="00872BBE" w:rsidRPr="003F0E68" w:rsidRDefault="006C2EAA">
      <w:pPr>
        <w:ind w:firstLineChars="177" w:firstLine="425"/>
      </w:pPr>
      <w:r w:rsidRPr="003F0E68">
        <w:rPr>
          <w:rFonts w:hint="eastAsia"/>
        </w:rPr>
        <w:t xml:space="preserve">2 </w:t>
      </w:r>
      <w:r w:rsidRPr="003F0E68">
        <w:rPr>
          <w:rFonts w:hint="eastAsia"/>
        </w:rPr>
        <w:tab/>
      </w:r>
      <w:r w:rsidRPr="003F0E68">
        <w:rPr>
          <w:rFonts w:hint="eastAsia"/>
        </w:rPr>
        <w:t>应包含被标识物的所有必要信息；</w:t>
      </w:r>
    </w:p>
    <w:p w14:paraId="5F744430" w14:textId="77777777" w:rsidR="00872BBE" w:rsidRPr="003F0E68" w:rsidRDefault="006C2EAA">
      <w:pPr>
        <w:ind w:firstLineChars="177" w:firstLine="425"/>
      </w:pPr>
      <w:r w:rsidRPr="003F0E68">
        <w:rPr>
          <w:rFonts w:hint="eastAsia"/>
        </w:rPr>
        <w:t xml:space="preserve">3 </w:t>
      </w:r>
      <w:r w:rsidRPr="003F0E68">
        <w:rPr>
          <w:rFonts w:hint="eastAsia"/>
        </w:rPr>
        <w:tab/>
      </w:r>
      <w:r w:rsidRPr="003F0E68">
        <w:rPr>
          <w:rFonts w:hint="eastAsia"/>
        </w:rPr>
        <w:t>当有定位需求时，信息化标识应包含被标识物的地理信息；</w:t>
      </w:r>
    </w:p>
    <w:p w14:paraId="0A68C0A2" w14:textId="77777777" w:rsidR="00872BBE" w:rsidRPr="003F0E68" w:rsidRDefault="006C2EAA">
      <w:pPr>
        <w:ind w:firstLineChars="177" w:firstLine="425"/>
      </w:pPr>
      <w:r w:rsidRPr="003F0E68">
        <w:rPr>
          <w:rFonts w:hint="eastAsia"/>
        </w:rPr>
        <w:t xml:space="preserve">4 </w:t>
      </w:r>
      <w:r w:rsidRPr="003F0E68">
        <w:rPr>
          <w:rFonts w:hint="eastAsia"/>
        </w:rPr>
        <w:tab/>
      </w:r>
      <w:r w:rsidRPr="003F0E68">
        <w:rPr>
          <w:rFonts w:hint="eastAsia"/>
        </w:rPr>
        <w:t>宜包含所附着的常规标识的本体信息。</w:t>
      </w:r>
    </w:p>
    <w:p w14:paraId="6FB2AD23" w14:textId="00C94A0B"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信息化标识的选型应根据</w:t>
      </w:r>
      <w:r w:rsidR="003F0E68">
        <w:rPr>
          <w:rFonts w:ascii="宋体" w:hAnsi="宋体" w:cs="宋体" w:hint="eastAsia"/>
          <w:szCs w:val="24"/>
        </w:rPr>
        <w:t>地下管线</w:t>
      </w:r>
      <w:r w:rsidRPr="003F0E68">
        <w:rPr>
          <w:rFonts w:ascii="宋体" w:hAnsi="宋体" w:cs="宋体" w:hint="eastAsia"/>
          <w:szCs w:val="24"/>
        </w:rPr>
        <w:t>敷设环境、管线种类及综合管廊管理需求，经技术经济比选后确定，并应符合下列规定：</w:t>
      </w:r>
    </w:p>
    <w:p w14:paraId="34A910F3" w14:textId="77777777" w:rsidR="00872BBE" w:rsidRPr="003F0E68" w:rsidRDefault="006C2EAA">
      <w:pPr>
        <w:ind w:firstLineChars="177" w:firstLine="425"/>
      </w:pPr>
      <w:r w:rsidRPr="003F0E68">
        <w:rPr>
          <w:rFonts w:hint="eastAsia"/>
        </w:rPr>
        <w:t xml:space="preserve">1 </w:t>
      </w:r>
      <w:r w:rsidRPr="003F0E68">
        <w:rPr>
          <w:rFonts w:hint="eastAsia"/>
        </w:rPr>
        <w:tab/>
      </w:r>
      <w:r w:rsidRPr="003F0E68">
        <w:rPr>
          <w:rFonts w:hint="eastAsia"/>
        </w:rPr>
        <w:t>当标识处于可视环境，宜采用图像码标识；</w:t>
      </w:r>
    </w:p>
    <w:p w14:paraId="54FC1038" w14:textId="77777777" w:rsidR="00872BBE" w:rsidRPr="003F0E68" w:rsidRDefault="006C2EAA">
      <w:pPr>
        <w:ind w:firstLineChars="177" w:firstLine="425"/>
      </w:pPr>
      <w:r w:rsidRPr="003F0E68">
        <w:rPr>
          <w:rFonts w:hint="eastAsia"/>
        </w:rPr>
        <w:t>2</w:t>
      </w:r>
      <w:r w:rsidRPr="003F0E68">
        <w:rPr>
          <w:rFonts w:hint="eastAsia"/>
        </w:rPr>
        <w:tab/>
      </w:r>
      <w:r w:rsidRPr="003F0E68">
        <w:rPr>
          <w:rFonts w:hint="eastAsia"/>
        </w:rPr>
        <w:t>当标识需要自动识别时，宜采用感应标识；</w:t>
      </w:r>
    </w:p>
    <w:p w14:paraId="65071B4B" w14:textId="44696A9D" w:rsidR="00872BBE" w:rsidRPr="003F0E68" w:rsidRDefault="006C2EAA">
      <w:pPr>
        <w:ind w:firstLineChars="177" w:firstLine="425"/>
      </w:pPr>
      <w:r w:rsidRPr="003F0E68">
        <w:rPr>
          <w:rFonts w:hint="eastAsia"/>
        </w:rPr>
        <w:t xml:space="preserve">3 </w:t>
      </w:r>
      <w:r w:rsidRPr="003F0E68">
        <w:rPr>
          <w:rFonts w:hint="eastAsia"/>
        </w:rPr>
        <w:tab/>
      </w:r>
      <w:r w:rsidRPr="003F0E68">
        <w:rPr>
          <w:rFonts w:hint="eastAsia"/>
        </w:rPr>
        <w:t>当直埋管线有不开挖获取标识信息要求时，信息化标识宜采用射频识别</w:t>
      </w:r>
      <w:r w:rsidR="00D176D3">
        <w:rPr>
          <w:rFonts w:hint="eastAsia"/>
        </w:rPr>
        <w:t>（</w:t>
      </w:r>
      <w:r w:rsidRPr="003F0E68">
        <w:rPr>
          <w:rFonts w:hint="eastAsia"/>
        </w:rPr>
        <w:t>RFID</w:t>
      </w:r>
      <w:r w:rsidR="00D176D3">
        <w:rPr>
          <w:rFonts w:hint="eastAsia"/>
        </w:rPr>
        <w:t>）</w:t>
      </w:r>
      <w:r w:rsidRPr="003F0E68">
        <w:rPr>
          <w:rFonts w:hint="eastAsia"/>
        </w:rPr>
        <w:t>感应标识；</w:t>
      </w:r>
    </w:p>
    <w:p w14:paraId="5CAEFC1D" w14:textId="4E199939" w:rsidR="00872BBE" w:rsidRPr="003F0E68" w:rsidRDefault="006C2EAA">
      <w:pPr>
        <w:ind w:firstLineChars="177" w:firstLine="425"/>
      </w:pPr>
      <w:r w:rsidRPr="003F0E68">
        <w:rPr>
          <w:rFonts w:hint="eastAsia"/>
        </w:rPr>
        <w:t>4</w:t>
      </w:r>
      <w:r w:rsidRPr="003F0E68">
        <w:rPr>
          <w:rFonts w:hint="eastAsia"/>
        </w:rPr>
        <w:tab/>
      </w:r>
      <w:r w:rsidRPr="003F0E68">
        <w:rPr>
          <w:rFonts w:hint="eastAsia"/>
        </w:rPr>
        <w:t>当采用感应标识时，应当根据空间场地需要来选择感应设备。</w:t>
      </w:r>
    </w:p>
    <w:p w14:paraId="400AC5A4" w14:textId="77777777"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图像码信息化标识应符合下列规定：</w:t>
      </w:r>
    </w:p>
    <w:p w14:paraId="784D0E00" w14:textId="77777777" w:rsidR="00872BBE" w:rsidRPr="003F0E68" w:rsidRDefault="006C2EAA">
      <w:pPr>
        <w:ind w:firstLineChars="177" w:firstLine="425"/>
      </w:pPr>
      <w:r w:rsidRPr="003F0E68">
        <w:rPr>
          <w:rFonts w:hint="eastAsia"/>
        </w:rPr>
        <w:t xml:space="preserve">1 </w:t>
      </w:r>
      <w:r w:rsidRPr="003F0E68">
        <w:rPr>
          <w:rFonts w:hint="eastAsia"/>
        </w:rPr>
        <w:tab/>
      </w:r>
      <w:r w:rsidRPr="003F0E68">
        <w:rPr>
          <w:rFonts w:hint="eastAsia"/>
        </w:rPr>
        <w:t>当标识包含的信息为无修改要求的文本时，宜采用直接编码的二维图像码；</w:t>
      </w:r>
    </w:p>
    <w:p w14:paraId="3F1F05A5" w14:textId="77777777" w:rsidR="00872BBE" w:rsidRPr="003F0E68" w:rsidRDefault="006C2EAA">
      <w:pPr>
        <w:ind w:firstLineChars="177" w:firstLine="425"/>
      </w:pPr>
      <w:r w:rsidRPr="003F0E68">
        <w:rPr>
          <w:rFonts w:hint="eastAsia"/>
        </w:rPr>
        <w:t xml:space="preserve">2 </w:t>
      </w:r>
      <w:r w:rsidRPr="003F0E68">
        <w:rPr>
          <w:rFonts w:hint="eastAsia"/>
        </w:rPr>
        <w:tab/>
      </w:r>
      <w:r w:rsidRPr="003F0E68">
        <w:rPr>
          <w:rFonts w:hint="eastAsia"/>
        </w:rPr>
        <w:t>当标识包含的信息为图像、视频及有修改要求的文本时，宜采用包含链接的二维图像码；</w:t>
      </w:r>
    </w:p>
    <w:p w14:paraId="2428574C" w14:textId="4717FF51" w:rsidR="00872BBE" w:rsidRPr="003F0E68" w:rsidRDefault="006C2EAA">
      <w:pPr>
        <w:ind w:firstLineChars="177" w:firstLine="425"/>
      </w:pPr>
      <w:r w:rsidRPr="003F0E68">
        <w:t xml:space="preserve">3 </w:t>
      </w:r>
      <w:r w:rsidRPr="003F0E68">
        <w:rPr>
          <w:rFonts w:hint="eastAsia"/>
        </w:rPr>
        <w:t>当采用包含链接的二维图像码标识时，应配置信息化标识后台管理系统。</w:t>
      </w:r>
    </w:p>
    <w:p w14:paraId="3AA9B59B" w14:textId="623CE2F6"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当直埋管线采用射频识别</w:t>
      </w:r>
      <w:r w:rsidR="00D176D3">
        <w:rPr>
          <w:rFonts w:ascii="宋体" w:hAnsi="宋体" w:cs="宋体" w:hint="eastAsia"/>
          <w:szCs w:val="24"/>
        </w:rPr>
        <w:t>（</w:t>
      </w:r>
      <w:r w:rsidRPr="003F0E68">
        <w:rPr>
          <w:rFonts w:ascii="宋体" w:hAnsi="宋体" w:cs="宋体" w:hint="eastAsia"/>
          <w:szCs w:val="24"/>
        </w:rPr>
        <w:t>RFID</w:t>
      </w:r>
      <w:r w:rsidR="00D176D3">
        <w:rPr>
          <w:rFonts w:ascii="宋体" w:hAnsi="宋体" w:cs="宋体" w:hint="eastAsia"/>
          <w:szCs w:val="24"/>
        </w:rPr>
        <w:t>）</w:t>
      </w:r>
      <w:r w:rsidRPr="003F0E68">
        <w:rPr>
          <w:rFonts w:ascii="宋体" w:hAnsi="宋体" w:cs="宋体" w:hint="eastAsia"/>
          <w:szCs w:val="24"/>
        </w:rPr>
        <w:t>感应标识时应符合下列规定：</w:t>
      </w:r>
    </w:p>
    <w:p w14:paraId="1BA8E197" w14:textId="452A3A46" w:rsidR="00872BBE" w:rsidRPr="003F0E68" w:rsidRDefault="006C2EAA">
      <w:pPr>
        <w:ind w:firstLineChars="177" w:firstLine="425"/>
      </w:pPr>
      <w:r w:rsidRPr="003F0E68">
        <w:rPr>
          <w:rFonts w:hint="eastAsia"/>
        </w:rPr>
        <w:t>1</w:t>
      </w:r>
      <w:r w:rsidRPr="003F0E68">
        <w:rPr>
          <w:rFonts w:hint="eastAsia"/>
        </w:rPr>
        <w:tab/>
      </w:r>
      <w:r w:rsidRPr="003F0E68">
        <w:rPr>
          <w:rFonts w:hint="eastAsia"/>
        </w:rPr>
        <w:t>标识宜兼具</w:t>
      </w:r>
      <w:r w:rsidR="003F0E68">
        <w:rPr>
          <w:rFonts w:hint="eastAsia"/>
        </w:rPr>
        <w:t>地下管线</w:t>
      </w:r>
      <w:r w:rsidRPr="003F0E68">
        <w:rPr>
          <w:rFonts w:hint="eastAsia"/>
        </w:rPr>
        <w:t>定位功能；</w:t>
      </w:r>
    </w:p>
    <w:p w14:paraId="38E30F02" w14:textId="4CB1E083" w:rsidR="00872BBE" w:rsidRPr="003F0E68" w:rsidRDefault="006C2EAA">
      <w:pPr>
        <w:ind w:firstLineChars="177" w:firstLine="425"/>
      </w:pPr>
      <w:r w:rsidRPr="003F0E68">
        <w:rPr>
          <w:rFonts w:hint="eastAsia"/>
        </w:rPr>
        <w:t>2</w:t>
      </w:r>
      <w:r w:rsidRPr="003F0E68">
        <w:rPr>
          <w:rFonts w:hint="eastAsia"/>
        </w:rPr>
        <w:tab/>
      </w:r>
      <w:r w:rsidRPr="003F0E68">
        <w:rPr>
          <w:rFonts w:hint="eastAsia"/>
        </w:rPr>
        <w:t>直埋管线的阀门井、工作井、管线转弯、管线分支处，以及管线直线段每不超过</w:t>
      </w:r>
      <w:r w:rsidRPr="003F0E68">
        <w:rPr>
          <w:rFonts w:hint="eastAsia"/>
        </w:rPr>
        <w:t>50m</w:t>
      </w:r>
      <w:r w:rsidRPr="003F0E68">
        <w:rPr>
          <w:rFonts w:hint="eastAsia"/>
        </w:rPr>
        <w:t>处宜埋地设置射频识别</w:t>
      </w:r>
      <w:r w:rsidR="00D176D3">
        <w:rPr>
          <w:rFonts w:hint="eastAsia"/>
        </w:rPr>
        <w:t>（</w:t>
      </w:r>
      <w:r w:rsidRPr="003F0E68">
        <w:rPr>
          <w:rFonts w:hint="eastAsia"/>
        </w:rPr>
        <w:t>RFID</w:t>
      </w:r>
      <w:r w:rsidR="00D176D3">
        <w:rPr>
          <w:rFonts w:hint="eastAsia"/>
        </w:rPr>
        <w:t>）</w:t>
      </w:r>
      <w:r w:rsidRPr="003F0E68">
        <w:rPr>
          <w:rFonts w:hint="eastAsia"/>
        </w:rPr>
        <w:t>感应标识；</w:t>
      </w:r>
    </w:p>
    <w:p w14:paraId="79C39F8F" w14:textId="3BC8EB5A" w:rsidR="00872BBE" w:rsidRPr="003F0E68" w:rsidRDefault="006C2EAA">
      <w:pPr>
        <w:ind w:firstLineChars="177" w:firstLine="425"/>
      </w:pPr>
      <w:r w:rsidRPr="003F0E68">
        <w:rPr>
          <w:rFonts w:hint="eastAsia"/>
        </w:rPr>
        <w:lastRenderedPageBreak/>
        <w:t xml:space="preserve">3 </w:t>
      </w:r>
      <w:r w:rsidRPr="003F0E68">
        <w:rPr>
          <w:rFonts w:hint="eastAsia"/>
        </w:rPr>
        <w:tab/>
      </w:r>
      <w:r w:rsidRPr="003F0E68">
        <w:rPr>
          <w:rFonts w:hint="eastAsia"/>
        </w:rPr>
        <w:t>射频识别</w:t>
      </w:r>
      <w:r w:rsidR="00D176D3">
        <w:rPr>
          <w:rFonts w:hint="eastAsia"/>
        </w:rPr>
        <w:t>（</w:t>
      </w:r>
      <w:r w:rsidRPr="003F0E68">
        <w:rPr>
          <w:rFonts w:hint="eastAsia"/>
        </w:rPr>
        <w:t>RFID</w:t>
      </w:r>
      <w:r w:rsidR="00D176D3">
        <w:rPr>
          <w:rFonts w:hint="eastAsia"/>
        </w:rPr>
        <w:t>）</w:t>
      </w:r>
      <w:r w:rsidRPr="003F0E68">
        <w:rPr>
          <w:rFonts w:hint="eastAsia"/>
        </w:rPr>
        <w:t>感应标识外壳应采用防腐蚀材料，且防护等级应适应使用环境要求。</w:t>
      </w:r>
    </w:p>
    <w:p w14:paraId="60CD1700" w14:textId="77777777"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信息化标识阅读器应符合下列规定：</w:t>
      </w:r>
    </w:p>
    <w:p w14:paraId="36F84420" w14:textId="77777777" w:rsidR="00872BBE" w:rsidRPr="003F0E68" w:rsidRDefault="006C2EAA">
      <w:pPr>
        <w:ind w:firstLineChars="177" w:firstLine="425"/>
      </w:pPr>
      <w:r w:rsidRPr="003F0E68">
        <w:rPr>
          <w:rFonts w:hint="eastAsia"/>
        </w:rPr>
        <w:t xml:space="preserve">1 </w:t>
      </w:r>
      <w:r w:rsidRPr="003F0E68">
        <w:rPr>
          <w:rFonts w:hint="eastAsia"/>
        </w:rPr>
        <w:tab/>
      </w:r>
      <w:r w:rsidRPr="003F0E68">
        <w:rPr>
          <w:rFonts w:hint="eastAsia"/>
        </w:rPr>
        <w:t>信息化标识阅读器宜结合巡检用个人终端装置设置，可现场读取信息化标识所包含的全部信息；</w:t>
      </w:r>
    </w:p>
    <w:p w14:paraId="6D5A5364" w14:textId="77777777" w:rsidR="00872BBE" w:rsidRPr="003F0E68" w:rsidRDefault="006C2EAA">
      <w:pPr>
        <w:ind w:firstLineChars="177" w:firstLine="425"/>
      </w:pPr>
      <w:r w:rsidRPr="003F0E68">
        <w:rPr>
          <w:rFonts w:hint="eastAsia"/>
        </w:rPr>
        <w:t xml:space="preserve">2 </w:t>
      </w:r>
      <w:r w:rsidRPr="003F0E68">
        <w:rPr>
          <w:rFonts w:hint="eastAsia"/>
        </w:rPr>
        <w:tab/>
      </w:r>
      <w:r w:rsidRPr="003F0E68">
        <w:rPr>
          <w:rFonts w:hint="eastAsia"/>
        </w:rPr>
        <w:t>当被标识物含涉密信息时，信息化标识应对相应信息加密处理，仅允许含特定授权识别软件的阅读器获取标识涉密信息。</w:t>
      </w:r>
    </w:p>
    <w:p w14:paraId="3D3E2661" w14:textId="77777777" w:rsidR="00872BBE" w:rsidRPr="003F0E68" w:rsidRDefault="006C2EAA" w:rsidP="00EE11F4">
      <w:pPr>
        <w:pStyle w:val="1"/>
        <w:numPr>
          <w:ilvl w:val="0"/>
          <w:numId w:val="8"/>
        </w:numPr>
        <w:spacing w:line="360" w:lineRule="auto"/>
        <w:rPr>
          <w:rFonts w:ascii="宋体" w:hAnsi="宋体" w:cs="宋体"/>
          <w:szCs w:val="24"/>
        </w:rPr>
      </w:pPr>
      <w:r w:rsidRPr="003F0E68">
        <w:rPr>
          <w:rFonts w:ascii="宋体" w:hAnsi="宋体" w:cs="宋体" w:hint="eastAsia"/>
          <w:szCs w:val="24"/>
        </w:rPr>
        <w:t>标识信息化系统后台管理应符合下列规定：</w:t>
      </w:r>
    </w:p>
    <w:p w14:paraId="1453253E" w14:textId="77777777" w:rsidR="00872BBE" w:rsidRPr="003F0E68" w:rsidRDefault="006C2EAA">
      <w:pPr>
        <w:pStyle w:val="1"/>
        <w:numPr>
          <w:ilvl w:val="0"/>
          <w:numId w:val="0"/>
        </w:numPr>
        <w:spacing w:line="360" w:lineRule="auto"/>
        <w:ind w:firstLineChars="200" w:firstLine="480"/>
      </w:pPr>
      <w:r w:rsidRPr="003F0E68">
        <w:rPr>
          <w:rFonts w:hint="eastAsia"/>
        </w:rPr>
        <w:t>1</w:t>
      </w:r>
      <w:r w:rsidRPr="003F0E68">
        <w:t xml:space="preserve"> </w:t>
      </w:r>
      <w:r w:rsidRPr="003F0E68">
        <w:t>应</w:t>
      </w:r>
      <w:r w:rsidRPr="003F0E68">
        <w:rPr>
          <w:rFonts w:hint="eastAsia"/>
        </w:rPr>
        <w:t>有</w:t>
      </w:r>
      <w:r w:rsidRPr="003F0E68">
        <w:rPr>
          <w:rFonts w:ascii="宋体" w:hAnsi="宋体" w:hint="eastAsia"/>
          <w:szCs w:val="24"/>
        </w:rPr>
        <w:t>对标识信息进行存储和管理的功能</w:t>
      </w:r>
      <w:r w:rsidRPr="003F0E68">
        <w:rPr>
          <w:rFonts w:hint="eastAsia"/>
        </w:rPr>
        <w:t>；</w:t>
      </w:r>
    </w:p>
    <w:p w14:paraId="54C8725F" w14:textId="77777777" w:rsidR="00872BBE" w:rsidRPr="003F0E68" w:rsidRDefault="006C2EAA">
      <w:pPr>
        <w:pStyle w:val="1"/>
        <w:numPr>
          <w:ilvl w:val="0"/>
          <w:numId w:val="0"/>
        </w:numPr>
        <w:spacing w:line="360" w:lineRule="auto"/>
        <w:ind w:firstLineChars="200" w:firstLine="480"/>
        <w:rPr>
          <w:rFonts w:ascii="宋体" w:hAnsi="宋体"/>
          <w:szCs w:val="24"/>
        </w:rPr>
      </w:pPr>
      <w:r w:rsidRPr="003F0E68">
        <w:rPr>
          <w:rFonts w:hint="eastAsia"/>
        </w:rPr>
        <w:t>2</w:t>
      </w:r>
      <w:r w:rsidRPr="003F0E68">
        <w:t xml:space="preserve"> </w:t>
      </w:r>
      <w:r w:rsidRPr="003F0E68">
        <w:rPr>
          <w:rFonts w:ascii="宋体" w:hAnsi="宋体" w:hint="eastAsia"/>
          <w:szCs w:val="24"/>
        </w:rPr>
        <w:t>除应管理信息化标识内涵信息外，宜同步对所附着的常规标识本体进行管理；</w:t>
      </w:r>
    </w:p>
    <w:p w14:paraId="28D87EDB" w14:textId="29C60118" w:rsidR="00872BBE" w:rsidRPr="003F0E68" w:rsidRDefault="006C2EAA" w:rsidP="00EE11F4">
      <w:pPr>
        <w:pStyle w:val="1"/>
        <w:numPr>
          <w:ilvl w:val="0"/>
          <w:numId w:val="0"/>
        </w:numPr>
        <w:spacing w:line="360" w:lineRule="auto"/>
        <w:ind w:firstLineChars="200" w:firstLine="480"/>
      </w:pPr>
      <w:r w:rsidRPr="003F0E68">
        <w:rPr>
          <w:rFonts w:ascii="宋体" w:hAnsi="宋体" w:hint="eastAsia"/>
          <w:szCs w:val="24"/>
        </w:rPr>
        <w:t>3</w:t>
      </w:r>
      <w:r w:rsidRPr="003F0E68">
        <w:rPr>
          <w:rFonts w:ascii="宋体" w:hAnsi="宋体"/>
          <w:szCs w:val="24"/>
        </w:rPr>
        <w:t xml:space="preserve"> </w:t>
      </w:r>
      <w:r w:rsidRPr="003F0E68">
        <w:rPr>
          <w:rFonts w:ascii="宋体" w:hAnsi="宋体" w:hint="eastAsia"/>
          <w:szCs w:val="24"/>
        </w:rPr>
        <w:t>后台管理系统应纳入</w:t>
      </w:r>
      <w:r w:rsidR="003F0E68">
        <w:rPr>
          <w:rFonts w:ascii="宋体" w:hAnsi="宋体" w:hint="eastAsia"/>
          <w:szCs w:val="24"/>
        </w:rPr>
        <w:t>地下管线</w:t>
      </w:r>
      <w:r w:rsidRPr="003F0E68">
        <w:rPr>
          <w:rFonts w:ascii="宋体" w:hAnsi="宋体" w:hint="eastAsia"/>
          <w:szCs w:val="24"/>
        </w:rPr>
        <w:t>权属单位管理平台、综合管廊统一管理平台或城市</w:t>
      </w:r>
      <w:r w:rsidR="003F0E68">
        <w:rPr>
          <w:rFonts w:ascii="宋体" w:hAnsi="宋体" w:hint="eastAsia"/>
          <w:szCs w:val="24"/>
        </w:rPr>
        <w:t>地下管线</w:t>
      </w:r>
      <w:r w:rsidRPr="003F0E68">
        <w:rPr>
          <w:rFonts w:ascii="宋体" w:hAnsi="宋体" w:hint="eastAsia"/>
          <w:szCs w:val="24"/>
        </w:rPr>
        <w:t>信息管理平台，具备信息交互、拓展运维管理等功能。</w:t>
      </w:r>
    </w:p>
    <w:p w14:paraId="148750F5" w14:textId="7EAA9792" w:rsidR="00872BBE" w:rsidRPr="003F0E68" w:rsidRDefault="006C2EAA">
      <w:pPr>
        <w:pStyle w:val="1"/>
        <w:numPr>
          <w:ilvl w:val="0"/>
          <w:numId w:val="8"/>
        </w:numPr>
        <w:spacing w:line="360" w:lineRule="auto"/>
        <w:rPr>
          <w:rFonts w:ascii="宋体" w:hAnsi="宋体" w:cs="宋体"/>
          <w:szCs w:val="24"/>
        </w:rPr>
      </w:pPr>
      <w:r w:rsidRPr="003F0E68">
        <w:rPr>
          <w:rFonts w:ascii="宋体" w:hAnsi="宋体" w:cs="宋体" w:hint="eastAsia"/>
          <w:szCs w:val="24"/>
        </w:rPr>
        <w:t>信息化标识系统的信息编制与数据库构建应符合现行行业标准《城市综合地下管线信息系统技术规范》CJJ/T269的有关规定。</w:t>
      </w:r>
    </w:p>
    <w:p w14:paraId="26397FBA" w14:textId="77777777" w:rsidR="00872BBE" w:rsidRPr="003F0E68" w:rsidRDefault="006C2EAA">
      <w:pPr>
        <w:pStyle w:val="1"/>
        <w:numPr>
          <w:ilvl w:val="0"/>
          <w:numId w:val="8"/>
        </w:numPr>
        <w:spacing w:line="360" w:lineRule="auto"/>
        <w:rPr>
          <w:color w:val="000000"/>
        </w:rPr>
      </w:pPr>
      <w:r w:rsidRPr="003F0E68">
        <w:rPr>
          <w:rFonts w:ascii="宋体" w:hAnsi="宋体" w:cs="宋体" w:hint="eastAsia"/>
          <w:szCs w:val="24"/>
        </w:rPr>
        <w:t>标识信息系统及其设备配置应符合现行国家标准《信息安全技术信息系统安全等级保护基本要求》GB/T 22239的有关规定。</w:t>
      </w:r>
    </w:p>
    <w:p w14:paraId="06E5C94E" w14:textId="77777777" w:rsidR="00872BBE" w:rsidRPr="003F0E68" w:rsidRDefault="00872BBE">
      <w:pPr>
        <w:pStyle w:val="1"/>
        <w:numPr>
          <w:ilvl w:val="0"/>
          <w:numId w:val="8"/>
        </w:numPr>
        <w:rPr>
          <w:color w:val="000000"/>
        </w:rPr>
        <w:sectPr w:rsidR="00872BBE" w:rsidRPr="003F0E68">
          <w:pgSz w:w="11906" w:h="16838"/>
          <w:pgMar w:top="2098" w:right="1474" w:bottom="1531" w:left="1588" w:header="851" w:footer="992" w:gutter="0"/>
          <w:cols w:space="720"/>
          <w:docGrid w:linePitch="312"/>
        </w:sectPr>
      </w:pPr>
    </w:p>
    <w:p w14:paraId="38687ACC" w14:textId="77777777" w:rsidR="00872BBE" w:rsidRPr="003F0E68" w:rsidRDefault="006C2EAA">
      <w:pPr>
        <w:keepNext/>
        <w:keepLines/>
        <w:spacing w:before="260" w:after="260" w:line="360" w:lineRule="auto"/>
        <w:jc w:val="center"/>
        <w:outlineLvl w:val="1"/>
        <w:rPr>
          <w:b/>
          <w:bCs/>
          <w:color w:val="000000"/>
          <w:sz w:val="32"/>
          <w:szCs w:val="32"/>
        </w:rPr>
      </w:pPr>
      <w:bookmarkStart w:id="54" w:name="_Toc50808758"/>
      <w:bookmarkStart w:id="55" w:name="_Toc44926349"/>
      <w:bookmarkStart w:id="56" w:name="_Toc533783460"/>
      <w:bookmarkStart w:id="57" w:name="_Toc533441667"/>
      <w:bookmarkStart w:id="58" w:name="_Toc533506253"/>
      <w:bookmarkStart w:id="59" w:name="_Toc120699374"/>
      <w:bookmarkStart w:id="60" w:name="_Toc522877864"/>
      <w:r w:rsidRPr="003F0E68">
        <w:rPr>
          <w:b/>
          <w:bCs/>
          <w:color w:val="000000"/>
          <w:sz w:val="32"/>
          <w:szCs w:val="32"/>
        </w:rPr>
        <w:lastRenderedPageBreak/>
        <w:t>7</w:t>
      </w:r>
      <w:bookmarkEnd w:id="54"/>
      <w:bookmarkEnd w:id="55"/>
      <w:bookmarkEnd w:id="56"/>
      <w:bookmarkEnd w:id="57"/>
      <w:bookmarkEnd w:id="58"/>
      <w:r w:rsidRPr="003F0E68">
        <w:rPr>
          <w:rFonts w:hint="eastAsia"/>
          <w:b/>
          <w:bCs/>
          <w:color w:val="000000"/>
          <w:sz w:val="32"/>
          <w:szCs w:val="32"/>
        </w:rPr>
        <w:t>制作与</w:t>
      </w:r>
      <w:r w:rsidRPr="00497491">
        <w:rPr>
          <w:rFonts w:hint="eastAsia"/>
          <w:b/>
          <w:bCs/>
          <w:color w:val="000000"/>
          <w:sz w:val="32"/>
          <w:szCs w:val="32"/>
        </w:rPr>
        <w:t>安装</w:t>
      </w:r>
      <w:bookmarkEnd w:id="59"/>
    </w:p>
    <w:bookmarkEnd w:id="60"/>
    <w:p w14:paraId="1B3BA633" w14:textId="7185B160" w:rsidR="00872BBE" w:rsidRPr="003F0E68" w:rsidRDefault="006C2EAA">
      <w:pPr>
        <w:pStyle w:val="1"/>
        <w:numPr>
          <w:ilvl w:val="0"/>
          <w:numId w:val="9"/>
        </w:numPr>
        <w:spacing w:line="360" w:lineRule="auto"/>
      </w:pPr>
      <w:r w:rsidRPr="003F0E68">
        <w:rPr>
          <w:rFonts w:hint="eastAsia"/>
        </w:rPr>
        <w:t>标识牌材质应符合下列</w:t>
      </w:r>
      <w:r w:rsidR="00D176D3">
        <w:rPr>
          <w:rFonts w:hint="eastAsia"/>
        </w:rPr>
        <w:t>规定</w:t>
      </w:r>
      <w:r w:rsidRPr="003F0E68">
        <w:rPr>
          <w:rFonts w:hint="eastAsia"/>
        </w:rPr>
        <w:t>：</w:t>
      </w:r>
    </w:p>
    <w:p w14:paraId="5A63ADF2" w14:textId="289635B0" w:rsidR="00872BBE" w:rsidRPr="003F0E68" w:rsidRDefault="006C2EAA">
      <w:pPr>
        <w:pStyle w:val="1"/>
        <w:numPr>
          <w:ilvl w:val="0"/>
          <w:numId w:val="0"/>
        </w:numPr>
        <w:spacing w:line="360" w:lineRule="auto"/>
        <w:ind w:firstLineChars="200" w:firstLine="480"/>
      </w:pPr>
      <w:r w:rsidRPr="003F0E68">
        <w:t xml:space="preserve">1 </w:t>
      </w:r>
      <w:r w:rsidRPr="003F0E68">
        <w:rPr>
          <w:rFonts w:hint="eastAsia"/>
        </w:rPr>
        <w:t>应采用耐腐蚀、</w:t>
      </w:r>
      <w:r w:rsidR="00453509" w:rsidRPr="003F0E68">
        <w:rPr>
          <w:rFonts w:hint="eastAsia"/>
        </w:rPr>
        <w:t>阻燃、</w:t>
      </w:r>
      <w:r w:rsidRPr="003F0E68">
        <w:rPr>
          <w:rFonts w:hint="eastAsia"/>
        </w:rPr>
        <w:t>坚固耐用的材料；</w:t>
      </w:r>
    </w:p>
    <w:p w14:paraId="3D14F854" w14:textId="18A59828" w:rsidR="00872BBE" w:rsidRPr="003F0E68" w:rsidRDefault="006C2EAA">
      <w:pPr>
        <w:pStyle w:val="1"/>
        <w:numPr>
          <w:ilvl w:val="0"/>
          <w:numId w:val="0"/>
        </w:numPr>
        <w:spacing w:line="360" w:lineRule="auto"/>
        <w:ind w:firstLineChars="200" w:firstLine="480"/>
      </w:pPr>
      <w:r w:rsidRPr="00497491">
        <w:t xml:space="preserve">2 </w:t>
      </w:r>
      <w:r w:rsidRPr="00497491">
        <w:rPr>
          <w:rFonts w:hint="eastAsia"/>
        </w:rPr>
        <w:t>不应使用遇水变形、受潮变质的材料；</w:t>
      </w:r>
    </w:p>
    <w:p w14:paraId="68877911" w14:textId="77777777" w:rsidR="00872BBE" w:rsidRPr="003F0E68" w:rsidRDefault="006C2EAA" w:rsidP="00EE11F4">
      <w:pPr>
        <w:pStyle w:val="1"/>
        <w:numPr>
          <w:ilvl w:val="0"/>
          <w:numId w:val="0"/>
        </w:numPr>
        <w:spacing w:line="360" w:lineRule="auto"/>
        <w:ind w:firstLineChars="200" w:firstLine="480"/>
      </w:pPr>
      <w:r w:rsidRPr="003F0E68">
        <w:rPr>
          <w:rFonts w:hint="eastAsia"/>
        </w:rPr>
        <w:t>3</w:t>
      </w:r>
      <w:r w:rsidRPr="003F0E68">
        <w:t xml:space="preserve"> </w:t>
      </w:r>
      <w:r w:rsidRPr="003F0E68">
        <w:rPr>
          <w:rFonts w:hint="eastAsia"/>
        </w:rPr>
        <w:t>有触电危险作业场所应使用绝缘材料。</w:t>
      </w:r>
    </w:p>
    <w:p w14:paraId="303C771D" w14:textId="6634E539" w:rsidR="00872BBE" w:rsidRPr="003F0E68" w:rsidRDefault="006C2EAA">
      <w:pPr>
        <w:pStyle w:val="1"/>
        <w:numPr>
          <w:ilvl w:val="0"/>
          <w:numId w:val="9"/>
        </w:numPr>
        <w:jc w:val="left"/>
      </w:pPr>
      <w:r w:rsidRPr="003F0E68">
        <w:rPr>
          <w:rFonts w:hint="eastAsia"/>
        </w:rPr>
        <w:t>标识牌固定方式应符合</w:t>
      </w:r>
      <w:r w:rsidR="00D176D3">
        <w:rPr>
          <w:rFonts w:hint="eastAsia"/>
        </w:rPr>
        <w:t>下列</w:t>
      </w:r>
      <w:r w:rsidRPr="003F0E68">
        <w:rPr>
          <w:rFonts w:hint="eastAsia"/>
        </w:rPr>
        <w:t>规定：</w:t>
      </w:r>
    </w:p>
    <w:p w14:paraId="1AB269A1" w14:textId="77777777" w:rsidR="00872BBE" w:rsidRPr="003F0E68" w:rsidRDefault="006C2EAA" w:rsidP="00EE11F4">
      <w:pPr>
        <w:pStyle w:val="1"/>
        <w:numPr>
          <w:ilvl w:val="0"/>
          <w:numId w:val="0"/>
        </w:numPr>
        <w:ind w:firstLineChars="200" w:firstLine="480"/>
        <w:jc w:val="left"/>
      </w:pPr>
      <w:r w:rsidRPr="003F0E68">
        <w:t xml:space="preserve">1 </w:t>
      </w:r>
      <w:r w:rsidRPr="003F0E68">
        <w:rPr>
          <w:rFonts w:hint="eastAsia"/>
        </w:rPr>
        <w:t>可采用附着式、悬挂式或柱式进行固定；</w:t>
      </w:r>
    </w:p>
    <w:p w14:paraId="498B1403" w14:textId="164A9F11" w:rsidR="00872BBE" w:rsidRPr="003F0E68" w:rsidRDefault="006C2EAA" w:rsidP="00EE11F4">
      <w:pPr>
        <w:pStyle w:val="aff"/>
        <w:ind w:firstLine="480"/>
        <w:jc w:val="left"/>
      </w:pPr>
      <w:r w:rsidRPr="003F0E68">
        <w:t xml:space="preserve">2 </w:t>
      </w:r>
      <w:r w:rsidRPr="003F0E68">
        <w:rPr>
          <w:rFonts w:hint="eastAsia"/>
        </w:rPr>
        <w:t>附着式：安全标识牌可采用钉挂、粘贴、镶嵌等方式直接附着在综合管廊主体结构、管线或附属设施上；</w:t>
      </w:r>
    </w:p>
    <w:p w14:paraId="778B9EB6" w14:textId="77777777" w:rsidR="00872BBE" w:rsidRPr="003F0E68" w:rsidRDefault="006C2EAA" w:rsidP="00EE11F4">
      <w:pPr>
        <w:pStyle w:val="aff"/>
        <w:ind w:firstLine="480"/>
        <w:jc w:val="left"/>
      </w:pPr>
      <w:r w:rsidRPr="003F0E68">
        <w:t>3</w:t>
      </w:r>
      <w:r w:rsidRPr="003F0E68">
        <w:rPr>
          <w:rFonts w:hint="eastAsia"/>
        </w:rPr>
        <w:t xml:space="preserve"> </w:t>
      </w:r>
      <w:r w:rsidRPr="003F0E68">
        <w:rPr>
          <w:rFonts w:hint="eastAsia"/>
        </w:rPr>
        <w:t>悬挂式：用吊杆、拉链等将标识牌悬挂在相应的位置上；</w:t>
      </w:r>
    </w:p>
    <w:p w14:paraId="4254B456" w14:textId="77777777" w:rsidR="00872BBE" w:rsidRPr="003F0E68" w:rsidRDefault="006C2EAA" w:rsidP="00EE11F4">
      <w:pPr>
        <w:pStyle w:val="aff"/>
        <w:ind w:firstLine="480"/>
        <w:jc w:val="left"/>
      </w:pPr>
      <w:r w:rsidRPr="003F0E68">
        <w:t xml:space="preserve">4 </w:t>
      </w:r>
      <w:r w:rsidRPr="003F0E68">
        <w:rPr>
          <w:rFonts w:hint="eastAsia"/>
        </w:rPr>
        <w:t>柱式：标识牌以柱固定在地上，标识牌和支架应牢固地连接在一起。</w:t>
      </w:r>
    </w:p>
    <w:p w14:paraId="469729C6" w14:textId="77777777" w:rsidR="00872BBE" w:rsidRPr="003F0E68" w:rsidRDefault="006C2EAA">
      <w:pPr>
        <w:pStyle w:val="1"/>
        <w:numPr>
          <w:ilvl w:val="0"/>
          <w:numId w:val="9"/>
        </w:numPr>
        <w:jc w:val="left"/>
      </w:pPr>
      <w:r w:rsidRPr="003F0E68">
        <w:rPr>
          <w:rFonts w:hint="eastAsia"/>
        </w:rPr>
        <w:t>标识牌应图形清楚、文字清晰，不应有毛刺、孔洞。</w:t>
      </w:r>
    </w:p>
    <w:p w14:paraId="302A654D" w14:textId="6B2EDBE8" w:rsidR="00872BBE" w:rsidRPr="00497491" w:rsidRDefault="006C2EAA" w:rsidP="00EE11F4">
      <w:pPr>
        <w:pStyle w:val="1"/>
        <w:numPr>
          <w:ilvl w:val="0"/>
          <w:numId w:val="9"/>
        </w:numPr>
        <w:ind w:left="0" w:firstLine="0"/>
        <w:jc w:val="left"/>
      </w:pPr>
      <w:r w:rsidRPr="00497491">
        <w:rPr>
          <w:rFonts w:hint="eastAsia"/>
        </w:rPr>
        <w:t>综合管廊内标识牌的平面与视线夹角</w:t>
      </w:r>
      <w:r w:rsidR="00453509" w:rsidRPr="00497491">
        <w:rPr>
          <w:rFonts w:hint="eastAsia"/>
        </w:rPr>
        <w:t>宜</w:t>
      </w:r>
      <w:r w:rsidRPr="00497491">
        <w:rPr>
          <w:rFonts w:hint="eastAsia"/>
        </w:rPr>
        <w:t>接近</w:t>
      </w:r>
      <w:r w:rsidRPr="00497491">
        <w:t>90</w:t>
      </w:r>
      <w:r w:rsidRPr="00497491">
        <w:rPr>
          <w:rFonts w:hint="eastAsia"/>
        </w:rPr>
        <w:t>°，观察者位于最大视察距离时，最小夹角不</w:t>
      </w:r>
      <w:r w:rsidR="00D176D3">
        <w:rPr>
          <w:rFonts w:hint="eastAsia"/>
        </w:rPr>
        <w:t>应小</w:t>
      </w:r>
      <w:r w:rsidRPr="00497491">
        <w:rPr>
          <w:rFonts w:hint="eastAsia"/>
        </w:rPr>
        <w:t>于</w:t>
      </w:r>
      <w:r w:rsidRPr="00497491">
        <w:t>75</w:t>
      </w:r>
      <w:r w:rsidRPr="00497491">
        <w:rPr>
          <w:rFonts w:hint="eastAsia"/>
        </w:rPr>
        <w:t>°，标识的正面或其临近不得有妨碍视线的遮挡物</w:t>
      </w:r>
      <w:r w:rsidR="00D176D3">
        <w:rPr>
          <w:rFonts w:hint="eastAsia"/>
        </w:rPr>
        <w:t>。</w:t>
      </w:r>
    </w:p>
    <w:p w14:paraId="657D02AD" w14:textId="77777777" w:rsidR="00872BBE" w:rsidRPr="003F0E68" w:rsidRDefault="006C2EAA">
      <w:pPr>
        <w:pStyle w:val="1"/>
        <w:numPr>
          <w:ilvl w:val="0"/>
          <w:numId w:val="9"/>
        </w:numPr>
        <w:jc w:val="left"/>
      </w:pPr>
      <w:r w:rsidRPr="003F0E68">
        <w:rPr>
          <w:rFonts w:hint="eastAsia"/>
        </w:rPr>
        <w:t>标识牌不宜设置在门、盖板等可移动的物体上。</w:t>
      </w:r>
    </w:p>
    <w:p w14:paraId="07DCA089" w14:textId="77777777" w:rsidR="00872BBE" w:rsidRPr="003F0E68" w:rsidRDefault="006C2EAA">
      <w:pPr>
        <w:pStyle w:val="1"/>
        <w:numPr>
          <w:ilvl w:val="0"/>
          <w:numId w:val="9"/>
        </w:numPr>
        <w:jc w:val="left"/>
      </w:pPr>
      <w:r w:rsidRPr="003F0E68">
        <w:rPr>
          <w:rFonts w:hint="eastAsia"/>
        </w:rPr>
        <w:t>地面标识牌应安装稳固，并防滑、耐磨。</w:t>
      </w:r>
    </w:p>
    <w:p w14:paraId="36075AA6" w14:textId="77777777" w:rsidR="00872BBE" w:rsidRPr="003F0E68" w:rsidRDefault="00872BBE">
      <w:pPr>
        <w:widowControl/>
        <w:spacing w:line="360" w:lineRule="auto"/>
        <w:jc w:val="left"/>
      </w:pPr>
    </w:p>
    <w:p w14:paraId="532D5298" w14:textId="77777777" w:rsidR="00872BBE" w:rsidRPr="003F0E68" w:rsidRDefault="00872BBE">
      <w:pPr>
        <w:pStyle w:val="afb"/>
        <w:spacing w:line="360" w:lineRule="auto"/>
        <w:ind w:firstLineChars="83" w:firstLine="199"/>
        <w:rPr>
          <w:color w:val="000000"/>
        </w:rPr>
        <w:sectPr w:rsidR="00872BBE" w:rsidRPr="003F0E68">
          <w:pgSz w:w="11906" w:h="16838"/>
          <w:pgMar w:top="2098" w:right="1474" w:bottom="1531" w:left="1588" w:header="851" w:footer="992" w:gutter="0"/>
          <w:cols w:space="720"/>
          <w:docGrid w:linePitch="312"/>
        </w:sectPr>
      </w:pPr>
    </w:p>
    <w:p w14:paraId="0CC66538" w14:textId="77777777" w:rsidR="00872BBE" w:rsidRPr="003F0E68" w:rsidRDefault="006C2EAA" w:rsidP="00497491">
      <w:pPr>
        <w:keepNext/>
        <w:keepLines/>
        <w:spacing w:before="260" w:after="260" w:line="360" w:lineRule="auto"/>
        <w:jc w:val="center"/>
        <w:outlineLvl w:val="1"/>
        <w:rPr>
          <w:color w:val="000000"/>
        </w:rPr>
      </w:pPr>
      <w:bookmarkStart w:id="61" w:name="_Toc120699375"/>
      <w:r w:rsidRPr="003F0E68">
        <w:rPr>
          <w:b/>
          <w:bCs/>
          <w:color w:val="000000"/>
          <w:sz w:val="32"/>
          <w:szCs w:val="32"/>
        </w:rPr>
        <w:lastRenderedPageBreak/>
        <w:t>8</w:t>
      </w:r>
      <w:r w:rsidRPr="003F0E68">
        <w:rPr>
          <w:rFonts w:hint="eastAsia"/>
          <w:b/>
          <w:bCs/>
          <w:color w:val="000000"/>
          <w:sz w:val="32"/>
          <w:szCs w:val="32"/>
        </w:rPr>
        <w:t>维护管理</w:t>
      </w:r>
      <w:bookmarkEnd w:id="61"/>
    </w:p>
    <w:p w14:paraId="3225BA36" w14:textId="3BC7D1A8" w:rsidR="00872BBE" w:rsidRPr="003F0E68" w:rsidRDefault="006C2EAA" w:rsidP="00EE11F4">
      <w:pPr>
        <w:pStyle w:val="1"/>
        <w:numPr>
          <w:ilvl w:val="0"/>
          <w:numId w:val="0"/>
        </w:numPr>
        <w:jc w:val="left"/>
      </w:pPr>
      <w:r w:rsidRPr="003F0E68">
        <w:rPr>
          <w:rFonts w:hint="eastAsia"/>
        </w:rPr>
        <w:t>8</w:t>
      </w:r>
      <w:r w:rsidRPr="003F0E68">
        <w:t>.0.1</w:t>
      </w:r>
      <w:r w:rsidRPr="003F0E68">
        <w:tab/>
      </w:r>
      <w:r w:rsidR="003F0E68">
        <w:rPr>
          <w:rFonts w:hint="eastAsia"/>
        </w:rPr>
        <w:t>地下管线</w:t>
      </w:r>
      <w:r w:rsidRPr="003F0E68">
        <w:rPr>
          <w:rFonts w:hint="eastAsia"/>
        </w:rPr>
        <w:t>及综合管廊工程应建立标识系统管理台账。</w:t>
      </w:r>
    </w:p>
    <w:p w14:paraId="6C656B2D" w14:textId="77777777" w:rsidR="00872BBE" w:rsidRPr="003F0E68" w:rsidRDefault="006C2EAA" w:rsidP="00EE11F4">
      <w:pPr>
        <w:pStyle w:val="1"/>
        <w:numPr>
          <w:ilvl w:val="0"/>
          <w:numId w:val="0"/>
        </w:numPr>
        <w:jc w:val="left"/>
      </w:pPr>
      <w:r w:rsidRPr="003F0E68">
        <w:rPr>
          <w:rFonts w:hint="eastAsia"/>
        </w:rPr>
        <w:t>8</w:t>
      </w:r>
      <w:r w:rsidRPr="003F0E68">
        <w:t>.0.2</w:t>
      </w:r>
      <w:r w:rsidRPr="003F0E68">
        <w:tab/>
      </w:r>
      <w:r w:rsidRPr="003F0E68">
        <w:rPr>
          <w:rFonts w:hint="eastAsia"/>
        </w:rPr>
        <w:t>标识系统维护应包含表面清洁、安装紧固、位置修正、内容完善。</w:t>
      </w:r>
    </w:p>
    <w:p w14:paraId="09CD9B15" w14:textId="6204108B" w:rsidR="00872BBE" w:rsidRPr="003F0E68" w:rsidRDefault="006C2EAA" w:rsidP="00EE11F4">
      <w:pPr>
        <w:pStyle w:val="1"/>
        <w:numPr>
          <w:ilvl w:val="0"/>
          <w:numId w:val="0"/>
        </w:numPr>
        <w:jc w:val="left"/>
      </w:pPr>
      <w:r w:rsidRPr="003F0E68">
        <w:t>8.0.3</w:t>
      </w:r>
      <w:r w:rsidRPr="003F0E68">
        <w:tab/>
      </w:r>
      <w:r w:rsidRPr="003F0E68">
        <w:rPr>
          <w:rFonts w:hint="eastAsia"/>
        </w:rPr>
        <w:t>标识损坏或丢失，应及时修补</w:t>
      </w:r>
      <w:r w:rsidR="00453509" w:rsidRPr="003F0E68">
        <w:rPr>
          <w:rFonts w:hint="eastAsia"/>
        </w:rPr>
        <w:t>、</w:t>
      </w:r>
      <w:r w:rsidRPr="003F0E68">
        <w:rPr>
          <w:rFonts w:hint="eastAsia"/>
        </w:rPr>
        <w:t>修整或更换标识。</w:t>
      </w:r>
    </w:p>
    <w:p w14:paraId="2FC32050" w14:textId="36AE91EF" w:rsidR="00872BBE" w:rsidRPr="003F0E68" w:rsidRDefault="006C2EAA" w:rsidP="00EE11F4">
      <w:pPr>
        <w:pStyle w:val="1"/>
        <w:numPr>
          <w:ilvl w:val="0"/>
          <w:numId w:val="0"/>
        </w:numPr>
        <w:jc w:val="left"/>
      </w:pPr>
      <w:r w:rsidRPr="003F0E68">
        <w:t>8.0.4</w:t>
      </w:r>
      <w:r w:rsidRPr="003F0E68">
        <w:tab/>
      </w:r>
      <w:r w:rsidR="003F0E68">
        <w:rPr>
          <w:rFonts w:hint="eastAsia"/>
        </w:rPr>
        <w:t>地下管线</w:t>
      </w:r>
      <w:r w:rsidRPr="003F0E68">
        <w:rPr>
          <w:rFonts w:hint="eastAsia"/>
        </w:rPr>
        <w:t>及综合管廊工程标识系统每年检查</w:t>
      </w:r>
      <w:r w:rsidR="00D176D3" w:rsidRPr="003F0E68">
        <w:rPr>
          <w:rFonts w:hint="eastAsia"/>
        </w:rPr>
        <w:t>不</w:t>
      </w:r>
      <w:r w:rsidRPr="003F0E68">
        <w:rPr>
          <w:rFonts w:hint="eastAsia"/>
        </w:rPr>
        <w:t>应少于</w:t>
      </w:r>
      <w:r w:rsidRPr="003F0E68">
        <w:t>1</w:t>
      </w:r>
      <w:r w:rsidRPr="003F0E68">
        <w:rPr>
          <w:rFonts w:hint="eastAsia"/>
        </w:rPr>
        <w:t>次。</w:t>
      </w:r>
    </w:p>
    <w:p w14:paraId="6BBB72EE" w14:textId="77777777" w:rsidR="00872BBE" w:rsidRPr="003F0E68" w:rsidRDefault="00872BBE">
      <w:pPr>
        <w:pStyle w:val="1"/>
        <w:numPr>
          <w:ilvl w:val="1"/>
          <w:numId w:val="0"/>
        </w:numPr>
        <w:spacing w:line="360" w:lineRule="auto"/>
      </w:pPr>
    </w:p>
    <w:p w14:paraId="1134F473" w14:textId="77777777" w:rsidR="00872BBE" w:rsidRPr="003F0E68" w:rsidRDefault="00872BBE">
      <w:pPr>
        <w:pStyle w:val="afb"/>
        <w:ind w:firstLine="480"/>
        <w:rPr>
          <w:color w:val="000000"/>
        </w:rPr>
      </w:pPr>
    </w:p>
    <w:p w14:paraId="3792871E" w14:textId="77777777" w:rsidR="00872BBE" w:rsidRPr="003F0E68" w:rsidRDefault="00872BBE">
      <w:pPr>
        <w:pStyle w:val="afb"/>
        <w:ind w:firstLine="480"/>
        <w:rPr>
          <w:color w:val="000000"/>
        </w:rPr>
        <w:sectPr w:rsidR="00872BBE" w:rsidRPr="003F0E68">
          <w:pgSz w:w="11906" w:h="16838"/>
          <w:pgMar w:top="2098" w:right="1474" w:bottom="1531" w:left="1588" w:header="851" w:footer="992" w:gutter="0"/>
          <w:cols w:space="720"/>
          <w:docGrid w:linePitch="312"/>
        </w:sectPr>
      </w:pPr>
    </w:p>
    <w:p w14:paraId="0B564B3D" w14:textId="77777777" w:rsidR="00872BBE" w:rsidRPr="003F0E68" w:rsidRDefault="006C2EAA">
      <w:pPr>
        <w:pStyle w:val="2"/>
        <w:spacing w:line="360" w:lineRule="auto"/>
        <w:rPr>
          <w:color w:val="000000"/>
        </w:rPr>
      </w:pPr>
      <w:bookmarkStart w:id="62" w:name="_Toc15201001"/>
      <w:bookmarkStart w:id="63" w:name="_Toc54344227"/>
      <w:bookmarkStart w:id="64" w:name="_Toc120699376"/>
      <w:r w:rsidRPr="003F0E68">
        <w:rPr>
          <w:rFonts w:hint="eastAsia"/>
          <w:color w:val="000000"/>
        </w:rPr>
        <w:lastRenderedPageBreak/>
        <w:t>本标准用词说明</w:t>
      </w:r>
      <w:bookmarkEnd w:id="62"/>
      <w:bookmarkEnd w:id="63"/>
      <w:bookmarkEnd w:id="64"/>
    </w:p>
    <w:p w14:paraId="089125A0" w14:textId="77777777" w:rsidR="00872BBE" w:rsidRPr="003F0E68" w:rsidRDefault="00872BBE">
      <w:pPr>
        <w:tabs>
          <w:tab w:val="left" w:pos="19"/>
        </w:tabs>
        <w:spacing w:line="360" w:lineRule="auto"/>
        <w:ind w:firstLine="482"/>
        <w:rPr>
          <w:b/>
          <w:bCs/>
          <w:color w:val="000000"/>
          <w:szCs w:val="24"/>
        </w:rPr>
      </w:pPr>
    </w:p>
    <w:p w14:paraId="435D2306" w14:textId="77777777" w:rsidR="00872BBE" w:rsidRPr="003F0E68" w:rsidRDefault="006C2EAA">
      <w:pPr>
        <w:tabs>
          <w:tab w:val="left" w:pos="19"/>
        </w:tabs>
        <w:spacing w:line="360" w:lineRule="auto"/>
        <w:ind w:firstLine="482"/>
        <w:rPr>
          <w:color w:val="000000"/>
          <w:szCs w:val="24"/>
        </w:rPr>
      </w:pPr>
      <w:r w:rsidRPr="003F0E68">
        <w:rPr>
          <w:b/>
          <w:bCs/>
          <w:color w:val="000000"/>
          <w:szCs w:val="24"/>
        </w:rPr>
        <w:t xml:space="preserve">1  </w:t>
      </w:r>
      <w:r w:rsidRPr="003F0E68">
        <w:rPr>
          <w:rFonts w:hint="eastAsia"/>
          <w:color w:val="000000"/>
          <w:szCs w:val="24"/>
        </w:rPr>
        <w:t>为便于在执行本标准条文时区别对待，对要求严格程度不同的用词说明如下：</w:t>
      </w:r>
    </w:p>
    <w:p w14:paraId="671563FC" w14:textId="77777777" w:rsidR="00872BBE" w:rsidRPr="003F0E68" w:rsidRDefault="006C2EAA">
      <w:pPr>
        <w:tabs>
          <w:tab w:val="left" w:pos="19"/>
        </w:tabs>
        <w:spacing w:line="360" w:lineRule="auto"/>
        <w:ind w:firstLineChars="100" w:firstLine="240"/>
        <w:rPr>
          <w:color w:val="000000"/>
          <w:szCs w:val="24"/>
        </w:rPr>
      </w:pPr>
      <w:r w:rsidRPr="003F0E68">
        <w:rPr>
          <w:color w:val="000000"/>
          <w:szCs w:val="24"/>
        </w:rPr>
        <w:t>1</w:t>
      </w:r>
      <w:r w:rsidRPr="003F0E68">
        <w:rPr>
          <w:rFonts w:hint="eastAsia"/>
          <w:color w:val="000000"/>
          <w:szCs w:val="24"/>
        </w:rPr>
        <w:t>）表示很严格，非这样做不可的：</w:t>
      </w:r>
    </w:p>
    <w:p w14:paraId="3AA9AD56" w14:textId="77777777" w:rsidR="00872BBE" w:rsidRPr="003F0E68" w:rsidRDefault="006C2EAA">
      <w:pPr>
        <w:tabs>
          <w:tab w:val="left" w:pos="19"/>
        </w:tabs>
        <w:spacing w:line="360" w:lineRule="auto"/>
        <w:ind w:firstLine="480"/>
        <w:rPr>
          <w:color w:val="000000"/>
          <w:szCs w:val="24"/>
        </w:rPr>
      </w:pPr>
      <w:r w:rsidRPr="003F0E68">
        <w:rPr>
          <w:rFonts w:hint="eastAsia"/>
          <w:color w:val="000000"/>
          <w:szCs w:val="24"/>
        </w:rPr>
        <w:t>正面词采用“必须</w:t>
      </w:r>
      <w:r w:rsidRPr="003F0E68">
        <w:rPr>
          <w:rFonts w:hint="eastAsia"/>
          <w:color w:val="000000"/>
          <w:spacing w:val="120"/>
          <w:szCs w:val="24"/>
        </w:rPr>
        <w:t>”</w:t>
      </w:r>
      <w:r w:rsidRPr="003F0E68">
        <w:rPr>
          <w:rFonts w:hint="eastAsia"/>
          <w:color w:val="000000"/>
          <w:szCs w:val="24"/>
        </w:rPr>
        <w:t>，反面词采用“严禁</w:t>
      </w:r>
      <w:r w:rsidRPr="003F0E68">
        <w:rPr>
          <w:rFonts w:hint="eastAsia"/>
          <w:color w:val="000000"/>
          <w:spacing w:val="120"/>
          <w:szCs w:val="24"/>
        </w:rPr>
        <w:t>”；</w:t>
      </w:r>
    </w:p>
    <w:p w14:paraId="1A6BA093" w14:textId="77777777" w:rsidR="00872BBE" w:rsidRPr="003F0E68" w:rsidRDefault="006C2EAA">
      <w:pPr>
        <w:tabs>
          <w:tab w:val="left" w:pos="19"/>
        </w:tabs>
        <w:spacing w:line="360" w:lineRule="auto"/>
        <w:ind w:firstLineChars="100" w:firstLine="240"/>
        <w:rPr>
          <w:color w:val="000000"/>
          <w:szCs w:val="24"/>
        </w:rPr>
      </w:pPr>
      <w:r w:rsidRPr="003F0E68">
        <w:rPr>
          <w:color w:val="000000"/>
          <w:szCs w:val="24"/>
        </w:rPr>
        <w:t>2</w:t>
      </w:r>
      <w:r w:rsidRPr="003F0E68">
        <w:rPr>
          <w:rFonts w:hint="eastAsia"/>
          <w:color w:val="000000"/>
          <w:szCs w:val="24"/>
        </w:rPr>
        <w:t>）表示严格，在正常情况下均应这样做的：</w:t>
      </w:r>
    </w:p>
    <w:p w14:paraId="2DFBE332" w14:textId="77777777" w:rsidR="00872BBE" w:rsidRPr="003F0E68" w:rsidRDefault="006C2EAA">
      <w:pPr>
        <w:tabs>
          <w:tab w:val="left" w:pos="19"/>
        </w:tabs>
        <w:spacing w:line="360" w:lineRule="auto"/>
        <w:ind w:firstLine="480"/>
        <w:rPr>
          <w:color w:val="000000"/>
          <w:szCs w:val="24"/>
        </w:rPr>
      </w:pPr>
      <w:r w:rsidRPr="003F0E68">
        <w:rPr>
          <w:rFonts w:hint="eastAsia"/>
          <w:color w:val="000000"/>
          <w:szCs w:val="24"/>
        </w:rPr>
        <w:t>正面词采用“应</w:t>
      </w:r>
      <w:r w:rsidRPr="003F0E68">
        <w:rPr>
          <w:rFonts w:hint="eastAsia"/>
          <w:color w:val="000000"/>
          <w:spacing w:val="120"/>
          <w:szCs w:val="24"/>
        </w:rPr>
        <w:t>”</w:t>
      </w:r>
      <w:r w:rsidRPr="003F0E68">
        <w:rPr>
          <w:rFonts w:hint="eastAsia"/>
          <w:color w:val="000000"/>
          <w:szCs w:val="24"/>
        </w:rPr>
        <w:t>，反面词采用“不应”或“不得</w:t>
      </w:r>
      <w:r w:rsidRPr="003F0E68">
        <w:rPr>
          <w:rFonts w:hint="eastAsia"/>
          <w:color w:val="000000"/>
          <w:spacing w:val="120"/>
          <w:szCs w:val="24"/>
        </w:rPr>
        <w:t>”；</w:t>
      </w:r>
    </w:p>
    <w:p w14:paraId="3347CD0E" w14:textId="77777777" w:rsidR="00872BBE" w:rsidRPr="003F0E68" w:rsidRDefault="006C2EAA">
      <w:pPr>
        <w:tabs>
          <w:tab w:val="left" w:pos="19"/>
        </w:tabs>
        <w:spacing w:line="360" w:lineRule="auto"/>
        <w:ind w:firstLineChars="100" w:firstLine="240"/>
        <w:rPr>
          <w:color w:val="000000"/>
          <w:szCs w:val="24"/>
        </w:rPr>
      </w:pPr>
      <w:r w:rsidRPr="003F0E68">
        <w:rPr>
          <w:color w:val="000000"/>
          <w:szCs w:val="24"/>
        </w:rPr>
        <w:t>3</w:t>
      </w:r>
      <w:r w:rsidRPr="003F0E68">
        <w:rPr>
          <w:rFonts w:hint="eastAsia"/>
          <w:color w:val="000000"/>
          <w:szCs w:val="24"/>
        </w:rPr>
        <w:t>）表示允许稍有选择，在条件许可时首先这样做的：</w:t>
      </w:r>
    </w:p>
    <w:p w14:paraId="64926E65" w14:textId="77777777" w:rsidR="00872BBE" w:rsidRPr="003F0E68" w:rsidRDefault="006C2EAA">
      <w:pPr>
        <w:tabs>
          <w:tab w:val="left" w:pos="19"/>
        </w:tabs>
        <w:spacing w:line="360" w:lineRule="auto"/>
        <w:ind w:firstLine="480"/>
        <w:rPr>
          <w:color w:val="000000"/>
          <w:spacing w:val="120"/>
          <w:szCs w:val="24"/>
        </w:rPr>
      </w:pPr>
      <w:r w:rsidRPr="003F0E68">
        <w:rPr>
          <w:rFonts w:hint="eastAsia"/>
          <w:color w:val="000000"/>
          <w:szCs w:val="24"/>
        </w:rPr>
        <w:t>正面词采用“宜</w:t>
      </w:r>
      <w:r w:rsidRPr="003F0E68">
        <w:rPr>
          <w:rFonts w:hint="eastAsia"/>
          <w:color w:val="000000"/>
          <w:spacing w:val="120"/>
          <w:szCs w:val="24"/>
        </w:rPr>
        <w:t>”</w:t>
      </w:r>
      <w:r w:rsidRPr="003F0E68">
        <w:rPr>
          <w:rFonts w:hint="eastAsia"/>
          <w:color w:val="000000"/>
          <w:szCs w:val="24"/>
        </w:rPr>
        <w:t>，反面词采用“不宜</w:t>
      </w:r>
      <w:r w:rsidRPr="003F0E68">
        <w:rPr>
          <w:rFonts w:hint="eastAsia"/>
          <w:color w:val="000000"/>
          <w:spacing w:val="120"/>
          <w:szCs w:val="24"/>
        </w:rPr>
        <w:t>”；</w:t>
      </w:r>
    </w:p>
    <w:p w14:paraId="60A21080" w14:textId="77777777" w:rsidR="00872BBE" w:rsidRPr="003F0E68" w:rsidRDefault="006C2EAA">
      <w:pPr>
        <w:tabs>
          <w:tab w:val="left" w:pos="19"/>
        </w:tabs>
        <w:spacing w:line="360" w:lineRule="auto"/>
        <w:ind w:firstLineChars="100" w:firstLine="240"/>
        <w:rPr>
          <w:color w:val="000000"/>
          <w:spacing w:val="120"/>
          <w:szCs w:val="24"/>
        </w:rPr>
      </w:pPr>
      <w:r w:rsidRPr="003F0E68">
        <w:rPr>
          <w:color w:val="000000"/>
          <w:szCs w:val="24"/>
        </w:rPr>
        <w:t>4</w:t>
      </w:r>
      <w:r w:rsidRPr="003F0E68">
        <w:rPr>
          <w:rFonts w:hint="eastAsia"/>
          <w:color w:val="000000"/>
          <w:szCs w:val="24"/>
        </w:rPr>
        <w:t>）表示有选择，在一定条件下可以这样做的，可采用“可”。</w:t>
      </w:r>
    </w:p>
    <w:p w14:paraId="445FE959" w14:textId="77777777" w:rsidR="00872BBE" w:rsidRPr="003F0E68" w:rsidRDefault="006C2EAA">
      <w:pPr>
        <w:widowControl/>
        <w:ind w:firstLine="482"/>
        <w:jc w:val="left"/>
        <w:rPr>
          <w:color w:val="000000"/>
          <w:szCs w:val="24"/>
        </w:rPr>
      </w:pPr>
      <w:r w:rsidRPr="003F0E68">
        <w:rPr>
          <w:b/>
          <w:bCs/>
          <w:color w:val="000000"/>
          <w:szCs w:val="24"/>
        </w:rPr>
        <w:t xml:space="preserve">2  </w:t>
      </w:r>
      <w:r w:rsidRPr="003F0E68">
        <w:rPr>
          <w:rFonts w:hint="eastAsia"/>
          <w:color w:val="000000"/>
          <w:szCs w:val="24"/>
        </w:rPr>
        <w:t>条文中指明应按其他有关标准执行的写法为：“应符合……的规定”或“应按……执行”。</w:t>
      </w:r>
    </w:p>
    <w:p w14:paraId="2E87D5EC" w14:textId="77777777" w:rsidR="00872BBE" w:rsidRPr="003F0E68" w:rsidRDefault="00872BBE">
      <w:pPr>
        <w:widowControl/>
        <w:ind w:firstLine="480"/>
        <w:jc w:val="left"/>
        <w:rPr>
          <w:color w:val="000000"/>
        </w:rPr>
      </w:pPr>
    </w:p>
    <w:p w14:paraId="2C26895D" w14:textId="77777777" w:rsidR="00872BBE" w:rsidRPr="003F0E68" w:rsidRDefault="00872BBE">
      <w:pPr>
        <w:widowControl/>
        <w:ind w:firstLine="480"/>
        <w:jc w:val="left"/>
        <w:rPr>
          <w:color w:val="000000"/>
        </w:rPr>
      </w:pPr>
    </w:p>
    <w:p w14:paraId="5D708B53" w14:textId="77777777" w:rsidR="00872BBE" w:rsidRPr="003F0E68" w:rsidRDefault="00872BBE">
      <w:pPr>
        <w:widowControl/>
        <w:ind w:firstLine="480"/>
        <w:jc w:val="left"/>
        <w:rPr>
          <w:color w:val="000000"/>
        </w:rPr>
      </w:pPr>
    </w:p>
    <w:p w14:paraId="419DE77D" w14:textId="77777777" w:rsidR="00872BBE" w:rsidRPr="003F0E68" w:rsidRDefault="00872BBE">
      <w:pPr>
        <w:widowControl/>
        <w:ind w:firstLine="480"/>
        <w:jc w:val="left"/>
        <w:rPr>
          <w:color w:val="000000"/>
        </w:rPr>
        <w:sectPr w:rsidR="00872BBE" w:rsidRPr="003F0E68">
          <w:pgSz w:w="11906" w:h="16838"/>
          <w:pgMar w:top="2098" w:right="1474" w:bottom="1531" w:left="1588" w:header="851" w:footer="992" w:gutter="0"/>
          <w:cols w:space="720"/>
          <w:docGrid w:linePitch="312"/>
        </w:sectPr>
      </w:pPr>
    </w:p>
    <w:p w14:paraId="61C6754F" w14:textId="53BF4483" w:rsidR="00872BBE" w:rsidRPr="003F0E68" w:rsidRDefault="006C2EAA">
      <w:pPr>
        <w:pStyle w:val="2"/>
        <w:spacing w:line="360" w:lineRule="auto"/>
        <w:rPr>
          <w:color w:val="000000"/>
        </w:rPr>
      </w:pPr>
      <w:bookmarkStart w:id="65" w:name="_Toc54344228"/>
      <w:bookmarkStart w:id="66" w:name="_Toc15201002"/>
      <w:bookmarkStart w:id="67" w:name="_Toc120699377"/>
      <w:r w:rsidRPr="003F0E68">
        <w:rPr>
          <w:rFonts w:hint="eastAsia"/>
          <w:color w:val="000000"/>
        </w:rPr>
        <w:lastRenderedPageBreak/>
        <w:t>引用标准名录</w:t>
      </w:r>
      <w:bookmarkEnd w:id="65"/>
      <w:bookmarkEnd w:id="66"/>
      <w:bookmarkEnd w:id="67"/>
    </w:p>
    <w:p w14:paraId="158F3BCE" w14:textId="77777777" w:rsidR="00872BBE" w:rsidRPr="003F0E68" w:rsidRDefault="00872BBE">
      <w:pPr>
        <w:widowControl/>
        <w:ind w:firstLine="480"/>
        <w:jc w:val="left"/>
        <w:rPr>
          <w:bCs/>
          <w:color w:val="000000"/>
          <w:szCs w:val="32"/>
        </w:rPr>
      </w:pPr>
    </w:p>
    <w:p w14:paraId="129D1C92" w14:textId="77777777" w:rsidR="00916E64" w:rsidRPr="00916E64" w:rsidRDefault="00916E64" w:rsidP="00916E64">
      <w:pPr>
        <w:pStyle w:val="afb"/>
        <w:numPr>
          <w:ilvl w:val="0"/>
          <w:numId w:val="11"/>
        </w:numPr>
        <w:ind w:firstLineChars="0"/>
        <w:rPr>
          <w:bCs/>
          <w:color w:val="000000"/>
          <w:szCs w:val="28"/>
        </w:rPr>
      </w:pPr>
      <w:r w:rsidRPr="00916E64">
        <w:rPr>
          <w:rFonts w:hint="eastAsia"/>
          <w:bCs/>
          <w:color w:val="000000"/>
          <w:szCs w:val="28"/>
        </w:rPr>
        <w:t>《城市综合管廊工程技术规范》</w:t>
      </w:r>
      <w:r w:rsidRPr="00916E64">
        <w:rPr>
          <w:rFonts w:hint="eastAsia"/>
          <w:bCs/>
          <w:color w:val="000000"/>
          <w:szCs w:val="28"/>
        </w:rPr>
        <w:t>GB50838-2015</w:t>
      </w:r>
    </w:p>
    <w:p w14:paraId="305DCD54" w14:textId="77777777" w:rsidR="00916E64" w:rsidRPr="00916E64" w:rsidRDefault="00916E64" w:rsidP="00916E64">
      <w:pPr>
        <w:pStyle w:val="afb"/>
        <w:numPr>
          <w:ilvl w:val="0"/>
          <w:numId w:val="11"/>
        </w:numPr>
        <w:ind w:firstLineChars="0"/>
        <w:rPr>
          <w:bCs/>
          <w:color w:val="000000"/>
          <w:szCs w:val="28"/>
        </w:rPr>
      </w:pPr>
      <w:r w:rsidRPr="00916E64">
        <w:rPr>
          <w:rFonts w:hint="eastAsia"/>
          <w:bCs/>
          <w:color w:val="000000"/>
          <w:szCs w:val="28"/>
        </w:rPr>
        <w:t>《城市地下综合管廊运行维护及安全技术标准》</w:t>
      </w:r>
      <w:r w:rsidRPr="00916E64">
        <w:rPr>
          <w:rFonts w:hint="eastAsia"/>
          <w:bCs/>
          <w:color w:val="000000"/>
          <w:szCs w:val="28"/>
        </w:rPr>
        <w:t>GB51354-2019</w:t>
      </w:r>
    </w:p>
    <w:p w14:paraId="245060D7" w14:textId="77777777" w:rsidR="00916E64" w:rsidRPr="003F0E68" w:rsidRDefault="00916E64" w:rsidP="00916E64">
      <w:pPr>
        <w:pStyle w:val="afb"/>
        <w:numPr>
          <w:ilvl w:val="0"/>
          <w:numId w:val="11"/>
        </w:numPr>
        <w:ind w:firstLineChars="0"/>
        <w:rPr>
          <w:bCs/>
          <w:color w:val="000000"/>
          <w:szCs w:val="28"/>
        </w:rPr>
      </w:pPr>
      <w:r w:rsidRPr="003F0E68">
        <w:rPr>
          <w:rFonts w:hint="eastAsia"/>
          <w:bCs/>
          <w:color w:val="000000"/>
          <w:szCs w:val="28"/>
        </w:rPr>
        <w:t>《安全色》</w:t>
      </w:r>
      <w:r w:rsidRPr="003F0E68">
        <w:rPr>
          <w:bCs/>
          <w:color w:val="000000"/>
          <w:szCs w:val="28"/>
        </w:rPr>
        <w:t>GB2893-2008</w:t>
      </w:r>
    </w:p>
    <w:p w14:paraId="1E81DE8B" w14:textId="40289340" w:rsidR="00916E64" w:rsidRPr="00916E64" w:rsidRDefault="00916E64" w:rsidP="00916E64">
      <w:pPr>
        <w:pStyle w:val="afb"/>
        <w:numPr>
          <w:ilvl w:val="0"/>
          <w:numId w:val="11"/>
        </w:numPr>
        <w:ind w:firstLineChars="0"/>
        <w:rPr>
          <w:bCs/>
          <w:color w:val="000000"/>
          <w:szCs w:val="28"/>
        </w:rPr>
      </w:pPr>
      <w:r w:rsidRPr="00916E64">
        <w:rPr>
          <w:rFonts w:hint="eastAsia"/>
          <w:bCs/>
          <w:color w:val="000000"/>
          <w:szCs w:val="28"/>
        </w:rPr>
        <w:t>《图形符号安全色和安全标识第</w:t>
      </w:r>
      <w:r w:rsidRPr="00916E64">
        <w:rPr>
          <w:rFonts w:hint="eastAsia"/>
          <w:bCs/>
          <w:color w:val="000000"/>
          <w:szCs w:val="28"/>
        </w:rPr>
        <w:t>5</w:t>
      </w:r>
      <w:r w:rsidRPr="00916E64">
        <w:rPr>
          <w:rFonts w:hint="eastAsia"/>
          <w:bCs/>
          <w:color w:val="000000"/>
          <w:szCs w:val="28"/>
        </w:rPr>
        <w:t>部分：安全标识使用原则与要求》</w:t>
      </w:r>
      <w:r w:rsidRPr="00916E64">
        <w:rPr>
          <w:rFonts w:hint="eastAsia"/>
          <w:bCs/>
          <w:color w:val="000000"/>
          <w:szCs w:val="28"/>
        </w:rPr>
        <w:t>GB/T2893.5-2020</w:t>
      </w:r>
    </w:p>
    <w:p w14:paraId="3A9FCD0B" w14:textId="2C499911" w:rsidR="00916E64" w:rsidRPr="003F0E68" w:rsidRDefault="00916E64" w:rsidP="00916E64">
      <w:pPr>
        <w:pStyle w:val="afb"/>
        <w:numPr>
          <w:ilvl w:val="0"/>
          <w:numId w:val="11"/>
        </w:numPr>
        <w:ind w:firstLineChars="0"/>
        <w:rPr>
          <w:bCs/>
          <w:color w:val="000000"/>
          <w:szCs w:val="28"/>
        </w:rPr>
      </w:pPr>
      <w:r w:rsidRPr="003F0E68">
        <w:rPr>
          <w:rFonts w:hint="eastAsia"/>
          <w:bCs/>
          <w:color w:val="000000"/>
          <w:szCs w:val="28"/>
        </w:rPr>
        <w:t>《安全标识及其使用导则》</w:t>
      </w:r>
      <w:r w:rsidRPr="003F0E68">
        <w:rPr>
          <w:bCs/>
          <w:color w:val="000000"/>
          <w:szCs w:val="28"/>
        </w:rPr>
        <w:t>GB2894-2008</w:t>
      </w:r>
    </w:p>
    <w:p w14:paraId="47932635" w14:textId="77777777" w:rsidR="00916E64" w:rsidRPr="003F0E68" w:rsidRDefault="00916E64" w:rsidP="00916E64">
      <w:pPr>
        <w:pStyle w:val="afb"/>
        <w:numPr>
          <w:ilvl w:val="0"/>
          <w:numId w:val="11"/>
        </w:numPr>
        <w:ind w:firstLineChars="0"/>
        <w:rPr>
          <w:bCs/>
          <w:color w:val="000000"/>
          <w:szCs w:val="28"/>
        </w:rPr>
      </w:pPr>
      <w:r w:rsidRPr="003F0E68">
        <w:rPr>
          <w:rFonts w:hint="eastAsia"/>
          <w:bCs/>
          <w:color w:val="000000"/>
          <w:szCs w:val="28"/>
        </w:rPr>
        <w:t>《漆膜颜色标准》</w:t>
      </w:r>
      <w:r w:rsidRPr="003F0E68">
        <w:rPr>
          <w:bCs/>
          <w:color w:val="000000"/>
          <w:szCs w:val="28"/>
        </w:rPr>
        <w:t>GB/T3181-2008</w:t>
      </w:r>
    </w:p>
    <w:p w14:paraId="0BED982C" w14:textId="77777777" w:rsidR="00916E64" w:rsidRPr="003F0E68" w:rsidRDefault="00916E64" w:rsidP="00916E64">
      <w:pPr>
        <w:pStyle w:val="afb"/>
        <w:numPr>
          <w:ilvl w:val="0"/>
          <w:numId w:val="11"/>
        </w:numPr>
        <w:ind w:firstLineChars="0"/>
        <w:rPr>
          <w:bCs/>
          <w:color w:val="000000"/>
          <w:szCs w:val="28"/>
        </w:rPr>
      </w:pPr>
      <w:r w:rsidRPr="003F0E68">
        <w:rPr>
          <w:rFonts w:hint="eastAsia"/>
          <w:bCs/>
          <w:color w:val="000000"/>
          <w:szCs w:val="28"/>
        </w:rPr>
        <w:t>《图形符号表示规则总则》</w:t>
      </w:r>
      <w:r w:rsidRPr="003F0E68">
        <w:rPr>
          <w:rFonts w:hint="eastAsia"/>
          <w:bCs/>
          <w:color w:val="000000"/>
          <w:szCs w:val="28"/>
        </w:rPr>
        <w:t>GB/T16900-2008</w:t>
      </w:r>
    </w:p>
    <w:p w14:paraId="75A4331E" w14:textId="77777777" w:rsidR="00916E64" w:rsidRPr="003F0E68" w:rsidRDefault="00916E64" w:rsidP="00916E64">
      <w:pPr>
        <w:pStyle w:val="afb"/>
        <w:numPr>
          <w:ilvl w:val="0"/>
          <w:numId w:val="11"/>
        </w:numPr>
        <w:ind w:firstLineChars="0"/>
        <w:rPr>
          <w:bCs/>
          <w:color w:val="000000"/>
          <w:szCs w:val="28"/>
        </w:rPr>
      </w:pPr>
      <w:r w:rsidRPr="003F0E68">
        <w:rPr>
          <w:rFonts w:hint="eastAsia"/>
          <w:bCs/>
          <w:color w:val="000000"/>
          <w:szCs w:val="28"/>
        </w:rPr>
        <w:t>《设备用图形符号表示规则第</w:t>
      </w:r>
      <w:r w:rsidRPr="003F0E68">
        <w:rPr>
          <w:rFonts w:hint="eastAsia"/>
          <w:bCs/>
          <w:color w:val="000000"/>
          <w:szCs w:val="28"/>
        </w:rPr>
        <w:t>1</w:t>
      </w:r>
      <w:r w:rsidRPr="003F0E68">
        <w:rPr>
          <w:rFonts w:hint="eastAsia"/>
          <w:bCs/>
          <w:color w:val="000000"/>
          <w:szCs w:val="28"/>
        </w:rPr>
        <w:t>部分符号原图的设计原则》</w:t>
      </w:r>
      <w:r w:rsidRPr="003F0E68">
        <w:rPr>
          <w:rFonts w:hint="eastAsia"/>
          <w:bCs/>
          <w:color w:val="000000"/>
          <w:szCs w:val="28"/>
        </w:rPr>
        <w:t>GB/T16902.1-2017</w:t>
      </w:r>
    </w:p>
    <w:p w14:paraId="32F61B17" w14:textId="622148AD" w:rsidR="00872BBE" w:rsidRPr="003F0E68" w:rsidRDefault="006C2EAA">
      <w:pPr>
        <w:pStyle w:val="afb"/>
        <w:numPr>
          <w:ilvl w:val="0"/>
          <w:numId w:val="11"/>
        </w:numPr>
        <w:ind w:firstLineChars="0"/>
        <w:rPr>
          <w:bCs/>
          <w:color w:val="000000"/>
          <w:szCs w:val="28"/>
        </w:rPr>
      </w:pPr>
      <w:r w:rsidRPr="003F0E68">
        <w:rPr>
          <w:rFonts w:hint="eastAsia"/>
          <w:bCs/>
          <w:color w:val="000000"/>
          <w:szCs w:val="28"/>
        </w:rPr>
        <w:t>《设备用图形符号表示规则第</w:t>
      </w:r>
      <w:r w:rsidRPr="003F0E68">
        <w:rPr>
          <w:rFonts w:hint="eastAsia"/>
          <w:bCs/>
          <w:color w:val="000000"/>
          <w:szCs w:val="28"/>
        </w:rPr>
        <w:t>3</w:t>
      </w:r>
      <w:r w:rsidRPr="003F0E68">
        <w:rPr>
          <w:rFonts w:hint="eastAsia"/>
          <w:bCs/>
          <w:color w:val="000000"/>
          <w:szCs w:val="28"/>
        </w:rPr>
        <w:t>部分应用导则》</w:t>
      </w:r>
      <w:r w:rsidRPr="003F0E68">
        <w:rPr>
          <w:rFonts w:hint="eastAsia"/>
          <w:bCs/>
          <w:color w:val="000000"/>
          <w:szCs w:val="28"/>
        </w:rPr>
        <w:t>GB/T16902.3-2013</w:t>
      </w:r>
    </w:p>
    <w:p w14:paraId="497D87EA" w14:textId="452A2AF8"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《图形符号术语》</w:t>
      </w:r>
      <w:r w:rsidRPr="003F0E68">
        <w:rPr>
          <w:rFonts w:hint="eastAsia"/>
          <w:bCs/>
          <w:color w:val="000000"/>
          <w:szCs w:val="28"/>
        </w:rPr>
        <w:t>GB</w:t>
      </w:r>
      <w:r w:rsidRPr="003F0E68">
        <w:rPr>
          <w:rFonts w:hint="eastAsia"/>
          <w:bCs/>
          <w:color w:val="000000"/>
          <w:szCs w:val="28"/>
        </w:rPr>
        <w:t>∕</w:t>
      </w:r>
      <w:r w:rsidRPr="003F0E68">
        <w:rPr>
          <w:rFonts w:hint="eastAsia"/>
          <w:bCs/>
          <w:color w:val="000000"/>
          <w:szCs w:val="28"/>
        </w:rPr>
        <w:t>T15565-2020</w:t>
      </w:r>
    </w:p>
    <w:p w14:paraId="6FD3F7F1" w14:textId="7DBF573D" w:rsidR="00872BBE" w:rsidRPr="003F0E68" w:rsidRDefault="006C2EAA">
      <w:pPr>
        <w:pStyle w:val="afb"/>
        <w:numPr>
          <w:ilvl w:val="0"/>
          <w:numId w:val="11"/>
        </w:numPr>
        <w:ind w:firstLineChars="0"/>
        <w:rPr>
          <w:bCs/>
          <w:color w:val="000000"/>
          <w:szCs w:val="28"/>
        </w:rPr>
      </w:pPr>
      <w:r w:rsidRPr="003F0E68">
        <w:rPr>
          <w:rFonts w:hint="eastAsia"/>
          <w:bCs/>
          <w:color w:val="000000"/>
          <w:szCs w:val="28"/>
        </w:rPr>
        <w:t>《标牌》</w:t>
      </w:r>
      <w:r w:rsidRPr="003F0E68">
        <w:rPr>
          <w:rFonts w:hint="eastAsia"/>
          <w:bCs/>
          <w:color w:val="000000"/>
          <w:szCs w:val="28"/>
        </w:rPr>
        <w:t>GB/T13306-2011</w:t>
      </w:r>
    </w:p>
    <w:p w14:paraId="31DBD3E2" w14:textId="3082B5A0" w:rsidR="00872BBE" w:rsidRPr="003F0E68" w:rsidRDefault="006C2EAA">
      <w:pPr>
        <w:pStyle w:val="afb"/>
        <w:numPr>
          <w:ilvl w:val="0"/>
          <w:numId w:val="11"/>
        </w:numPr>
        <w:ind w:firstLineChars="0"/>
        <w:rPr>
          <w:bCs/>
          <w:color w:val="000000"/>
          <w:szCs w:val="28"/>
        </w:rPr>
      </w:pPr>
      <w:r w:rsidRPr="003F0E68">
        <w:rPr>
          <w:rFonts w:hint="eastAsia"/>
          <w:bCs/>
          <w:color w:val="000000"/>
          <w:szCs w:val="28"/>
        </w:rPr>
        <w:t>《标识用公共信息图形符号》</w:t>
      </w:r>
      <w:r w:rsidRPr="003F0E68">
        <w:rPr>
          <w:rFonts w:hint="eastAsia"/>
          <w:bCs/>
          <w:color w:val="000000"/>
          <w:szCs w:val="28"/>
        </w:rPr>
        <w:t>GB/T1000.1-2000</w:t>
      </w:r>
    </w:p>
    <w:p w14:paraId="479C1642" w14:textId="4DCFE6DB" w:rsidR="00872BBE" w:rsidRPr="003F0E68" w:rsidRDefault="006C2EAA">
      <w:pPr>
        <w:pStyle w:val="afb"/>
        <w:numPr>
          <w:ilvl w:val="0"/>
          <w:numId w:val="11"/>
        </w:numPr>
        <w:ind w:firstLineChars="0"/>
        <w:rPr>
          <w:bCs/>
          <w:color w:val="000000"/>
          <w:szCs w:val="28"/>
        </w:rPr>
      </w:pPr>
      <w:r w:rsidRPr="003F0E68">
        <w:rPr>
          <w:rFonts w:hint="eastAsia"/>
          <w:bCs/>
          <w:color w:val="000000"/>
          <w:szCs w:val="28"/>
        </w:rPr>
        <w:t>《漆膜颜色标准样卡》</w:t>
      </w:r>
      <w:r w:rsidRPr="003F0E68">
        <w:rPr>
          <w:bCs/>
          <w:color w:val="000000"/>
          <w:szCs w:val="28"/>
        </w:rPr>
        <w:t>GSB05-1426-2001</w:t>
      </w:r>
    </w:p>
    <w:p w14:paraId="788A0D7F" w14:textId="294A3080"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《安全色和安全标识的分类、性能和耐久标准》</w:t>
      </w:r>
      <w:r w:rsidRPr="003F0E68">
        <w:rPr>
          <w:bCs/>
          <w:color w:val="000000"/>
          <w:szCs w:val="28"/>
        </w:rPr>
        <w:t>GB/T26443-2010</w:t>
      </w:r>
    </w:p>
    <w:p w14:paraId="798B1CB1" w14:textId="0C18F6CD" w:rsidR="00872BBE" w:rsidRPr="003F0E68" w:rsidRDefault="006C2EAA">
      <w:pPr>
        <w:pStyle w:val="afb"/>
        <w:numPr>
          <w:ilvl w:val="0"/>
          <w:numId w:val="11"/>
        </w:numPr>
        <w:ind w:firstLineChars="0"/>
        <w:rPr>
          <w:bCs/>
          <w:color w:val="000000"/>
          <w:szCs w:val="28"/>
        </w:rPr>
      </w:pPr>
      <w:r w:rsidRPr="003F0E68">
        <w:rPr>
          <w:rFonts w:hint="eastAsia"/>
          <w:bCs/>
          <w:color w:val="000000"/>
          <w:szCs w:val="28"/>
        </w:rPr>
        <w:t>《消防安全标识第</w:t>
      </w:r>
      <w:r w:rsidRPr="003F0E68">
        <w:rPr>
          <w:rFonts w:hint="eastAsia"/>
          <w:bCs/>
          <w:color w:val="000000"/>
          <w:szCs w:val="28"/>
        </w:rPr>
        <w:t>1</w:t>
      </w:r>
      <w:r w:rsidRPr="003F0E68">
        <w:rPr>
          <w:rFonts w:hint="eastAsia"/>
          <w:bCs/>
          <w:color w:val="000000"/>
          <w:szCs w:val="28"/>
        </w:rPr>
        <w:t>部分：标识》</w:t>
      </w:r>
      <w:r w:rsidRPr="003F0E68">
        <w:rPr>
          <w:rFonts w:hint="eastAsia"/>
          <w:bCs/>
          <w:color w:val="000000"/>
          <w:szCs w:val="28"/>
        </w:rPr>
        <w:t>GB13495.1-2015</w:t>
      </w:r>
    </w:p>
    <w:p w14:paraId="68D8AE88" w14:textId="34C0C527" w:rsidR="00872BBE" w:rsidRPr="003F0E68" w:rsidRDefault="006C2EAA">
      <w:pPr>
        <w:pStyle w:val="afb"/>
        <w:numPr>
          <w:ilvl w:val="0"/>
          <w:numId w:val="11"/>
        </w:numPr>
        <w:ind w:firstLineChars="0"/>
        <w:rPr>
          <w:bCs/>
          <w:color w:val="000000"/>
          <w:szCs w:val="28"/>
        </w:rPr>
      </w:pPr>
      <w:r w:rsidRPr="003F0E68">
        <w:rPr>
          <w:rFonts w:hint="eastAsia"/>
          <w:bCs/>
          <w:color w:val="000000"/>
          <w:szCs w:val="28"/>
        </w:rPr>
        <w:t>《消防安全标识设置要求》</w:t>
      </w:r>
      <w:r w:rsidRPr="003F0E68">
        <w:rPr>
          <w:rFonts w:hint="eastAsia"/>
          <w:bCs/>
          <w:color w:val="000000"/>
          <w:szCs w:val="28"/>
        </w:rPr>
        <w:t>GB15630-1995</w:t>
      </w:r>
    </w:p>
    <w:p w14:paraId="5BAC778A" w14:textId="62584939"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《环境保护图形标识固体废物贮存（处置）场》</w:t>
      </w:r>
      <w:r w:rsidRPr="003F0E68">
        <w:rPr>
          <w:rFonts w:hint="eastAsia"/>
          <w:bCs/>
          <w:color w:val="000000"/>
          <w:szCs w:val="28"/>
        </w:rPr>
        <w:t>GB15562.2-1995</w:t>
      </w:r>
    </w:p>
    <w:p w14:paraId="0272C4B3" w14:textId="6FFE0AA9"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《环境保护图形标识—排放口（源）》</w:t>
      </w:r>
      <w:r w:rsidRPr="003F0E68">
        <w:rPr>
          <w:rFonts w:hint="eastAsia"/>
          <w:bCs/>
          <w:color w:val="000000"/>
          <w:szCs w:val="28"/>
        </w:rPr>
        <w:t>GB15562.1-1995</w:t>
      </w:r>
    </w:p>
    <w:p w14:paraId="07F0B928" w14:textId="7FEBF85E"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《工作场所职业病危害警示标识》</w:t>
      </w:r>
      <w:r w:rsidRPr="003F0E68">
        <w:rPr>
          <w:rFonts w:hint="eastAsia"/>
          <w:bCs/>
          <w:color w:val="000000"/>
          <w:szCs w:val="28"/>
        </w:rPr>
        <w:t>GBZ158-2003</w:t>
      </w:r>
    </w:p>
    <w:p w14:paraId="38FBFADE" w14:textId="1AA41B79"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《压水堆核电厂设备管道惯用颜色和管道标识方法》</w:t>
      </w:r>
      <w:r w:rsidRPr="003F0E68">
        <w:rPr>
          <w:rFonts w:hint="eastAsia"/>
          <w:bCs/>
          <w:color w:val="000000"/>
          <w:szCs w:val="28"/>
        </w:rPr>
        <w:t>NB-T 20030-2010</w:t>
      </w:r>
    </w:p>
    <w:p w14:paraId="35D3DE1F" w14:textId="24BEA509"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《工业管道的基本识别色》</w:t>
      </w:r>
      <w:r w:rsidRPr="003F0E68">
        <w:rPr>
          <w:rFonts w:hint="eastAsia"/>
          <w:bCs/>
          <w:color w:val="000000"/>
          <w:szCs w:val="28"/>
        </w:rPr>
        <w:t>GB7231-2003</w:t>
      </w:r>
    </w:p>
    <w:p w14:paraId="1BFD20C2" w14:textId="40CE06F6"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《电厂标识系统设计导则》</w:t>
      </w:r>
      <w:r w:rsidRPr="003F0E68">
        <w:rPr>
          <w:rFonts w:hint="eastAsia"/>
          <w:bCs/>
          <w:color w:val="000000"/>
          <w:szCs w:val="28"/>
        </w:rPr>
        <w:t>DL</w:t>
      </w:r>
      <w:r w:rsidRPr="003F0E68">
        <w:rPr>
          <w:rFonts w:hint="eastAsia"/>
          <w:bCs/>
          <w:color w:val="000000"/>
          <w:szCs w:val="28"/>
        </w:rPr>
        <w:t>／</w:t>
      </w:r>
      <w:r w:rsidRPr="003F0E68">
        <w:rPr>
          <w:rFonts w:hint="eastAsia"/>
          <w:bCs/>
          <w:color w:val="000000"/>
          <w:szCs w:val="28"/>
        </w:rPr>
        <w:t>T950-2005</w:t>
      </w:r>
    </w:p>
    <w:p w14:paraId="58DE6F9E" w14:textId="3AEDEA27" w:rsidR="00872BBE" w:rsidRPr="003F0E68" w:rsidRDefault="006C2EAA">
      <w:pPr>
        <w:pStyle w:val="afb"/>
        <w:numPr>
          <w:ilvl w:val="0"/>
          <w:numId w:val="11"/>
        </w:numPr>
        <w:ind w:firstLineChars="0"/>
        <w:rPr>
          <w:bCs/>
          <w:color w:val="000000"/>
          <w:szCs w:val="28"/>
        </w:rPr>
      </w:pPr>
      <w:r w:rsidRPr="003F0E68">
        <w:rPr>
          <w:rFonts w:hint="eastAsia"/>
          <w:bCs/>
          <w:color w:val="000000"/>
          <w:szCs w:val="28"/>
        </w:rPr>
        <w:t>《核电厂安全级电气设备和系统文件标识方法》</w:t>
      </w:r>
      <w:r w:rsidRPr="003F0E68">
        <w:rPr>
          <w:rFonts w:hint="eastAsia"/>
          <w:bCs/>
          <w:color w:val="000000"/>
          <w:szCs w:val="28"/>
        </w:rPr>
        <w:t>GB/T12790-2008</w:t>
      </w:r>
    </w:p>
    <w:p w14:paraId="686CE2A1" w14:textId="543CAB64"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《城市轨道交通设备房标识》</w:t>
      </w:r>
      <w:r w:rsidRPr="003F0E68">
        <w:rPr>
          <w:rFonts w:hint="eastAsia"/>
          <w:bCs/>
          <w:color w:val="000000"/>
          <w:szCs w:val="28"/>
        </w:rPr>
        <w:t>CJ/T387-2012</w:t>
      </w:r>
    </w:p>
    <w:p w14:paraId="343F1959" w14:textId="3687F146" w:rsidR="00872BBE" w:rsidRPr="003F0E68" w:rsidRDefault="006C2EAA">
      <w:pPr>
        <w:pStyle w:val="afb"/>
        <w:numPr>
          <w:ilvl w:val="0"/>
          <w:numId w:val="11"/>
        </w:numPr>
        <w:ind w:firstLineChars="0"/>
        <w:rPr>
          <w:bCs/>
          <w:color w:val="000000"/>
          <w:szCs w:val="28"/>
        </w:rPr>
      </w:pPr>
      <w:r w:rsidRPr="003F0E68">
        <w:rPr>
          <w:rFonts w:hint="eastAsia"/>
          <w:bCs/>
          <w:color w:val="000000"/>
          <w:szCs w:val="28"/>
        </w:rPr>
        <w:t>《人民防空工程设备设施标识和着色标准》</w:t>
      </w:r>
      <w:r w:rsidRPr="003F0E68">
        <w:rPr>
          <w:rFonts w:hint="eastAsia"/>
          <w:bCs/>
          <w:color w:val="000000"/>
          <w:szCs w:val="28"/>
        </w:rPr>
        <w:t>RFJ01-2014</w:t>
      </w:r>
    </w:p>
    <w:p w14:paraId="73BC4385" w14:textId="183FCB05"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《公共场所阻燃制品及组件要求和标识》</w:t>
      </w:r>
      <w:r w:rsidRPr="003F0E68">
        <w:rPr>
          <w:rFonts w:hint="eastAsia"/>
          <w:bCs/>
          <w:color w:val="000000"/>
          <w:szCs w:val="28"/>
        </w:rPr>
        <w:t>GB20286-2006</w:t>
      </w:r>
    </w:p>
    <w:p w14:paraId="18773D81" w14:textId="625C4852"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《生活垃圾焚烧厂标识标识标准》</w:t>
      </w:r>
      <w:r w:rsidRPr="003F0E68">
        <w:rPr>
          <w:rFonts w:hint="eastAsia"/>
          <w:bCs/>
          <w:color w:val="000000"/>
          <w:szCs w:val="28"/>
        </w:rPr>
        <w:t>CJJ/T270-2017</w:t>
      </w:r>
    </w:p>
    <w:p w14:paraId="317F3ED4" w14:textId="094F52E6"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《煤矿井下安全标识》</w:t>
      </w:r>
      <w:r w:rsidRPr="003F0E68">
        <w:rPr>
          <w:rFonts w:hint="eastAsia"/>
          <w:bCs/>
          <w:color w:val="000000"/>
          <w:szCs w:val="28"/>
        </w:rPr>
        <w:t>AQ1017-2005</w:t>
      </w:r>
    </w:p>
    <w:p w14:paraId="799A10FF" w14:textId="432C049E"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《公共建筑标识系统技术规范》</w:t>
      </w:r>
      <w:r w:rsidRPr="003F0E68">
        <w:rPr>
          <w:rFonts w:hint="eastAsia"/>
          <w:bCs/>
          <w:color w:val="000000"/>
          <w:szCs w:val="28"/>
        </w:rPr>
        <w:t>GB/T51223-2017</w:t>
      </w:r>
    </w:p>
    <w:p w14:paraId="268AF981" w14:textId="0AB9EAAF" w:rsidR="00872BBE" w:rsidRPr="003F0E68" w:rsidRDefault="006C2EAA">
      <w:pPr>
        <w:pStyle w:val="afb"/>
        <w:numPr>
          <w:ilvl w:val="0"/>
          <w:numId w:val="11"/>
        </w:numPr>
        <w:ind w:firstLineChars="0"/>
        <w:rPr>
          <w:bCs/>
          <w:color w:val="000000"/>
          <w:szCs w:val="28"/>
        </w:rPr>
      </w:pPr>
      <w:r w:rsidRPr="003F0E68">
        <w:rPr>
          <w:rFonts w:hint="eastAsia"/>
          <w:bCs/>
          <w:color w:val="000000"/>
          <w:szCs w:val="28"/>
        </w:rPr>
        <w:lastRenderedPageBreak/>
        <w:t>《工业阀门标识》</w:t>
      </w:r>
      <w:r w:rsidRPr="003F0E68">
        <w:rPr>
          <w:rFonts w:hint="eastAsia"/>
          <w:bCs/>
          <w:color w:val="000000"/>
          <w:szCs w:val="28"/>
        </w:rPr>
        <w:t>GB/T12220-2015</w:t>
      </w:r>
    </w:p>
    <w:p w14:paraId="3C928EDF" w14:textId="196CE16A" w:rsidR="00872BBE" w:rsidRPr="003F0E68" w:rsidRDefault="006C2EAA">
      <w:pPr>
        <w:pStyle w:val="afb"/>
        <w:numPr>
          <w:ilvl w:val="0"/>
          <w:numId w:val="11"/>
        </w:numPr>
        <w:ind w:firstLineChars="0"/>
        <w:rPr>
          <w:bCs/>
          <w:color w:val="000000"/>
          <w:szCs w:val="28"/>
        </w:rPr>
      </w:pPr>
      <w:r w:rsidRPr="003F0E68">
        <w:rPr>
          <w:rFonts w:hint="eastAsia"/>
          <w:bCs/>
          <w:color w:val="000000"/>
          <w:szCs w:val="28"/>
        </w:rPr>
        <w:t>《油气管道线路标识设置技术规范》</w:t>
      </w:r>
      <w:r w:rsidRPr="003F0E68">
        <w:rPr>
          <w:rFonts w:hint="eastAsia"/>
          <w:bCs/>
          <w:color w:val="000000"/>
          <w:szCs w:val="28"/>
        </w:rPr>
        <w:t>SY/T6064-2017</w:t>
      </w:r>
    </w:p>
    <w:p w14:paraId="5D7FE603" w14:textId="01106EF0" w:rsidR="00872BBE" w:rsidRPr="003F0E68" w:rsidRDefault="006C2EAA">
      <w:pPr>
        <w:pStyle w:val="afb"/>
        <w:numPr>
          <w:ilvl w:val="0"/>
          <w:numId w:val="11"/>
        </w:numPr>
        <w:ind w:firstLineChars="0"/>
        <w:rPr>
          <w:bCs/>
          <w:color w:val="000000"/>
          <w:szCs w:val="28"/>
        </w:rPr>
      </w:pPr>
      <w:r w:rsidRPr="003F0E68">
        <w:rPr>
          <w:rFonts w:hint="eastAsia"/>
          <w:bCs/>
          <w:color w:val="000000"/>
          <w:szCs w:val="28"/>
        </w:rPr>
        <w:t>《阀门的标识和涂漆》</w:t>
      </w:r>
      <w:r w:rsidRPr="003F0E68">
        <w:rPr>
          <w:rFonts w:hint="eastAsia"/>
          <w:bCs/>
          <w:color w:val="000000"/>
          <w:szCs w:val="28"/>
        </w:rPr>
        <w:t>JB/T106-2004</w:t>
      </w:r>
    </w:p>
    <w:p w14:paraId="0EA7FB9A" w14:textId="6E7C8EFA"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《电线电缆识别标识方法第</w:t>
      </w:r>
      <w:r w:rsidRPr="003F0E68">
        <w:rPr>
          <w:rFonts w:hint="eastAsia"/>
          <w:bCs/>
          <w:color w:val="000000"/>
          <w:szCs w:val="28"/>
        </w:rPr>
        <w:t>1</w:t>
      </w:r>
      <w:r w:rsidRPr="003F0E68">
        <w:rPr>
          <w:rFonts w:hint="eastAsia"/>
          <w:bCs/>
          <w:color w:val="000000"/>
          <w:szCs w:val="28"/>
        </w:rPr>
        <w:t>部分：一般规定</w:t>
      </w:r>
      <w:r w:rsidRPr="003F0E68">
        <w:rPr>
          <w:rFonts w:hint="eastAsia"/>
          <w:bCs/>
          <w:color w:val="000000"/>
          <w:szCs w:val="28"/>
        </w:rPr>
        <w:t>GB/T6995.1-2008</w:t>
      </w:r>
      <w:r w:rsidRPr="003F0E68">
        <w:rPr>
          <w:rFonts w:hint="eastAsia"/>
          <w:bCs/>
          <w:color w:val="000000"/>
          <w:szCs w:val="28"/>
        </w:rPr>
        <w:t>》</w:t>
      </w:r>
    </w:p>
    <w:p w14:paraId="5D6BF5BF" w14:textId="3B8609F4"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《电线电缆识别标识方法第</w:t>
      </w:r>
      <w:r w:rsidRPr="003F0E68">
        <w:rPr>
          <w:rFonts w:hint="eastAsia"/>
          <w:bCs/>
          <w:color w:val="000000"/>
          <w:szCs w:val="28"/>
        </w:rPr>
        <w:t>2</w:t>
      </w:r>
      <w:r w:rsidRPr="003F0E68">
        <w:rPr>
          <w:rFonts w:hint="eastAsia"/>
          <w:bCs/>
          <w:color w:val="000000"/>
          <w:szCs w:val="28"/>
        </w:rPr>
        <w:t>部分：标准颜色</w:t>
      </w:r>
      <w:r w:rsidRPr="003F0E68">
        <w:rPr>
          <w:rFonts w:hint="eastAsia"/>
          <w:bCs/>
          <w:color w:val="000000"/>
          <w:szCs w:val="28"/>
        </w:rPr>
        <w:t>GB/T6995.2-2008</w:t>
      </w:r>
      <w:r w:rsidRPr="003F0E68">
        <w:rPr>
          <w:rFonts w:hint="eastAsia"/>
          <w:bCs/>
          <w:color w:val="000000"/>
          <w:szCs w:val="28"/>
        </w:rPr>
        <w:t>》</w:t>
      </w:r>
    </w:p>
    <w:p w14:paraId="11BF8013" w14:textId="2038A1B2"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《电线电缆识别标识方法第</w:t>
      </w:r>
      <w:r w:rsidRPr="003F0E68">
        <w:rPr>
          <w:rFonts w:hint="eastAsia"/>
          <w:bCs/>
          <w:color w:val="000000"/>
          <w:szCs w:val="28"/>
        </w:rPr>
        <w:t>3</w:t>
      </w:r>
      <w:r w:rsidRPr="003F0E68">
        <w:rPr>
          <w:rFonts w:hint="eastAsia"/>
          <w:bCs/>
          <w:color w:val="000000"/>
          <w:szCs w:val="28"/>
        </w:rPr>
        <w:t>部分：识别标识</w:t>
      </w:r>
      <w:r w:rsidRPr="003F0E68">
        <w:rPr>
          <w:rFonts w:hint="eastAsia"/>
          <w:bCs/>
          <w:color w:val="000000"/>
          <w:szCs w:val="28"/>
        </w:rPr>
        <w:t>GB/T6995.3-2008</w:t>
      </w:r>
      <w:r w:rsidRPr="003F0E68">
        <w:rPr>
          <w:rFonts w:hint="eastAsia"/>
          <w:bCs/>
          <w:color w:val="000000"/>
          <w:szCs w:val="28"/>
        </w:rPr>
        <w:t>》</w:t>
      </w:r>
    </w:p>
    <w:p w14:paraId="0F2299E3" w14:textId="379FEB27" w:rsidR="00872BBE" w:rsidRPr="003F0E68" w:rsidRDefault="006C2EAA">
      <w:pPr>
        <w:pStyle w:val="afb"/>
        <w:numPr>
          <w:ilvl w:val="0"/>
          <w:numId w:val="11"/>
        </w:numPr>
        <w:ind w:firstLineChars="0"/>
        <w:rPr>
          <w:bCs/>
          <w:color w:val="000000"/>
          <w:szCs w:val="28"/>
        </w:rPr>
      </w:pPr>
      <w:r w:rsidRPr="003F0E68">
        <w:rPr>
          <w:rFonts w:hint="eastAsia"/>
          <w:bCs/>
          <w:color w:val="000000"/>
          <w:szCs w:val="28"/>
        </w:rPr>
        <w:t>《蒸汽疏水阀</w:t>
      </w:r>
      <w:r w:rsidRPr="003F0E68">
        <w:rPr>
          <w:rFonts w:hint="eastAsia"/>
          <w:bCs/>
          <w:color w:val="000000"/>
          <w:szCs w:val="28"/>
        </w:rPr>
        <w:t xml:space="preserve"> </w:t>
      </w:r>
      <w:r w:rsidRPr="003F0E68">
        <w:rPr>
          <w:rFonts w:hint="eastAsia"/>
          <w:bCs/>
          <w:color w:val="000000"/>
          <w:szCs w:val="28"/>
        </w:rPr>
        <w:t>术语、标识、结构长度》</w:t>
      </w:r>
      <w:r w:rsidRPr="003F0E68">
        <w:rPr>
          <w:rFonts w:hint="eastAsia"/>
          <w:bCs/>
          <w:color w:val="000000"/>
          <w:szCs w:val="28"/>
        </w:rPr>
        <w:t>GB12250-2005</w:t>
      </w:r>
    </w:p>
    <w:p w14:paraId="3D765EA0" w14:textId="0D0D0792"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《城镇燃气标识标准》</w:t>
      </w:r>
      <w:r w:rsidRPr="003F0E68">
        <w:rPr>
          <w:rFonts w:hint="eastAsia"/>
          <w:bCs/>
          <w:color w:val="000000"/>
          <w:szCs w:val="28"/>
        </w:rPr>
        <w:t>CJJ/T153-2010</w:t>
      </w:r>
    </w:p>
    <w:p w14:paraId="0118ECB5" w14:textId="47E81BB1" w:rsidR="00872BBE" w:rsidRPr="003F0E68" w:rsidRDefault="006C2EAA">
      <w:pPr>
        <w:pStyle w:val="afb"/>
        <w:numPr>
          <w:ilvl w:val="0"/>
          <w:numId w:val="11"/>
        </w:numPr>
        <w:ind w:firstLineChars="0"/>
        <w:rPr>
          <w:bCs/>
          <w:color w:val="000000"/>
          <w:szCs w:val="28"/>
        </w:rPr>
      </w:pPr>
      <w:r w:rsidRPr="003F0E68">
        <w:rPr>
          <w:rFonts w:hint="eastAsia"/>
          <w:bCs/>
          <w:color w:val="000000"/>
          <w:szCs w:val="28"/>
        </w:rPr>
        <w:t>《城镇供热系统标识标准》</w:t>
      </w:r>
      <w:r w:rsidRPr="003F0E68">
        <w:rPr>
          <w:rFonts w:hint="eastAsia"/>
          <w:bCs/>
          <w:color w:val="000000"/>
          <w:szCs w:val="28"/>
        </w:rPr>
        <w:t>CJJ/T220-2014</w:t>
      </w:r>
    </w:p>
    <w:p w14:paraId="343D814B" w14:textId="2E7B4339" w:rsidR="00872BBE" w:rsidRPr="003F0E68" w:rsidRDefault="006C2EAA">
      <w:pPr>
        <w:pStyle w:val="afb"/>
        <w:numPr>
          <w:ilvl w:val="0"/>
          <w:numId w:val="11"/>
        </w:numPr>
        <w:ind w:firstLineChars="0"/>
        <w:rPr>
          <w:bCs/>
          <w:color w:val="000000"/>
          <w:szCs w:val="28"/>
        </w:rPr>
      </w:pPr>
      <w:r w:rsidRPr="003F0E68">
        <w:rPr>
          <w:rFonts w:hint="eastAsia"/>
          <w:bCs/>
          <w:color w:val="000000"/>
          <w:szCs w:val="28"/>
        </w:rPr>
        <w:t>《燃气管道设施标识应用规程》</w:t>
      </w:r>
      <w:r w:rsidRPr="003F0E68">
        <w:rPr>
          <w:rFonts w:hint="eastAsia"/>
          <w:bCs/>
          <w:color w:val="000000"/>
          <w:szCs w:val="28"/>
        </w:rPr>
        <w:t>DG</w:t>
      </w:r>
      <w:r w:rsidRPr="003F0E68">
        <w:rPr>
          <w:rFonts w:hint="eastAsia"/>
          <w:bCs/>
          <w:color w:val="000000"/>
          <w:szCs w:val="28"/>
        </w:rPr>
        <w:t>∕</w:t>
      </w:r>
      <w:r w:rsidRPr="003F0E68">
        <w:rPr>
          <w:rFonts w:hint="eastAsia"/>
          <w:bCs/>
          <w:color w:val="000000"/>
          <w:szCs w:val="28"/>
        </w:rPr>
        <w:t>TJ08-2018</w:t>
      </w:r>
    </w:p>
    <w:p w14:paraId="66746E62" w14:textId="77777777" w:rsidR="00872BBE" w:rsidRPr="003F0E68" w:rsidRDefault="00872BBE">
      <w:pPr>
        <w:pStyle w:val="afb"/>
        <w:ind w:firstLine="480"/>
        <w:rPr>
          <w:bCs/>
          <w:color w:val="000000"/>
          <w:szCs w:val="28"/>
        </w:rPr>
      </w:pPr>
    </w:p>
    <w:p w14:paraId="1BBB921A" w14:textId="77777777" w:rsidR="00872BBE" w:rsidRPr="003F0E68" w:rsidRDefault="00872BBE">
      <w:pPr>
        <w:pStyle w:val="afb"/>
        <w:ind w:firstLine="480"/>
        <w:rPr>
          <w:bCs/>
          <w:color w:val="000000"/>
          <w:szCs w:val="28"/>
        </w:rPr>
      </w:pPr>
    </w:p>
    <w:p w14:paraId="05E0A386" w14:textId="77777777" w:rsidR="00872BBE" w:rsidRPr="003F0E68" w:rsidRDefault="00872BBE">
      <w:pPr>
        <w:pStyle w:val="afb"/>
        <w:spacing w:line="360" w:lineRule="auto"/>
        <w:ind w:firstLineChars="0" w:firstLine="0"/>
        <w:rPr>
          <w:bCs/>
          <w:color w:val="000000"/>
          <w:szCs w:val="28"/>
        </w:rPr>
      </w:pPr>
    </w:p>
    <w:p w14:paraId="15EE0860" w14:textId="77777777" w:rsidR="00872BBE" w:rsidRPr="003F0E68" w:rsidRDefault="00872BBE"/>
    <w:p w14:paraId="67C4034B" w14:textId="77777777" w:rsidR="00872BBE" w:rsidRPr="003F0E68" w:rsidRDefault="00872BBE"/>
    <w:p w14:paraId="65BF4BD4" w14:textId="77777777" w:rsidR="00872BBE" w:rsidRPr="003F0E68" w:rsidRDefault="00872BBE"/>
    <w:p w14:paraId="76CD0052" w14:textId="77777777" w:rsidR="00872BBE" w:rsidRPr="003F0E68" w:rsidRDefault="00872BBE"/>
    <w:p w14:paraId="319230BE" w14:textId="77777777" w:rsidR="00872BBE" w:rsidRPr="003F0E68" w:rsidRDefault="00872BBE"/>
    <w:p w14:paraId="5064B2AD" w14:textId="77777777" w:rsidR="00872BBE" w:rsidRPr="003F0E68" w:rsidRDefault="00872BBE"/>
    <w:p w14:paraId="422785E4" w14:textId="77777777" w:rsidR="00872BBE" w:rsidRPr="003F0E68" w:rsidRDefault="00872BBE"/>
    <w:p w14:paraId="01485D04" w14:textId="77777777" w:rsidR="00872BBE" w:rsidRPr="003F0E68" w:rsidRDefault="00872BBE"/>
    <w:p w14:paraId="5025061E" w14:textId="77777777" w:rsidR="00872BBE" w:rsidRPr="003F0E68" w:rsidRDefault="00872BBE"/>
    <w:p w14:paraId="3768986C" w14:textId="77777777" w:rsidR="00872BBE" w:rsidRPr="003F0E68" w:rsidRDefault="00872BBE"/>
    <w:p w14:paraId="42AC3F46" w14:textId="77777777" w:rsidR="00872BBE" w:rsidRPr="003F0E68" w:rsidRDefault="00872BBE"/>
    <w:p w14:paraId="65044AAD" w14:textId="77777777" w:rsidR="00872BBE" w:rsidRPr="003F0E68" w:rsidRDefault="00872BBE"/>
    <w:p w14:paraId="70B1BE6A" w14:textId="77777777" w:rsidR="00872BBE" w:rsidRPr="003F0E68" w:rsidRDefault="00872BBE"/>
    <w:p w14:paraId="6DE2D41A" w14:textId="77777777" w:rsidR="00872BBE" w:rsidRPr="003F0E68" w:rsidRDefault="00872BBE"/>
    <w:p w14:paraId="31EFE35B" w14:textId="77777777" w:rsidR="00872BBE" w:rsidRPr="003F0E68" w:rsidRDefault="00872BBE"/>
    <w:p w14:paraId="5AF1E1EA" w14:textId="77777777" w:rsidR="00872BBE" w:rsidRPr="003F0E68" w:rsidRDefault="00872BBE"/>
    <w:p w14:paraId="0C74AF45" w14:textId="77777777" w:rsidR="00872BBE" w:rsidRPr="003F0E68" w:rsidRDefault="00872BBE"/>
    <w:p w14:paraId="737494B3" w14:textId="77777777" w:rsidR="00872BBE" w:rsidRPr="003F0E68" w:rsidRDefault="00872BBE"/>
    <w:p w14:paraId="5A797E6D" w14:textId="77777777" w:rsidR="00872BBE" w:rsidRPr="003F0E68" w:rsidRDefault="00872BBE"/>
    <w:p w14:paraId="01F40EEB" w14:textId="77777777" w:rsidR="00872BBE" w:rsidRPr="003F0E68" w:rsidRDefault="00872BBE"/>
    <w:p w14:paraId="0AECEF64" w14:textId="77777777" w:rsidR="00872BBE" w:rsidRPr="003F0E68" w:rsidRDefault="00872BBE"/>
    <w:p w14:paraId="1984E413" w14:textId="77777777" w:rsidR="00872BBE" w:rsidRPr="00EE11F4" w:rsidRDefault="00872BBE">
      <w:pPr>
        <w:rPr>
          <w:rFonts w:ascii="宋体" w:hAnsi="宋体" w:cs="宋体"/>
          <w:szCs w:val="24"/>
        </w:rPr>
      </w:pPr>
    </w:p>
    <w:sectPr w:rsidR="00872BBE" w:rsidRPr="00EE11F4">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686E" w14:textId="77777777" w:rsidR="00CA11FD" w:rsidRDefault="00CA11FD">
      <w:pPr>
        <w:spacing w:line="240" w:lineRule="auto"/>
      </w:pPr>
      <w:r>
        <w:separator/>
      </w:r>
    </w:p>
  </w:endnote>
  <w:endnote w:type="continuationSeparator" w:id="0">
    <w:p w14:paraId="3E98ABA1" w14:textId="77777777" w:rsidR="00CA11FD" w:rsidRDefault="00CA1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B1C9" w14:textId="77777777" w:rsidR="001401B7" w:rsidRDefault="001401B7">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14:paraId="2B3556DE" w14:textId="77777777" w:rsidR="001401B7" w:rsidRDefault="001401B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7788" w14:textId="77777777" w:rsidR="001401B7" w:rsidRDefault="001401B7">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747B" w14:textId="77777777" w:rsidR="001401B7" w:rsidRDefault="001401B7">
    <w:pPr>
      <w:pStyle w:val="ac"/>
      <w:jc w:val="center"/>
    </w:pPr>
    <w:r>
      <w:fldChar w:fldCharType="begin"/>
    </w:r>
    <w:r>
      <w:instrText>PAGE   \* MERGEFORMAT</w:instrText>
    </w:r>
    <w:r>
      <w:fldChar w:fldCharType="separate"/>
    </w:r>
    <w:r w:rsidR="00EE6907" w:rsidRPr="00EE6907">
      <w:rPr>
        <w:noProof/>
        <w:lang w:val="zh-CN"/>
      </w:rPr>
      <w:t>17</w:t>
    </w:r>
    <w:r>
      <w:fldChar w:fldCharType="end"/>
    </w:r>
  </w:p>
  <w:p w14:paraId="1472342E" w14:textId="77777777" w:rsidR="001401B7" w:rsidRDefault="001401B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B54E" w14:textId="77777777" w:rsidR="001401B7" w:rsidRDefault="001401B7">
    <w:pPr>
      <w:pStyle w:val="ac"/>
      <w:jc w:val="center"/>
    </w:pPr>
    <w:r>
      <w:fldChar w:fldCharType="begin"/>
    </w:r>
    <w:r>
      <w:instrText>PAGE   \* MERGEFORMAT</w:instrText>
    </w:r>
    <w:r>
      <w:fldChar w:fldCharType="separate"/>
    </w:r>
    <w:r w:rsidR="00EE6907" w:rsidRPr="00EE6907">
      <w:rPr>
        <w:noProof/>
        <w:lang w:val="zh-CN"/>
      </w:rPr>
      <w:t>26</w:t>
    </w:r>
    <w:r>
      <w:fldChar w:fldCharType="end"/>
    </w:r>
  </w:p>
  <w:p w14:paraId="43225D62" w14:textId="77777777" w:rsidR="001401B7" w:rsidRDefault="001401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BEF0" w14:textId="77777777" w:rsidR="00CA11FD" w:rsidRDefault="00CA11FD">
      <w:r>
        <w:separator/>
      </w:r>
    </w:p>
  </w:footnote>
  <w:footnote w:type="continuationSeparator" w:id="0">
    <w:p w14:paraId="700EF82D" w14:textId="77777777" w:rsidR="00CA11FD" w:rsidRDefault="00CA1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E04"/>
    <w:multiLevelType w:val="multilevel"/>
    <w:tmpl w:val="013A4E04"/>
    <w:lvl w:ilvl="0">
      <w:start w:val="1"/>
      <w:numFmt w:val="decimal"/>
      <w:lvlText w:val="4.0.%1 "/>
      <w:lvlJc w:val="left"/>
      <w:pPr>
        <w:ind w:left="0" w:firstLine="0"/>
      </w:pPr>
      <w:rPr>
        <w:rFonts w:ascii="Times New Roman" w:eastAsia="宋体" w:hAnsi="Times New Roman" w:hint="default"/>
        <w:b/>
        <w:i w:val="0"/>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9308B6"/>
    <w:multiLevelType w:val="multilevel"/>
    <w:tmpl w:val="239308B6"/>
    <w:lvl w:ilvl="0">
      <w:start w:val="1"/>
      <w:numFmt w:val="decimal"/>
      <w:lvlText w:val="9.1.%1"/>
      <w:lvlJc w:val="left"/>
      <w:pPr>
        <w:ind w:left="420" w:hanging="420"/>
      </w:pPr>
      <w:rPr>
        <w:rFonts w:ascii="Times New Roman" w:hAnsi="Times New Roman" w:hint="default"/>
        <w:b/>
        <w:i w:val="0"/>
      </w:rPr>
    </w:lvl>
    <w:lvl w:ilvl="1">
      <w:start w:val="1"/>
      <w:numFmt w:val="decimal"/>
      <w:pStyle w:val="1"/>
      <w:lvlText w:val="%2"/>
      <w:lvlJc w:val="left"/>
      <w:pPr>
        <w:ind w:left="0" w:firstLine="0"/>
      </w:pPr>
      <w:rPr>
        <w:rFonts w:ascii="Times New Roman" w:eastAsia="宋体" w:hAnsi="Times New Roman" w:cs="Times New Roman"/>
        <w:b/>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9607D0"/>
    <w:multiLevelType w:val="multilevel"/>
    <w:tmpl w:val="2D9607D0"/>
    <w:lvl w:ilvl="0">
      <w:start w:val="1"/>
      <w:numFmt w:val="decimal"/>
      <w:lvlText w:val="6.0.%1 "/>
      <w:lvlJc w:val="left"/>
      <w:pPr>
        <w:ind w:left="0" w:firstLine="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AAF0F04"/>
    <w:multiLevelType w:val="multilevel"/>
    <w:tmpl w:val="3AAF0F04"/>
    <w:lvl w:ilvl="0">
      <w:start w:val="1"/>
      <w:numFmt w:val="decimal"/>
      <w:lvlText w:val="9.0.%1"/>
      <w:lvlJc w:val="left"/>
      <w:pPr>
        <w:ind w:left="420" w:hanging="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DD142C4"/>
    <w:multiLevelType w:val="multilevel"/>
    <w:tmpl w:val="3DD142C4"/>
    <w:lvl w:ilvl="0">
      <w:start w:val="1"/>
      <w:numFmt w:val="decimal"/>
      <w:lvlText w:val="2.0.%1 "/>
      <w:lvlJc w:val="left"/>
      <w:pPr>
        <w:ind w:left="704" w:hanging="42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4C50F90"/>
    <w:multiLevelType w:val="multilevel"/>
    <w:tmpl w:val="44C50F90"/>
    <w:lvl w:ilvl="0">
      <w:start w:val="1"/>
      <w:numFmt w:val="lowerLetter"/>
      <w:pStyle w:val="a"/>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15:restartNumberingAfterBreak="0">
    <w:nsid w:val="510B5B76"/>
    <w:multiLevelType w:val="multilevel"/>
    <w:tmpl w:val="510B5B76"/>
    <w:lvl w:ilvl="0">
      <w:start w:val="1"/>
      <w:numFmt w:val="decimal"/>
      <w:lvlText w:val="1.0.%1 "/>
      <w:lvlJc w:val="left"/>
      <w:pPr>
        <w:ind w:left="420" w:hanging="420"/>
      </w:pPr>
      <w:rPr>
        <w:rFonts w:ascii="Times New Roman" w:hAnsi="Times New Roman" w:hint="default"/>
        <w:b/>
        <w:i w:val="0"/>
      </w:rPr>
    </w:lvl>
    <w:lvl w:ilvl="1">
      <w:start w:val="1"/>
      <w:numFmt w:val="decimal"/>
      <w:lvlText w:val="1.0.%2 "/>
      <w:lvlJc w:val="left"/>
      <w:pPr>
        <w:ind w:left="840" w:hanging="420"/>
      </w:pPr>
      <w:rPr>
        <w:rFonts w:ascii="Times New Roman" w:hAnsi="Times New Roman" w:hint="default"/>
        <w:b/>
        <w:i w:val="0"/>
      </w:rPr>
    </w:lvl>
    <w:lvl w:ilvl="2">
      <w:start w:val="4"/>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1D35343"/>
    <w:multiLevelType w:val="multilevel"/>
    <w:tmpl w:val="51D35343"/>
    <w:lvl w:ilvl="0">
      <w:start w:val="1"/>
      <w:numFmt w:val="decimal"/>
      <w:lvlText w:val="7.0.%1"/>
      <w:lvlJc w:val="left"/>
      <w:pPr>
        <w:ind w:left="420" w:hanging="420"/>
      </w:pPr>
      <w:rPr>
        <w:rFonts w:ascii="Times New Roman" w:hAnsi="Times New Roman" w:hint="default"/>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627A1936"/>
    <w:multiLevelType w:val="multilevel"/>
    <w:tmpl w:val="627A1936"/>
    <w:lvl w:ilvl="0">
      <w:start w:val="1"/>
      <w:numFmt w:val="decimal"/>
      <w:lvlText w:val="5.0.%1 "/>
      <w:lvlJc w:val="left"/>
      <w:pPr>
        <w:ind w:left="0" w:firstLine="0"/>
      </w:pPr>
      <w:rPr>
        <w:rFonts w:ascii="Times New Roman" w:eastAsia="宋体" w:hAnsi="Times New Roman" w:hint="default"/>
        <w:b/>
        <w:i w:val="0"/>
        <w:color w:val="00000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77CF2525"/>
    <w:multiLevelType w:val="multilevel"/>
    <w:tmpl w:val="77CF2525"/>
    <w:lvl w:ilvl="0">
      <w:start w:val="1"/>
      <w:numFmt w:val="decimal"/>
      <w:lvlText w:val="3.0.%1"/>
      <w:lvlJc w:val="left"/>
      <w:pPr>
        <w:ind w:left="0" w:firstLine="0"/>
      </w:pPr>
      <w:rPr>
        <w:rFonts w:ascii="Times New Roman" w:hAnsi="Times New Roman" w:hint="default"/>
        <w:b/>
        <w:i w:val="0"/>
        <w:color w:val="00000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A2D7415"/>
    <w:multiLevelType w:val="multilevel"/>
    <w:tmpl w:val="7A2D7415"/>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21774031">
    <w:abstractNumId w:val="1"/>
  </w:num>
  <w:num w:numId="2" w16cid:durableId="2121531539">
    <w:abstractNumId w:val="5"/>
  </w:num>
  <w:num w:numId="3" w16cid:durableId="1492868903">
    <w:abstractNumId w:val="6"/>
  </w:num>
  <w:num w:numId="4" w16cid:durableId="186795052">
    <w:abstractNumId w:val="4"/>
  </w:num>
  <w:num w:numId="5" w16cid:durableId="731002598">
    <w:abstractNumId w:val="9"/>
  </w:num>
  <w:num w:numId="6" w16cid:durableId="553543722">
    <w:abstractNumId w:val="0"/>
  </w:num>
  <w:num w:numId="7" w16cid:durableId="548418864">
    <w:abstractNumId w:val="8"/>
  </w:num>
  <w:num w:numId="8" w16cid:durableId="852961052">
    <w:abstractNumId w:val="2"/>
  </w:num>
  <w:num w:numId="9" w16cid:durableId="1842427366">
    <w:abstractNumId w:val="7"/>
  </w:num>
  <w:num w:numId="10" w16cid:durableId="799029147">
    <w:abstractNumId w:val="3"/>
  </w:num>
  <w:num w:numId="11" w16cid:durableId="1692536040">
    <w:abstractNumId w:val="10"/>
  </w:num>
  <w:num w:numId="12" w16cid:durableId="214488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wZDQ5MmIyYjI4NTZmY2NiZjcxZTI1ZWJkZGE2Y2YifQ=="/>
  </w:docVars>
  <w:rsids>
    <w:rsidRoot w:val="00F51AAA"/>
    <w:rsid w:val="000109C6"/>
    <w:rsid w:val="000146D0"/>
    <w:rsid w:val="00016931"/>
    <w:rsid w:val="000326B9"/>
    <w:rsid w:val="00033125"/>
    <w:rsid w:val="00060CD7"/>
    <w:rsid w:val="00064307"/>
    <w:rsid w:val="00072F13"/>
    <w:rsid w:val="000744A6"/>
    <w:rsid w:val="0007775D"/>
    <w:rsid w:val="00081D4C"/>
    <w:rsid w:val="00084821"/>
    <w:rsid w:val="00097C5A"/>
    <w:rsid w:val="000A4C90"/>
    <w:rsid w:val="000A7715"/>
    <w:rsid w:val="000B0095"/>
    <w:rsid w:val="000B288B"/>
    <w:rsid w:val="000C79FC"/>
    <w:rsid w:val="000D0442"/>
    <w:rsid w:val="000D5A26"/>
    <w:rsid w:val="000E50B1"/>
    <w:rsid w:val="000F0DDC"/>
    <w:rsid w:val="000F1B2A"/>
    <w:rsid w:val="000F2BF1"/>
    <w:rsid w:val="00100C92"/>
    <w:rsid w:val="00104406"/>
    <w:rsid w:val="00105FCD"/>
    <w:rsid w:val="001063A2"/>
    <w:rsid w:val="001079EC"/>
    <w:rsid w:val="00111163"/>
    <w:rsid w:val="0012062B"/>
    <w:rsid w:val="001401B7"/>
    <w:rsid w:val="0015536D"/>
    <w:rsid w:val="001576B3"/>
    <w:rsid w:val="00161506"/>
    <w:rsid w:val="00166858"/>
    <w:rsid w:val="00177D0E"/>
    <w:rsid w:val="001829C9"/>
    <w:rsid w:val="00187843"/>
    <w:rsid w:val="001932B5"/>
    <w:rsid w:val="00197704"/>
    <w:rsid w:val="00206A16"/>
    <w:rsid w:val="00213D02"/>
    <w:rsid w:val="00214591"/>
    <w:rsid w:val="002310D2"/>
    <w:rsid w:val="00234434"/>
    <w:rsid w:val="00234921"/>
    <w:rsid w:val="0023669C"/>
    <w:rsid w:val="00237493"/>
    <w:rsid w:val="00240C66"/>
    <w:rsid w:val="00244FC9"/>
    <w:rsid w:val="00246EE6"/>
    <w:rsid w:val="002479C2"/>
    <w:rsid w:val="0025114A"/>
    <w:rsid w:val="00273376"/>
    <w:rsid w:val="002778B5"/>
    <w:rsid w:val="002818BE"/>
    <w:rsid w:val="0029765D"/>
    <w:rsid w:val="002B7392"/>
    <w:rsid w:val="002C71DF"/>
    <w:rsid w:val="002D3563"/>
    <w:rsid w:val="002D3ECA"/>
    <w:rsid w:val="002D7513"/>
    <w:rsid w:val="002F1A82"/>
    <w:rsid w:val="002F2624"/>
    <w:rsid w:val="002F31AC"/>
    <w:rsid w:val="002F4167"/>
    <w:rsid w:val="002F5F1F"/>
    <w:rsid w:val="0031012F"/>
    <w:rsid w:val="00332E2B"/>
    <w:rsid w:val="00336CF5"/>
    <w:rsid w:val="00340CA4"/>
    <w:rsid w:val="00352268"/>
    <w:rsid w:val="00352337"/>
    <w:rsid w:val="00355EB0"/>
    <w:rsid w:val="00357586"/>
    <w:rsid w:val="0036321B"/>
    <w:rsid w:val="00366DD3"/>
    <w:rsid w:val="00371058"/>
    <w:rsid w:val="00374BEC"/>
    <w:rsid w:val="003764ED"/>
    <w:rsid w:val="00397089"/>
    <w:rsid w:val="00397CC3"/>
    <w:rsid w:val="003A1067"/>
    <w:rsid w:val="003B0CDE"/>
    <w:rsid w:val="003B1915"/>
    <w:rsid w:val="003B26AB"/>
    <w:rsid w:val="003B4186"/>
    <w:rsid w:val="003B5D40"/>
    <w:rsid w:val="003B617C"/>
    <w:rsid w:val="003B66F9"/>
    <w:rsid w:val="003C167E"/>
    <w:rsid w:val="003E4F1D"/>
    <w:rsid w:val="003F06E8"/>
    <w:rsid w:val="003F0E68"/>
    <w:rsid w:val="00400490"/>
    <w:rsid w:val="00402E6B"/>
    <w:rsid w:val="00406A16"/>
    <w:rsid w:val="004159DD"/>
    <w:rsid w:val="0041767B"/>
    <w:rsid w:val="004266DA"/>
    <w:rsid w:val="00426C46"/>
    <w:rsid w:val="0043134B"/>
    <w:rsid w:val="00443D3A"/>
    <w:rsid w:val="00453509"/>
    <w:rsid w:val="00454F29"/>
    <w:rsid w:val="0045628A"/>
    <w:rsid w:val="0047369A"/>
    <w:rsid w:val="00473877"/>
    <w:rsid w:val="00473EB6"/>
    <w:rsid w:val="00482A2F"/>
    <w:rsid w:val="00483CB2"/>
    <w:rsid w:val="00484F15"/>
    <w:rsid w:val="004860C6"/>
    <w:rsid w:val="0049494F"/>
    <w:rsid w:val="00497491"/>
    <w:rsid w:val="004A6F8B"/>
    <w:rsid w:val="004C6CDC"/>
    <w:rsid w:val="004D210C"/>
    <w:rsid w:val="004D3B08"/>
    <w:rsid w:val="004E068D"/>
    <w:rsid w:val="004E60C0"/>
    <w:rsid w:val="004E734D"/>
    <w:rsid w:val="004F790F"/>
    <w:rsid w:val="00507F13"/>
    <w:rsid w:val="00512A2F"/>
    <w:rsid w:val="00515DD5"/>
    <w:rsid w:val="005160CC"/>
    <w:rsid w:val="00526312"/>
    <w:rsid w:val="0053244A"/>
    <w:rsid w:val="005424DC"/>
    <w:rsid w:val="00544D4A"/>
    <w:rsid w:val="005463FE"/>
    <w:rsid w:val="00556CB8"/>
    <w:rsid w:val="00563FEA"/>
    <w:rsid w:val="00567AFE"/>
    <w:rsid w:val="0057077B"/>
    <w:rsid w:val="00572A15"/>
    <w:rsid w:val="005757FA"/>
    <w:rsid w:val="005808DC"/>
    <w:rsid w:val="00580F01"/>
    <w:rsid w:val="00585843"/>
    <w:rsid w:val="005B1EC1"/>
    <w:rsid w:val="005B4DA6"/>
    <w:rsid w:val="005C5954"/>
    <w:rsid w:val="005D0467"/>
    <w:rsid w:val="005D3A52"/>
    <w:rsid w:val="005E1557"/>
    <w:rsid w:val="00617C85"/>
    <w:rsid w:val="00620CE2"/>
    <w:rsid w:val="006224C8"/>
    <w:rsid w:val="00633A3D"/>
    <w:rsid w:val="00635DB0"/>
    <w:rsid w:val="00636DA9"/>
    <w:rsid w:val="00643774"/>
    <w:rsid w:val="00645812"/>
    <w:rsid w:val="00651827"/>
    <w:rsid w:val="006535FC"/>
    <w:rsid w:val="006629A5"/>
    <w:rsid w:val="00665EF8"/>
    <w:rsid w:val="00673E27"/>
    <w:rsid w:val="00675951"/>
    <w:rsid w:val="00694DEA"/>
    <w:rsid w:val="006B4247"/>
    <w:rsid w:val="006C1238"/>
    <w:rsid w:val="006C16F8"/>
    <w:rsid w:val="006C2EAA"/>
    <w:rsid w:val="006C32E9"/>
    <w:rsid w:val="006E4F7E"/>
    <w:rsid w:val="006F33A0"/>
    <w:rsid w:val="00700654"/>
    <w:rsid w:val="00706E70"/>
    <w:rsid w:val="00715028"/>
    <w:rsid w:val="00726754"/>
    <w:rsid w:val="0072731B"/>
    <w:rsid w:val="00732931"/>
    <w:rsid w:val="0074515E"/>
    <w:rsid w:val="0075367C"/>
    <w:rsid w:val="0076250E"/>
    <w:rsid w:val="00762E11"/>
    <w:rsid w:val="00764D82"/>
    <w:rsid w:val="0077508C"/>
    <w:rsid w:val="0078307A"/>
    <w:rsid w:val="0078377B"/>
    <w:rsid w:val="007865D6"/>
    <w:rsid w:val="00791D9B"/>
    <w:rsid w:val="0079291E"/>
    <w:rsid w:val="007960F6"/>
    <w:rsid w:val="007A53B2"/>
    <w:rsid w:val="007B6E7D"/>
    <w:rsid w:val="007C07E6"/>
    <w:rsid w:val="007C2F59"/>
    <w:rsid w:val="007C6737"/>
    <w:rsid w:val="007C7BD4"/>
    <w:rsid w:val="007D2E51"/>
    <w:rsid w:val="007D50A9"/>
    <w:rsid w:val="007E009F"/>
    <w:rsid w:val="007E0E6E"/>
    <w:rsid w:val="007E2EE5"/>
    <w:rsid w:val="007E74DF"/>
    <w:rsid w:val="0082402D"/>
    <w:rsid w:val="00825F4C"/>
    <w:rsid w:val="0085533A"/>
    <w:rsid w:val="008637FC"/>
    <w:rsid w:val="00872BBE"/>
    <w:rsid w:val="00872EF5"/>
    <w:rsid w:val="00875488"/>
    <w:rsid w:val="00876640"/>
    <w:rsid w:val="00884AD7"/>
    <w:rsid w:val="00894A21"/>
    <w:rsid w:val="00896FEB"/>
    <w:rsid w:val="00897E82"/>
    <w:rsid w:val="008A6B1D"/>
    <w:rsid w:val="008A6B4C"/>
    <w:rsid w:val="008B08C0"/>
    <w:rsid w:val="008B263D"/>
    <w:rsid w:val="008B5315"/>
    <w:rsid w:val="008D208F"/>
    <w:rsid w:val="008E218D"/>
    <w:rsid w:val="008E6D9C"/>
    <w:rsid w:val="008F0745"/>
    <w:rsid w:val="0090329B"/>
    <w:rsid w:val="009057FE"/>
    <w:rsid w:val="00906CCB"/>
    <w:rsid w:val="009107BE"/>
    <w:rsid w:val="009132B4"/>
    <w:rsid w:val="00914703"/>
    <w:rsid w:val="00916E64"/>
    <w:rsid w:val="00923EDD"/>
    <w:rsid w:val="00924848"/>
    <w:rsid w:val="00937C44"/>
    <w:rsid w:val="00941A6B"/>
    <w:rsid w:val="009421B4"/>
    <w:rsid w:val="009464CA"/>
    <w:rsid w:val="0094757F"/>
    <w:rsid w:val="00954500"/>
    <w:rsid w:val="00965D1B"/>
    <w:rsid w:val="00970BD7"/>
    <w:rsid w:val="00971CFC"/>
    <w:rsid w:val="0097230B"/>
    <w:rsid w:val="00980322"/>
    <w:rsid w:val="00996C06"/>
    <w:rsid w:val="00997346"/>
    <w:rsid w:val="009A09A3"/>
    <w:rsid w:val="009A1CBA"/>
    <w:rsid w:val="009B1EFA"/>
    <w:rsid w:val="009C6ADC"/>
    <w:rsid w:val="009C6F8C"/>
    <w:rsid w:val="009D1076"/>
    <w:rsid w:val="009E533F"/>
    <w:rsid w:val="009E7F56"/>
    <w:rsid w:val="009F2E97"/>
    <w:rsid w:val="009F319B"/>
    <w:rsid w:val="009F7F81"/>
    <w:rsid w:val="00A06C64"/>
    <w:rsid w:val="00A1479A"/>
    <w:rsid w:val="00A22B71"/>
    <w:rsid w:val="00A31BA6"/>
    <w:rsid w:val="00A33012"/>
    <w:rsid w:val="00A50F91"/>
    <w:rsid w:val="00A634FE"/>
    <w:rsid w:val="00A65DFC"/>
    <w:rsid w:val="00A76645"/>
    <w:rsid w:val="00A860D8"/>
    <w:rsid w:val="00A9130C"/>
    <w:rsid w:val="00A91AD5"/>
    <w:rsid w:val="00A953BC"/>
    <w:rsid w:val="00AA0DE0"/>
    <w:rsid w:val="00AA5050"/>
    <w:rsid w:val="00AB0265"/>
    <w:rsid w:val="00AB17F3"/>
    <w:rsid w:val="00AB6FC9"/>
    <w:rsid w:val="00AC1BF6"/>
    <w:rsid w:val="00AC4084"/>
    <w:rsid w:val="00AC6E90"/>
    <w:rsid w:val="00AE3363"/>
    <w:rsid w:val="00AE3ECC"/>
    <w:rsid w:val="00AF7823"/>
    <w:rsid w:val="00B00995"/>
    <w:rsid w:val="00B0787A"/>
    <w:rsid w:val="00B17A47"/>
    <w:rsid w:val="00B20B65"/>
    <w:rsid w:val="00B25DAA"/>
    <w:rsid w:val="00B31430"/>
    <w:rsid w:val="00B320A3"/>
    <w:rsid w:val="00B4220D"/>
    <w:rsid w:val="00B60F17"/>
    <w:rsid w:val="00B71C8B"/>
    <w:rsid w:val="00B723AC"/>
    <w:rsid w:val="00B7703C"/>
    <w:rsid w:val="00B86E22"/>
    <w:rsid w:val="00B946C3"/>
    <w:rsid w:val="00B96918"/>
    <w:rsid w:val="00BA47D2"/>
    <w:rsid w:val="00BC33A9"/>
    <w:rsid w:val="00BC40E3"/>
    <w:rsid w:val="00BD154B"/>
    <w:rsid w:val="00BD27A3"/>
    <w:rsid w:val="00BF716B"/>
    <w:rsid w:val="00C003B5"/>
    <w:rsid w:val="00C04ED3"/>
    <w:rsid w:val="00C17428"/>
    <w:rsid w:val="00C20C63"/>
    <w:rsid w:val="00C24736"/>
    <w:rsid w:val="00C42833"/>
    <w:rsid w:val="00C53C3E"/>
    <w:rsid w:val="00C66C60"/>
    <w:rsid w:val="00C751A6"/>
    <w:rsid w:val="00C75A1B"/>
    <w:rsid w:val="00C778D6"/>
    <w:rsid w:val="00C83AED"/>
    <w:rsid w:val="00C83AF8"/>
    <w:rsid w:val="00C90998"/>
    <w:rsid w:val="00C94962"/>
    <w:rsid w:val="00CA09BB"/>
    <w:rsid w:val="00CA11FD"/>
    <w:rsid w:val="00CA188F"/>
    <w:rsid w:val="00CA1D7A"/>
    <w:rsid w:val="00CB1A12"/>
    <w:rsid w:val="00CB3732"/>
    <w:rsid w:val="00CB5428"/>
    <w:rsid w:val="00CB5A2F"/>
    <w:rsid w:val="00CC21B5"/>
    <w:rsid w:val="00CC4801"/>
    <w:rsid w:val="00CC7BDE"/>
    <w:rsid w:val="00CD4ECC"/>
    <w:rsid w:val="00CE54EA"/>
    <w:rsid w:val="00CE7845"/>
    <w:rsid w:val="00CF0D7E"/>
    <w:rsid w:val="00D176D3"/>
    <w:rsid w:val="00D17BCF"/>
    <w:rsid w:val="00D401A8"/>
    <w:rsid w:val="00D57663"/>
    <w:rsid w:val="00D6279D"/>
    <w:rsid w:val="00D771BA"/>
    <w:rsid w:val="00D84E5D"/>
    <w:rsid w:val="00DA6D5B"/>
    <w:rsid w:val="00DA7299"/>
    <w:rsid w:val="00DD46AC"/>
    <w:rsid w:val="00DD6D4D"/>
    <w:rsid w:val="00DE1BFA"/>
    <w:rsid w:val="00DF189D"/>
    <w:rsid w:val="00DF2C2F"/>
    <w:rsid w:val="00E07859"/>
    <w:rsid w:val="00E07E22"/>
    <w:rsid w:val="00E12B82"/>
    <w:rsid w:val="00E30D72"/>
    <w:rsid w:val="00E349B0"/>
    <w:rsid w:val="00E37CDB"/>
    <w:rsid w:val="00E42A7A"/>
    <w:rsid w:val="00E625A9"/>
    <w:rsid w:val="00E7335B"/>
    <w:rsid w:val="00E812A2"/>
    <w:rsid w:val="00EA2DED"/>
    <w:rsid w:val="00EB1EDF"/>
    <w:rsid w:val="00EB6B07"/>
    <w:rsid w:val="00EB7631"/>
    <w:rsid w:val="00EC72D4"/>
    <w:rsid w:val="00ED3243"/>
    <w:rsid w:val="00EE11F4"/>
    <w:rsid w:val="00EE54D0"/>
    <w:rsid w:val="00EE6795"/>
    <w:rsid w:val="00EE6907"/>
    <w:rsid w:val="00EE7350"/>
    <w:rsid w:val="00F06400"/>
    <w:rsid w:val="00F075E3"/>
    <w:rsid w:val="00F1645F"/>
    <w:rsid w:val="00F24ED3"/>
    <w:rsid w:val="00F335D6"/>
    <w:rsid w:val="00F338D2"/>
    <w:rsid w:val="00F4277D"/>
    <w:rsid w:val="00F44ECD"/>
    <w:rsid w:val="00F45B41"/>
    <w:rsid w:val="00F505C1"/>
    <w:rsid w:val="00F5142B"/>
    <w:rsid w:val="00F51AAA"/>
    <w:rsid w:val="00F53676"/>
    <w:rsid w:val="00F5501C"/>
    <w:rsid w:val="00F57123"/>
    <w:rsid w:val="00F66945"/>
    <w:rsid w:val="00F776C8"/>
    <w:rsid w:val="00F83C1E"/>
    <w:rsid w:val="00F92821"/>
    <w:rsid w:val="00F942F8"/>
    <w:rsid w:val="00FA2039"/>
    <w:rsid w:val="00FB56FC"/>
    <w:rsid w:val="00FB5780"/>
    <w:rsid w:val="00FB7663"/>
    <w:rsid w:val="00FD2BBB"/>
    <w:rsid w:val="00FF39C8"/>
    <w:rsid w:val="00FF6AE3"/>
    <w:rsid w:val="099A7463"/>
    <w:rsid w:val="0B683C73"/>
    <w:rsid w:val="0DF4128E"/>
    <w:rsid w:val="10741A91"/>
    <w:rsid w:val="107D6C1D"/>
    <w:rsid w:val="13FF099D"/>
    <w:rsid w:val="15275A96"/>
    <w:rsid w:val="19162542"/>
    <w:rsid w:val="1C742898"/>
    <w:rsid w:val="2CB83255"/>
    <w:rsid w:val="2E651695"/>
    <w:rsid w:val="3EB362CF"/>
    <w:rsid w:val="42417FF3"/>
    <w:rsid w:val="480A1C3A"/>
    <w:rsid w:val="4A614797"/>
    <w:rsid w:val="4D9113C1"/>
    <w:rsid w:val="4DD95939"/>
    <w:rsid w:val="4E1D4523"/>
    <w:rsid w:val="560A0FB2"/>
    <w:rsid w:val="5BB83DE8"/>
    <w:rsid w:val="5F2B41A3"/>
    <w:rsid w:val="70711788"/>
    <w:rsid w:val="7B1D7BC7"/>
    <w:rsid w:val="7E795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C066878"/>
  <w15:docId w15:val="{9A860A60-37A7-46FF-983A-194E9E4B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00" w:lineRule="auto"/>
      <w:jc w:val="both"/>
    </w:pPr>
    <w:rPr>
      <w:kern w:val="2"/>
      <w:sz w:val="24"/>
      <w:szCs w:val="22"/>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adjustRightInd w:val="0"/>
      <w:snapToGrid w:val="0"/>
      <w:spacing w:before="260" w:after="260" w:line="415" w:lineRule="auto"/>
      <w:jc w:val="center"/>
      <w:outlineLvl w:val="1"/>
    </w:pPr>
    <w:rPr>
      <w:b/>
      <w:bCs/>
      <w:sz w:val="32"/>
      <w:szCs w:val="32"/>
    </w:rPr>
  </w:style>
  <w:style w:type="paragraph" w:styleId="3">
    <w:name w:val="heading 3"/>
    <w:basedOn w:val="a0"/>
    <w:next w:val="a0"/>
    <w:link w:val="30"/>
    <w:uiPriority w:val="9"/>
    <w:qFormat/>
    <w:pPr>
      <w:keepNext/>
      <w:keepLines/>
      <w:adjustRightInd w:val="0"/>
      <w:snapToGrid w:val="0"/>
      <w:spacing w:before="260" w:after="260" w:line="415" w:lineRule="auto"/>
      <w:jc w:val="center"/>
      <w:outlineLvl w:val="2"/>
    </w:pPr>
    <w:rPr>
      <w:b/>
      <w:bCs/>
      <w:sz w:val="28"/>
      <w:szCs w:val="32"/>
    </w:rPr>
  </w:style>
  <w:style w:type="paragraph" w:styleId="4">
    <w:name w:val="heading 4"/>
    <w:basedOn w:val="a0"/>
    <w:next w:val="a0"/>
    <w:link w:val="40"/>
    <w:uiPriority w:val="9"/>
    <w:qFormat/>
    <w:pPr>
      <w:keepNext/>
      <w:keepLines/>
      <w:spacing w:line="377" w:lineRule="auto"/>
      <w:jc w:val="center"/>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1440"/>
      <w:jc w:val="left"/>
    </w:pPr>
    <w:rPr>
      <w:rFonts w:ascii="Calibri" w:hAnsi="Calibri" w:cs="Calibri"/>
      <w:sz w:val="18"/>
      <w:szCs w:val="18"/>
    </w:rPr>
  </w:style>
  <w:style w:type="paragraph" w:styleId="a4">
    <w:name w:val="caption"/>
    <w:basedOn w:val="a0"/>
    <w:next w:val="a0"/>
    <w:link w:val="a5"/>
    <w:qFormat/>
    <w:pPr>
      <w:widowControl/>
      <w:topLinePunct/>
      <w:adjustRightInd w:val="0"/>
      <w:snapToGrid w:val="0"/>
      <w:spacing w:before="152" w:after="160" w:line="240" w:lineRule="atLeast"/>
      <w:ind w:left="1701"/>
      <w:jc w:val="left"/>
    </w:pPr>
    <w:rPr>
      <w:rFonts w:ascii="Arial" w:eastAsia="黑体" w:hAnsi="Arial" w:cs="Arial"/>
      <w:sz w:val="21"/>
    </w:rPr>
  </w:style>
  <w:style w:type="paragraph" w:styleId="a6">
    <w:name w:val="annotation text"/>
    <w:basedOn w:val="a0"/>
    <w:link w:val="a7"/>
    <w:uiPriority w:val="99"/>
    <w:unhideWhenUsed/>
    <w:qFormat/>
    <w:pPr>
      <w:spacing w:line="360" w:lineRule="auto"/>
      <w:jc w:val="left"/>
    </w:pPr>
    <w:rPr>
      <w:rFonts w:ascii="Calibri" w:hAnsi="Calibri" w:cs="Calibri"/>
      <w:szCs w:val="21"/>
    </w:rPr>
  </w:style>
  <w:style w:type="paragraph" w:styleId="TOC5">
    <w:name w:val="toc 5"/>
    <w:basedOn w:val="a0"/>
    <w:next w:val="a0"/>
    <w:uiPriority w:val="39"/>
    <w:unhideWhenUsed/>
    <w:qFormat/>
    <w:pPr>
      <w:ind w:left="960"/>
      <w:jc w:val="left"/>
    </w:pPr>
    <w:rPr>
      <w:rFonts w:ascii="Calibri" w:hAnsi="Calibri" w:cs="Calibri"/>
      <w:sz w:val="18"/>
      <w:szCs w:val="18"/>
    </w:rPr>
  </w:style>
  <w:style w:type="paragraph" w:styleId="TOC3">
    <w:name w:val="toc 3"/>
    <w:basedOn w:val="a0"/>
    <w:next w:val="a0"/>
    <w:uiPriority w:val="39"/>
    <w:unhideWhenUsed/>
    <w:qFormat/>
    <w:pPr>
      <w:ind w:left="480"/>
      <w:jc w:val="left"/>
    </w:pPr>
    <w:rPr>
      <w:rFonts w:ascii="Calibri" w:hAnsi="Calibri" w:cs="Calibri"/>
      <w:i/>
      <w:iCs/>
      <w:sz w:val="20"/>
      <w:szCs w:val="20"/>
    </w:rPr>
  </w:style>
  <w:style w:type="paragraph" w:styleId="TOC8">
    <w:name w:val="toc 8"/>
    <w:basedOn w:val="a0"/>
    <w:next w:val="a0"/>
    <w:uiPriority w:val="39"/>
    <w:unhideWhenUsed/>
    <w:qFormat/>
    <w:pPr>
      <w:ind w:left="1680"/>
      <w:jc w:val="left"/>
    </w:pPr>
    <w:rPr>
      <w:rFonts w:ascii="Calibri" w:hAnsi="Calibri" w:cs="Calibri"/>
      <w:sz w:val="18"/>
      <w:szCs w:val="18"/>
    </w:rPr>
  </w:style>
  <w:style w:type="paragraph" w:styleId="a8">
    <w:name w:val="Date"/>
    <w:basedOn w:val="a0"/>
    <w:next w:val="a0"/>
    <w:link w:val="a9"/>
    <w:uiPriority w:val="99"/>
    <w:unhideWhenUsed/>
    <w:qFormat/>
    <w:pPr>
      <w:ind w:leftChars="2500" w:left="100"/>
    </w:pPr>
  </w:style>
  <w:style w:type="paragraph" w:styleId="aa">
    <w:name w:val="Balloon Text"/>
    <w:basedOn w:val="a0"/>
    <w:link w:val="ab"/>
    <w:uiPriority w:val="99"/>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spacing w:before="120" w:after="120"/>
      <w:jc w:val="left"/>
    </w:pPr>
    <w:rPr>
      <w:rFonts w:ascii="Calibri" w:hAnsi="Calibri" w:cs="Calibri"/>
      <w:b/>
      <w:bCs/>
      <w:caps/>
      <w:sz w:val="20"/>
      <w:szCs w:val="20"/>
    </w:rPr>
  </w:style>
  <w:style w:type="paragraph" w:styleId="TOC4">
    <w:name w:val="toc 4"/>
    <w:basedOn w:val="a0"/>
    <w:next w:val="a0"/>
    <w:uiPriority w:val="39"/>
    <w:unhideWhenUsed/>
    <w:qFormat/>
    <w:pPr>
      <w:ind w:left="720"/>
      <w:jc w:val="left"/>
    </w:pPr>
    <w:rPr>
      <w:rFonts w:ascii="Calibri" w:hAnsi="Calibri" w:cs="Calibri"/>
      <w:sz w:val="18"/>
      <w:szCs w:val="18"/>
    </w:rPr>
  </w:style>
  <w:style w:type="paragraph" w:styleId="TOC6">
    <w:name w:val="toc 6"/>
    <w:basedOn w:val="a0"/>
    <w:next w:val="a0"/>
    <w:uiPriority w:val="39"/>
    <w:unhideWhenUsed/>
    <w:qFormat/>
    <w:pPr>
      <w:ind w:left="1200"/>
      <w:jc w:val="left"/>
    </w:pPr>
    <w:rPr>
      <w:rFonts w:ascii="Calibri" w:hAnsi="Calibri" w:cs="Calibri"/>
      <w:sz w:val="18"/>
      <w:szCs w:val="18"/>
    </w:rPr>
  </w:style>
  <w:style w:type="paragraph" w:styleId="TOC2">
    <w:name w:val="toc 2"/>
    <w:basedOn w:val="a0"/>
    <w:next w:val="a0"/>
    <w:uiPriority w:val="39"/>
    <w:unhideWhenUsed/>
    <w:qFormat/>
    <w:pPr>
      <w:ind w:left="240"/>
      <w:jc w:val="left"/>
    </w:pPr>
    <w:rPr>
      <w:rFonts w:ascii="Calibri" w:hAnsi="Calibri" w:cs="Calibri"/>
      <w:smallCaps/>
      <w:sz w:val="20"/>
      <w:szCs w:val="20"/>
    </w:rPr>
  </w:style>
  <w:style w:type="paragraph" w:styleId="TOC9">
    <w:name w:val="toc 9"/>
    <w:basedOn w:val="a0"/>
    <w:next w:val="a0"/>
    <w:uiPriority w:val="39"/>
    <w:unhideWhenUsed/>
    <w:qFormat/>
    <w:pPr>
      <w:ind w:left="1920"/>
      <w:jc w:val="left"/>
    </w:pPr>
    <w:rPr>
      <w:rFonts w:ascii="Calibri" w:hAnsi="Calibri" w:cs="Calibri"/>
      <w:sz w:val="18"/>
      <w:szCs w:val="18"/>
    </w:rPr>
  </w:style>
  <w:style w:type="paragraph" w:styleId="af0">
    <w:name w:val="Normal (Web)"/>
    <w:basedOn w:val="a0"/>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1">
    <w:name w:val="annotation subject"/>
    <w:basedOn w:val="a6"/>
    <w:next w:val="a6"/>
    <w:link w:val="af2"/>
    <w:uiPriority w:val="99"/>
    <w:unhideWhenUsed/>
    <w:qFormat/>
    <w:pPr>
      <w:spacing w:line="300" w:lineRule="auto"/>
    </w:pPr>
    <w:rPr>
      <w:rFonts w:ascii="Times New Roman" w:hAnsi="Times New Roman" w:cs="Times New Roman"/>
      <w:b/>
      <w:bCs/>
      <w:szCs w:val="22"/>
    </w:rPr>
  </w:style>
  <w:style w:type="character" w:styleId="af3">
    <w:name w:val="Strong"/>
    <w:uiPriority w:val="22"/>
    <w:qFormat/>
    <w:rPr>
      <w:rFonts w:ascii="Times New Roman" w:eastAsia="宋体" w:hAnsi="Times New Roman"/>
      <w:bCs/>
      <w:sz w:val="24"/>
    </w:rPr>
  </w:style>
  <w:style w:type="character" w:styleId="af4">
    <w:name w:val="page number"/>
    <w:qFormat/>
  </w:style>
  <w:style w:type="character" w:styleId="af5">
    <w:name w:val="Hyperlink"/>
    <w:uiPriority w:val="99"/>
    <w:unhideWhenUsed/>
    <w:qFormat/>
    <w:rPr>
      <w:color w:val="0563C1"/>
      <w:u w:val="single"/>
    </w:rPr>
  </w:style>
  <w:style w:type="character" w:styleId="af6">
    <w:name w:val="annotation reference"/>
    <w:uiPriority w:val="99"/>
    <w:unhideWhenUsed/>
    <w:qFormat/>
    <w:rPr>
      <w:sz w:val="21"/>
      <w:szCs w:val="21"/>
    </w:rPr>
  </w:style>
  <w:style w:type="character" w:customStyle="1" w:styleId="11">
    <w:name w:val="标题 1 字符"/>
    <w:basedOn w:val="a1"/>
    <w:link w:val="10"/>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imes New Roman" w:eastAsia="宋体" w:hAnsi="Times New Roman"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28"/>
      <w:szCs w:val="32"/>
    </w:rPr>
  </w:style>
  <w:style w:type="character" w:customStyle="1" w:styleId="40">
    <w:name w:val="标题 4 字符"/>
    <w:basedOn w:val="a1"/>
    <w:link w:val="4"/>
    <w:uiPriority w:val="9"/>
    <w:qFormat/>
    <w:rPr>
      <w:rFonts w:ascii="Times New Roman" w:eastAsia="宋体" w:hAnsi="Times New Roman" w:cs="Times New Roman"/>
      <w:b/>
      <w:bCs/>
      <w:sz w:val="24"/>
      <w:szCs w:val="28"/>
    </w:rPr>
  </w:style>
  <w:style w:type="character" w:customStyle="1" w:styleId="a5">
    <w:name w:val="题注 字符"/>
    <w:link w:val="a4"/>
    <w:qFormat/>
    <w:rPr>
      <w:rFonts w:ascii="Arial" w:eastAsia="黑体" w:hAnsi="Arial" w:cs="Arial"/>
    </w:rPr>
  </w:style>
  <w:style w:type="character" w:customStyle="1" w:styleId="a7">
    <w:name w:val="批注文字 字符"/>
    <w:basedOn w:val="a1"/>
    <w:link w:val="a6"/>
    <w:uiPriority w:val="99"/>
    <w:qFormat/>
    <w:rPr>
      <w:rFonts w:ascii="Calibri" w:eastAsia="宋体" w:hAnsi="Calibri" w:cs="Calibri"/>
      <w:sz w:val="24"/>
      <w:szCs w:val="21"/>
    </w:rPr>
  </w:style>
  <w:style w:type="character" w:customStyle="1" w:styleId="a9">
    <w:name w:val="日期 字符"/>
    <w:basedOn w:val="a1"/>
    <w:link w:val="a8"/>
    <w:uiPriority w:val="99"/>
    <w:qFormat/>
    <w:rPr>
      <w:rFonts w:ascii="Times New Roman" w:eastAsia="宋体" w:hAnsi="Times New Roman" w:cs="Times New Roman"/>
      <w:sz w:val="24"/>
    </w:rPr>
  </w:style>
  <w:style w:type="character" w:customStyle="1" w:styleId="ab">
    <w:name w:val="批注框文本 字符"/>
    <w:basedOn w:val="a1"/>
    <w:link w:val="aa"/>
    <w:uiPriority w:val="99"/>
    <w:qFormat/>
    <w:rPr>
      <w:rFonts w:ascii="Times New Roman" w:eastAsia="宋体" w:hAnsi="Times New Roman" w:cs="Times New Roman"/>
      <w:sz w:val="18"/>
      <w:szCs w:val="18"/>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af">
    <w:name w:val="页眉 字符"/>
    <w:basedOn w:val="a1"/>
    <w:link w:val="ae"/>
    <w:uiPriority w:val="99"/>
    <w:qFormat/>
    <w:rPr>
      <w:rFonts w:ascii="Times New Roman" w:eastAsia="宋体" w:hAnsi="Times New Roman" w:cs="Times New Roman"/>
      <w:sz w:val="18"/>
      <w:szCs w:val="18"/>
    </w:rPr>
  </w:style>
  <w:style w:type="character" w:customStyle="1" w:styleId="af2">
    <w:name w:val="批注主题 字符"/>
    <w:basedOn w:val="a7"/>
    <w:link w:val="af1"/>
    <w:uiPriority w:val="99"/>
    <w:qFormat/>
    <w:rPr>
      <w:rFonts w:ascii="Times New Roman" w:eastAsia="宋体" w:hAnsi="Times New Roman" w:cs="Times New Roman"/>
      <w:b/>
      <w:bCs/>
      <w:sz w:val="24"/>
      <w:szCs w:val="21"/>
    </w:rPr>
  </w:style>
  <w:style w:type="character" w:customStyle="1" w:styleId="af7">
    <w:name w:val="列表段落 字符"/>
    <w:link w:val="1"/>
    <w:uiPriority w:val="34"/>
    <w:qFormat/>
    <w:rPr>
      <w:rFonts w:ascii="Times New Roman" w:eastAsia="宋体" w:hAnsi="Times New Roman" w:cs="Times New Roman"/>
      <w:sz w:val="24"/>
    </w:rPr>
  </w:style>
  <w:style w:type="paragraph" w:customStyle="1" w:styleId="1">
    <w:name w:val="列表段落1"/>
    <w:basedOn w:val="a0"/>
    <w:link w:val="af7"/>
    <w:uiPriority w:val="34"/>
    <w:qFormat/>
    <w:pPr>
      <w:numPr>
        <w:ilvl w:val="1"/>
        <w:numId w:val="1"/>
      </w:numPr>
      <w:outlineLvl w:val="4"/>
    </w:pPr>
  </w:style>
  <w:style w:type="character" w:customStyle="1" w:styleId="Char">
    <w:name w:val="条文 Char"/>
    <w:link w:val="af8"/>
    <w:uiPriority w:val="99"/>
    <w:qFormat/>
    <w:rPr>
      <w:sz w:val="24"/>
    </w:rPr>
  </w:style>
  <w:style w:type="paragraph" w:customStyle="1" w:styleId="af8">
    <w:name w:val="条文"/>
    <w:basedOn w:val="a0"/>
    <w:link w:val="Char"/>
    <w:uiPriority w:val="99"/>
    <w:qFormat/>
    <w:pPr>
      <w:adjustRightInd w:val="0"/>
      <w:ind w:firstLineChars="200" w:firstLine="200"/>
      <w:outlineLvl w:val="2"/>
    </w:pPr>
    <w:rPr>
      <w:rFonts w:asciiTheme="minorHAnsi" w:eastAsiaTheme="minorEastAsia" w:hAnsiTheme="minorHAnsi" w:cstheme="minorBidi"/>
    </w:rPr>
  </w:style>
  <w:style w:type="character" w:customStyle="1" w:styleId="Char1">
    <w:name w:val="页脚 Char1"/>
    <w:uiPriority w:val="99"/>
    <w:qFormat/>
    <w:rPr>
      <w:kern w:val="2"/>
      <w:sz w:val="18"/>
      <w:szCs w:val="18"/>
    </w:rPr>
  </w:style>
  <w:style w:type="character" w:customStyle="1" w:styleId="Char0">
    <w:name w:val="标准内容 Char"/>
    <w:link w:val="af9"/>
    <w:qFormat/>
    <w:rPr>
      <w:rFonts w:ascii="Times New Roman" w:eastAsia="宋体" w:hAnsi="Times New Roman"/>
      <w:sz w:val="24"/>
    </w:rPr>
  </w:style>
  <w:style w:type="paragraph" w:customStyle="1" w:styleId="af9">
    <w:name w:val="标准内容"/>
    <w:basedOn w:val="a0"/>
    <w:link w:val="Char0"/>
    <w:qFormat/>
    <w:pPr>
      <w:spacing w:beforeLines="20" w:before="62" w:afterLines="20" w:after="62" w:line="312" w:lineRule="auto"/>
      <w:ind w:firstLineChars="200" w:firstLine="420"/>
    </w:pPr>
    <w:rPr>
      <w:rFonts w:cstheme="minorBidi"/>
    </w:rPr>
  </w:style>
  <w:style w:type="character" w:customStyle="1" w:styleId="Char2">
    <w:name w:val="段 Char"/>
    <w:link w:val="afa"/>
    <w:qFormat/>
    <w:rPr>
      <w:rFonts w:ascii="宋体" w:hAnsi="宋体"/>
    </w:rPr>
  </w:style>
  <w:style w:type="paragraph" w:customStyle="1" w:styleId="afa">
    <w:name w:val="段"/>
    <w:link w:val="Char2"/>
    <w:qFormat/>
    <w:pPr>
      <w:autoSpaceDE w:val="0"/>
      <w:autoSpaceDN w:val="0"/>
      <w:jc w:val="both"/>
    </w:pPr>
    <w:rPr>
      <w:rFonts w:ascii="宋体" w:eastAsiaTheme="minorEastAsia" w:hAnsi="宋体" w:cstheme="minorBidi"/>
      <w:kern w:val="2"/>
      <w:sz w:val="21"/>
      <w:szCs w:val="22"/>
    </w:rPr>
  </w:style>
  <w:style w:type="character" w:customStyle="1" w:styleId="Char3">
    <w:name w:val="条文说明 Char"/>
    <w:link w:val="afb"/>
    <w:qFormat/>
    <w:rPr>
      <w:rFonts w:ascii="Times New Roman" w:eastAsia="宋体" w:hAnsi="Times New Roman"/>
      <w:sz w:val="24"/>
    </w:rPr>
  </w:style>
  <w:style w:type="paragraph" w:customStyle="1" w:styleId="afb">
    <w:name w:val="条文说明"/>
    <w:basedOn w:val="a0"/>
    <w:link w:val="Char3"/>
    <w:qFormat/>
    <w:pPr>
      <w:overflowPunct w:val="0"/>
      <w:ind w:firstLineChars="200" w:firstLine="200"/>
    </w:pPr>
    <w:rPr>
      <w:rFonts w:cstheme="minorBidi"/>
    </w:rPr>
  </w:style>
  <w:style w:type="paragraph" w:customStyle="1" w:styleId="ha1">
    <w:name w:val="ha1"/>
    <w:basedOn w:val="a0"/>
    <w:qFormat/>
    <w:pPr>
      <w:widowControl/>
      <w:spacing w:before="100" w:beforeAutospacing="1" w:after="100" w:afterAutospacing="1" w:line="240" w:lineRule="auto"/>
      <w:jc w:val="left"/>
    </w:pPr>
    <w:rPr>
      <w:rFonts w:ascii="宋体" w:hAnsi="宋体" w:cs="宋体"/>
      <w:kern w:val="0"/>
      <w:szCs w:val="24"/>
    </w:rPr>
  </w:style>
  <w:style w:type="paragraph" w:customStyle="1" w:styleId="TOC10">
    <w:name w:val="TOC 标题1"/>
    <w:basedOn w:val="10"/>
    <w:next w:val="a0"/>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afc">
    <w:name w:val="图表"/>
    <w:basedOn w:val="a0"/>
    <w:next w:val="afa"/>
    <w:qFormat/>
    <w:pPr>
      <w:widowControl/>
      <w:spacing w:beforeLines="20" w:before="20" w:afterLines="20" w:after="20" w:line="360" w:lineRule="auto"/>
      <w:jc w:val="center"/>
    </w:pPr>
    <w:rPr>
      <w:szCs w:val="20"/>
    </w:rPr>
  </w:style>
  <w:style w:type="paragraph" w:customStyle="1" w:styleId="a">
    <w:name w:val="字母编号列项（一级）"/>
    <w:qFormat/>
    <w:pPr>
      <w:numPr>
        <w:numId w:val="2"/>
      </w:numPr>
      <w:jc w:val="both"/>
    </w:pPr>
    <w:rPr>
      <w:rFonts w:ascii="宋体"/>
      <w:sz w:val="21"/>
    </w:rPr>
  </w:style>
  <w:style w:type="paragraph" w:customStyle="1" w:styleId="afd">
    <w:name w:val="章"/>
    <w:basedOn w:val="a0"/>
    <w:qFormat/>
    <w:pPr>
      <w:spacing w:beforeLines="100" w:afterLines="100"/>
      <w:jc w:val="center"/>
      <w:outlineLvl w:val="0"/>
    </w:pPr>
    <w:rPr>
      <w:b/>
      <w:bCs/>
      <w:sz w:val="28"/>
      <w:szCs w:val="28"/>
    </w:rPr>
  </w:style>
  <w:style w:type="paragraph" w:customStyle="1" w:styleId="Default">
    <w:name w:val="Default"/>
    <w:qFormat/>
    <w:pPr>
      <w:widowControl w:val="0"/>
      <w:autoSpaceDE w:val="0"/>
      <w:autoSpaceDN w:val="0"/>
      <w:adjustRightInd w:val="0"/>
    </w:pPr>
    <w:rPr>
      <w:rFonts w:eastAsia="等线"/>
      <w:color w:val="000000"/>
      <w:sz w:val="24"/>
      <w:szCs w:val="24"/>
    </w:rPr>
  </w:style>
  <w:style w:type="paragraph" w:customStyle="1" w:styleId="afe">
    <w:name w:val="注释"/>
    <w:basedOn w:val="a0"/>
    <w:next w:val="afa"/>
    <w:qFormat/>
    <w:pPr>
      <w:widowControl/>
      <w:spacing w:beforeLines="20" w:before="20" w:afterLines="20" w:after="20" w:line="312" w:lineRule="auto"/>
      <w:ind w:firstLineChars="200" w:firstLine="480"/>
    </w:pPr>
    <w:rPr>
      <w:bCs/>
      <w:i/>
      <w:iCs/>
      <w:color w:val="4472C4"/>
    </w:rPr>
  </w:style>
  <w:style w:type="paragraph" w:customStyle="1" w:styleId="12">
    <w:name w:val="修订1"/>
    <w:hidden/>
    <w:uiPriority w:val="99"/>
    <w:semiHidden/>
    <w:qFormat/>
    <w:rPr>
      <w:kern w:val="2"/>
      <w:sz w:val="24"/>
      <w:szCs w:val="22"/>
    </w:rPr>
  </w:style>
  <w:style w:type="paragraph" w:styleId="aff">
    <w:name w:val="List Paragraph"/>
    <w:basedOn w:val="a0"/>
    <w:uiPriority w:val="99"/>
    <w:qFormat/>
    <w:pPr>
      <w:ind w:firstLineChars="200" w:firstLine="420"/>
    </w:pPr>
  </w:style>
  <w:style w:type="paragraph" w:customStyle="1" w:styleId="21">
    <w:name w:val="修订2"/>
    <w:hidden/>
    <w:uiPriority w:val="99"/>
    <w:semiHidden/>
    <w:qFormat/>
    <w:rPr>
      <w:kern w:val="2"/>
      <w:sz w:val="24"/>
      <w:szCs w:val="22"/>
    </w:rPr>
  </w:style>
  <w:style w:type="paragraph" w:customStyle="1" w:styleId="aff0">
    <w:name w:val="其他标准称谓"/>
    <w:qFormat/>
    <w:pPr>
      <w:spacing w:line="0" w:lineRule="atLeast"/>
      <w:jc w:val="distribute"/>
    </w:pPr>
    <w:rPr>
      <w:rFonts w:ascii="黑体" w:eastAsia="黑体" w:hAnsi="宋体"/>
      <w:sz w:val="52"/>
    </w:rPr>
  </w:style>
  <w:style w:type="character" w:customStyle="1" w:styleId="13">
    <w:name w:val="页脚 字符1"/>
    <w:qFormat/>
    <w:rPr>
      <w:rFonts w:eastAsia="宋体"/>
      <w:kern w:val="2"/>
      <w:sz w:val="18"/>
      <w:szCs w:val="18"/>
      <w:lang w:val="en-US" w:eastAsia="zh-CN" w:bidi="ar-SA"/>
    </w:rPr>
  </w:style>
  <w:style w:type="paragraph" w:styleId="aff1">
    <w:name w:val="Revision"/>
    <w:hidden/>
    <w:uiPriority w:val="99"/>
    <w:semiHidden/>
    <w:rsid w:val="00515DD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26F44-78E8-4229-B865-F25BE496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李跃飞</dc:creator>
  <cp:lastModifiedBy>weiwei</cp:lastModifiedBy>
  <cp:revision>3</cp:revision>
  <cp:lastPrinted>2022-01-04T01:48:00Z</cp:lastPrinted>
  <dcterms:created xsi:type="dcterms:W3CDTF">2022-12-07T02:55:00Z</dcterms:created>
  <dcterms:modified xsi:type="dcterms:W3CDTF">2022-12-07T03:08:00Z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0D0F1FE6234848B387E7E359B1EE040C</vt:lpwstr>
  </property>
</Properties>
</file>