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395" w:lineRule="exact" w:before="0"/>
        <w:ind w:right="0" w:firstLine="0"/>
        <w:jc w:val="left"/>
        <w:rPr>
          <w:rFonts w:ascii="黑体" w:hAnsi="黑体" w:cs="黑体" w:eastAsia="黑体"/>
        </w:rPr>
      </w:pPr>
      <w:bookmarkStart w:name="附件" w:id="1"/>
      <w:bookmarkEnd w:id="1"/>
      <w:r>
        <w:rPr/>
      </w:r>
      <w:r>
        <w:rPr>
          <w:rFonts w:ascii="黑体" w:hAnsi="黑体" w:cs="黑体" w:eastAsia="黑体"/>
        </w:rPr>
        <w:t>附件</w:t>
      </w:r>
    </w:p>
    <w:p>
      <w:pPr>
        <w:spacing w:before="141"/>
        <w:ind w:left="0" w:right="61" w:firstLine="0"/>
        <w:jc w:val="center"/>
        <w:rPr>
          <w:rFonts w:ascii="宋体" w:hAnsi="宋体" w:cs="宋体" w:eastAsia="宋体"/>
          <w:sz w:val="36"/>
          <w:szCs w:val="36"/>
        </w:rPr>
      </w:pPr>
      <w:bookmarkStart w:name="工业节能监察管理办法" w:id="2"/>
      <w:bookmarkEnd w:id="2"/>
      <w:r>
        <w:rPr/>
      </w:r>
      <w:r>
        <w:rPr>
          <w:rFonts w:ascii="宋体" w:hAnsi="宋体" w:cs="宋体" w:eastAsia="宋体"/>
          <w:sz w:val="36"/>
          <w:szCs w:val="36"/>
        </w:rPr>
        <w:t>工</w:t>
      </w:r>
      <w:r>
        <w:rPr>
          <w:rFonts w:ascii="宋体" w:hAnsi="宋体" w:cs="宋体" w:eastAsia="宋体"/>
          <w:spacing w:val="-120"/>
          <w:sz w:val="36"/>
          <w:szCs w:val="36"/>
        </w:rPr>
        <w:t> </w:t>
      </w:r>
      <w:r>
        <w:rPr>
          <w:rFonts w:ascii="宋体" w:hAnsi="宋体" w:cs="宋体" w:eastAsia="宋体"/>
          <w:sz w:val="36"/>
          <w:szCs w:val="36"/>
        </w:rPr>
        <w:t>业</w:t>
      </w:r>
      <w:r>
        <w:rPr>
          <w:rFonts w:ascii="宋体" w:hAnsi="宋体" w:cs="宋体" w:eastAsia="宋体"/>
          <w:spacing w:val="-120"/>
          <w:sz w:val="36"/>
          <w:szCs w:val="36"/>
        </w:rPr>
        <w:t> </w:t>
      </w:r>
      <w:r>
        <w:rPr>
          <w:rFonts w:ascii="宋体" w:hAnsi="宋体" w:cs="宋体" w:eastAsia="宋体"/>
          <w:sz w:val="36"/>
          <w:szCs w:val="36"/>
        </w:rPr>
        <w:t>节</w:t>
      </w:r>
      <w:r>
        <w:rPr>
          <w:rFonts w:ascii="宋体" w:hAnsi="宋体" w:cs="宋体" w:eastAsia="宋体"/>
          <w:spacing w:val="-120"/>
          <w:sz w:val="36"/>
          <w:szCs w:val="36"/>
        </w:rPr>
        <w:t> </w:t>
      </w:r>
      <w:r>
        <w:rPr>
          <w:rFonts w:ascii="宋体" w:hAnsi="宋体" w:cs="宋体" w:eastAsia="宋体"/>
          <w:sz w:val="36"/>
          <w:szCs w:val="36"/>
        </w:rPr>
        <w:t>能</w:t>
      </w:r>
      <w:r>
        <w:rPr>
          <w:rFonts w:ascii="宋体" w:hAnsi="宋体" w:cs="宋体" w:eastAsia="宋体"/>
          <w:spacing w:val="-120"/>
          <w:sz w:val="36"/>
          <w:szCs w:val="36"/>
        </w:rPr>
        <w:t> </w:t>
      </w:r>
      <w:r>
        <w:rPr>
          <w:rFonts w:ascii="宋体" w:hAnsi="宋体" w:cs="宋体" w:eastAsia="宋体"/>
          <w:sz w:val="36"/>
          <w:szCs w:val="36"/>
        </w:rPr>
        <w:t>监</w:t>
      </w:r>
      <w:r>
        <w:rPr>
          <w:rFonts w:ascii="宋体" w:hAnsi="宋体" w:cs="宋体" w:eastAsia="宋体"/>
          <w:spacing w:val="-120"/>
          <w:sz w:val="36"/>
          <w:szCs w:val="36"/>
        </w:rPr>
        <w:t> </w:t>
      </w:r>
      <w:r>
        <w:rPr>
          <w:rFonts w:ascii="宋体" w:hAnsi="宋体" w:cs="宋体" w:eastAsia="宋体"/>
          <w:sz w:val="36"/>
          <w:szCs w:val="36"/>
        </w:rPr>
        <w:t>察</w:t>
      </w:r>
      <w:r>
        <w:rPr>
          <w:rFonts w:ascii="宋体" w:hAnsi="宋体" w:cs="宋体" w:eastAsia="宋体"/>
          <w:spacing w:val="-120"/>
          <w:sz w:val="36"/>
          <w:szCs w:val="36"/>
        </w:rPr>
        <w:t> </w:t>
      </w:r>
      <w:r>
        <w:rPr>
          <w:rFonts w:ascii="宋体" w:hAnsi="宋体" w:cs="宋体" w:eastAsia="宋体"/>
          <w:sz w:val="36"/>
          <w:szCs w:val="36"/>
        </w:rPr>
        <w:t>管</w:t>
      </w:r>
      <w:r>
        <w:rPr>
          <w:rFonts w:ascii="宋体" w:hAnsi="宋体" w:cs="宋体" w:eastAsia="宋体"/>
          <w:spacing w:val="-120"/>
          <w:sz w:val="36"/>
          <w:szCs w:val="36"/>
        </w:rPr>
        <w:t> </w:t>
      </w:r>
      <w:r>
        <w:rPr>
          <w:rFonts w:ascii="宋体" w:hAnsi="宋体" w:cs="宋体" w:eastAsia="宋体"/>
          <w:sz w:val="36"/>
          <w:szCs w:val="36"/>
        </w:rPr>
        <w:t>理</w:t>
      </w:r>
      <w:r>
        <w:rPr>
          <w:rFonts w:ascii="宋体" w:hAnsi="宋体" w:cs="宋体" w:eastAsia="宋体"/>
          <w:spacing w:val="-120"/>
          <w:sz w:val="36"/>
          <w:szCs w:val="36"/>
        </w:rPr>
        <w:t> </w:t>
      </w:r>
      <w:r>
        <w:rPr>
          <w:rFonts w:ascii="宋体" w:hAnsi="宋体" w:cs="宋体" w:eastAsia="宋体"/>
          <w:sz w:val="36"/>
          <w:szCs w:val="36"/>
        </w:rPr>
        <w:t>办</w:t>
      </w:r>
      <w:r>
        <w:rPr>
          <w:rFonts w:ascii="宋体" w:hAnsi="宋体" w:cs="宋体" w:eastAsia="宋体"/>
          <w:spacing w:val="-120"/>
          <w:sz w:val="36"/>
          <w:szCs w:val="36"/>
        </w:rPr>
        <w:t> </w:t>
      </w:r>
      <w:r>
        <w:rPr>
          <w:rFonts w:ascii="宋体" w:hAnsi="宋体" w:cs="宋体" w:eastAsia="宋体"/>
          <w:sz w:val="36"/>
          <w:szCs w:val="36"/>
        </w:rPr>
        <w:t>法</w:t>
      </w:r>
    </w:p>
    <w:p>
      <w:pPr>
        <w:pStyle w:val="BodyText"/>
        <w:spacing w:line="240" w:lineRule="auto" w:before="216"/>
        <w:ind w:left="0" w:right="0" w:firstLine="0"/>
        <w:jc w:val="center"/>
        <w:rPr>
          <w:rFonts w:ascii="宋体" w:hAnsi="宋体" w:cs="宋体" w:eastAsia="宋体"/>
        </w:rPr>
      </w:pPr>
      <w:r>
        <w:rPr>
          <w:rFonts w:ascii="宋体" w:hAnsi="宋体" w:cs="宋体" w:eastAsia="宋体"/>
        </w:rPr>
        <w:t>（征求意见稿）</w:t>
      </w:r>
    </w:p>
    <w:p>
      <w:pPr>
        <w:spacing w:line="240" w:lineRule="auto" w:before="0"/>
        <w:rPr>
          <w:rFonts w:ascii="宋体" w:hAnsi="宋体" w:cs="宋体" w:eastAsia="宋体"/>
          <w:sz w:val="20"/>
          <w:szCs w:val="20"/>
        </w:rPr>
      </w:pPr>
    </w:p>
    <w:p>
      <w:pPr>
        <w:spacing w:line="240" w:lineRule="auto" w:before="0"/>
        <w:rPr>
          <w:rFonts w:ascii="宋体" w:hAnsi="宋体" w:cs="宋体" w:eastAsia="宋体"/>
          <w:sz w:val="20"/>
          <w:szCs w:val="20"/>
        </w:rPr>
      </w:pPr>
    </w:p>
    <w:p>
      <w:pPr>
        <w:spacing w:line="240" w:lineRule="auto" w:before="4"/>
        <w:rPr>
          <w:rFonts w:ascii="宋体" w:hAnsi="宋体" w:cs="宋体" w:eastAsia="宋体"/>
          <w:sz w:val="23"/>
          <w:szCs w:val="23"/>
        </w:rPr>
      </w:pPr>
    </w:p>
    <w:p>
      <w:pPr>
        <w:pStyle w:val="BodyText"/>
        <w:tabs>
          <w:tab w:pos="1281" w:val="left" w:leader="none"/>
        </w:tabs>
        <w:spacing w:line="240" w:lineRule="auto" w:before="0"/>
        <w:ind w:left="0" w:right="0" w:firstLine="0"/>
        <w:jc w:val="center"/>
        <w:rPr>
          <w:rFonts w:ascii="黑体" w:hAnsi="黑体" w:cs="黑体" w:eastAsia="黑体"/>
        </w:rPr>
      </w:pPr>
      <w:bookmarkStart w:name="第一章  总则" w:id="3"/>
      <w:bookmarkEnd w:id="3"/>
      <w:r>
        <w:rPr/>
      </w:r>
      <w:r>
        <w:rPr>
          <w:rFonts w:ascii="黑体" w:hAnsi="黑体" w:cs="黑体" w:eastAsia="黑体"/>
          <w:w w:val="95"/>
        </w:rPr>
        <w:t>第一章</w:t>
        <w:tab/>
      </w:r>
      <w:r>
        <w:rPr>
          <w:rFonts w:ascii="黑体" w:hAnsi="黑体" w:cs="黑体" w:eastAsia="黑体"/>
        </w:rPr>
        <w:t>总则</w:t>
      </w:r>
    </w:p>
    <w:p>
      <w:pPr>
        <w:pStyle w:val="BodyText"/>
        <w:spacing w:line="357" w:lineRule="auto" w:before="205"/>
        <w:ind w:right="117"/>
        <w:jc w:val="both"/>
      </w:pPr>
      <w:bookmarkStart w:name="第一条 为规范工业节能监察行为，加强节能监察队伍建设，推动企业节约能源和持续提高" w:id="4"/>
      <w:bookmarkEnd w:id="4"/>
      <w:r>
        <w:rPr/>
      </w:r>
      <w:r>
        <w:rPr>
          <w:rFonts w:ascii="黑体" w:hAnsi="黑体" w:cs="黑体" w:eastAsia="黑体"/>
          <w:spacing w:val="4"/>
        </w:rPr>
        <w:t>第一条</w:t>
      </w:r>
      <w:r>
        <w:rPr>
          <w:rFonts w:ascii="黑体" w:hAnsi="黑体" w:cs="黑体" w:eastAsia="黑体"/>
          <w:spacing w:val="3"/>
        </w:rPr>
        <w:t> </w:t>
      </w:r>
      <w:r>
        <w:rPr>
          <w:spacing w:val="6"/>
        </w:rPr>
        <w:t>为规范工业节能监察行为，加强节能监察队伍</w:t>
      </w:r>
      <w:r>
        <w:rPr>
          <w:w w:val="99"/>
        </w:rPr>
        <w:t> </w:t>
      </w:r>
      <w:r>
        <w:rPr>
          <w:w w:val="95"/>
        </w:rPr>
        <w:t>建设，推动企业节约能源和持续提高能源利用效率，加快工</w:t>
      </w:r>
      <w:r>
        <w:rPr>
          <w:spacing w:val="89"/>
          <w:w w:val="95"/>
        </w:rPr>
        <w:t> </w:t>
      </w:r>
      <w:r>
        <w:rPr>
          <w:spacing w:val="89"/>
          <w:w w:val="95"/>
        </w:rPr>
      </w:r>
      <w:r>
        <w:rPr>
          <w:w w:val="95"/>
        </w:rPr>
        <w:t>业绿色低碳发展，依据《中华人民共和国节约能源法》等有</w:t>
      </w:r>
      <w:r>
        <w:rPr>
          <w:spacing w:val="86"/>
          <w:w w:val="95"/>
        </w:rPr>
        <w:t> </w:t>
      </w:r>
      <w:r>
        <w:rPr>
          <w:spacing w:val="86"/>
          <w:w w:val="95"/>
        </w:rPr>
      </w:r>
      <w:r>
        <w:rPr/>
        <w:t>关法律、法规，制定本办法。</w:t>
      </w:r>
    </w:p>
    <w:p>
      <w:pPr>
        <w:pStyle w:val="BodyText"/>
        <w:spacing w:line="357" w:lineRule="auto"/>
        <w:ind w:right="105"/>
        <w:jc w:val="both"/>
      </w:pPr>
      <w:r>
        <w:rPr>
          <w:rFonts w:ascii="黑体" w:hAnsi="黑体" w:cs="黑体" w:eastAsia="黑体"/>
          <w:spacing w:val="4"/>
        </w:rPr>
        <w:t>第二条</w:t>
      </w:r>
      <w:r>
        <w:rPr>
          <w:rFonts w:ascii="黑体" w:hAnsi="黑体" w:cs="黑体" w:eastAsia="黑体"/>
          <w:spacing w:val="6"/>
        </w:rPr>
        <w:t> </w:t>
      </w:r>
      <w:r>
        <w:rPr>
          <w:spacing w:val="6"/>
        </w:rPr>
        <w:t>本办法所称工业节能监察，是指各级工业和信</w:t>
      </w:r>
      <w:r>
        <w:rPr>
          <w:w w:val="99"/>
        </w:rPr>
        <w:t> </w:t>
      </w:r>
      <w:r>
        <w:rPr>
          <w:w w:val="95"/>
        </w:rPr>
        <w:t>息化主管部门或节能监察机构对工业领域能源生产、使用、</w:t>
      </w:r>
      <w:r>
        <w:rPr>
          <w:spacing w:val="101"/>
          <w:w w:val="95"/>
        </w:rPr>
        <w:t> </w:t>
      </w:r>
      <w:r>
        <w:rPr>
          <w:spacing w:val="101"/>
          <w:w w:val="95"/>
        </w:rPr>
      </w:r>
      <w:r>
        <w:rPr>
          <w:w w:val="95"/>
        </w:rPr>
        <w:t>服务等相关企业（以下简称被监察单位）执行节能法律、法</w:t>
      </w:r>
      <w:r>
        <w:rPr>
          <w:spacing w:val="88"/>
          <w:w w:val="95"/>
        </w:rPr>
        <w:t> </w:t>
      </w:r>
      <w:r>
        <w:rPr>
          <w:spacing w:val="88"/>
          <w:w w:val="95"/>
        </w:rPr>
      </w:r>
      <w:r>
        <w:rPr>
          <w:w w:val="95"/>
        </w:rPr>
        <w:t>规、规章及标准情况进行监督检查，提出依法用能、合理用</w:t>
      </w:r>
      <w:r>
        <w:rPr>
          <w:spacing w:val="88"/>
          <w:w w:val="95"/>
        </w:rPr>
        <w:t> </w:t>
      </w:r>
      <w:r>
        <w:rPr>
          <w:spacing w:val="88"/>
          <w:w w:val="95"/>
        </w:rPr>
      </w:r>
      <w:r>
        <w:rPr/>
        <w:t>能建议，对违法用能行为予以处理。</w:t>
      </w:r>
    </w:p>
    <w:p>
      <w:pPr>
        <w:pStyle w:val="BodyText"/>
        <w:spacing w:line="357" w:lineRule="auto"/>
        <w:ind w:right="117"/>
        <w:jc w:val="both"/>
      </w:pPr>
      <w:r>
        <w:rPr>
          <w:rFonts w:ascii="黑体" w:hAnsi="黑体" w:cs="黑体" w:eastAsia="黑体"/>
          <w:spacing w:val="4"/>
        </w:rPr>
        <w:t>第三条</w:t>
      </w:r>
      <w:r>
        <w:rPr>
          <w:rFonts w:ascii="黑体" w:hAnsi="黑体" w:cs="黑体" w:eastAsia="黑体"/>
          <w:spacing w:val="5"/>
        </w:rPr>
        <w:t> </w:t>
      </w:r>
      <w:r>
        <w:rPr>
          <w:spacing w:val="6"/>
        </w:rPr>
        <w:t>本办法适用于中华人民共和国境内工业领域的</w:t>
      </w:r>
      <w:r>
        <w:rPr>
          <w:w w:val="99"/>
        </w:rPr>
        <w:t> </w:t>
      </w:r>
      <w:r>
        <w:rPr/>
        <w:t>节能监察活动。</w:t>
      </w:r>
    </w:p>
    <w:p>
      <w:pPr>
        <w:pStyle w:val="BodyText"/>
        <w:spacing w:line="357" w:lineRule="auto"/>
        <w:ind w:right="105"/>
        <w:jc w:val="right"/>
      </w:pPr>
      <w:r>
        <w:rPr>
          <w:rFonts w:ascii="黑体" w:hAnsi="黑体" w:cs="黑体" w:eastAsia="黑体"/>
          <w:spacing w:val="4"/>
        </w:rPr>
        <w:t>第四条 </w:t>
      </w:r>
      <w:r>
        <w:rPr>
          <w:spacing w:val="6"/>
        </w:rPr>
        <w:t>工业和信息化部负责指导全国工业节能监察工</w:t>
      </w:r>
      <w:r>
        <w:rPr>
          <w:w w:val="99"/>
        </w:rPr>
        <w:t> </w:t>
      </w:r>
      <w:r>
        <w:rPr>
          <w:w w:val="95"/>
        </w:rPr>
        <w:t>作，组织制定和实施全国工业专项节能监察年度工作计划。</w:t>
      </w:r>
      <w:r>
        <w:rPr>
          <w:spacing w:val="86"/>
          <w:w w:val="95"/>
        </w:rPr>
        <w:t> </w:t>
      </w:r>
      <w:r>
        <w:rPr>
          <w:spacing w:val="86"/>
          <w:w w:val="95"/>
        </w:rPr>
      </w:r>
      <w:r>
        <w:rPr>
          <w:w w:val="95"/>
        </w:rPr>
        <w:t>县级以上地方人民政府工业和信息化主管部门（以下简</w:t>
      </w:r>
      <w:r>
        <w:rPr>
          <w:w w:val="99"/>
        </w:rPr>
        <w:t> </w:t>
      </w:r>
      <w:r>
        <w:rPr>
          <w:w w:val="95"/>
        </w:rPr>
        <w:t>称地方工业和信息化主管部门）负责本行政区域内工业节能</w:t>
      </w:r>
      <w:r>
        <w:rPr>
          <w:spacing w:val="62"/>
          <w:w w:val="95"/>
        </w:rPr>
        <w:t> </w:t>
      </w:r>
      <w:r>
        <w:rPr>
          <w:spacing w:val="62"/>
          <w:w w:val="95"/>
        </w:rPr>
      </w:r>
      <w:r>
        <w:rPr>
          <w:w w:val="95"/>
        </w:rPr>
        <w:t>监察工作，结合实际制定本行政区域内工业节能监察年度工</w:t>
      </w:r>
      <w:r>
        <w:rPr/>
      </w:r>
    </w:p>
    <w:p>
      <w:pPr>
        <w:pStyle w:val="BodyText"/>
        <w:spacing w:line="240" w:lineRule="auto"/>
        <w:ind w:right="0" w:firstLine="0"/>
        <w:jc w:val="left"/>
      </w:pPr>
      <w:r>
        <w:rPr/>
        <w:t>作计划，并组织实施。</w:t>
      </w:r>
    </w:p>
    <w:p>
      <w:pPr>
        <w:spacing w:after="0" w:line="240" w:lineRule="auto"/>
        <w:jc w:val="left"/>
        <w:sectPr>
          <w:footerReference w:type="default" r:id="rId5"/>
          <w:type w:val="continuous"/>
          <w:pgSz w:w="11910" w:h="16840"/>
          <w:pgMar w:footer="969" w:top="1500" w:bottom="1160" w:left="1680" w:right="1680"/>
          <w:pgNumType w:start="1"/>
        </w:sectPr>
      </w:pPr>
    </w:p>
    <w:p>
      <w:pPr>
        <w:pStyle w:val="BodyText"/>
        <w:spacing w:line="395" w:lineRule="exact" w:before="0"/>
        <w:ind w:right="0"/>
        <w:jc w:val="left"/>
      </w:pPr>
      <w:bookmarkStart w:name="第五条 工业节能监察应当遵循依法、公开、公平、公正和效能原则。" w:id="5"/>
      <w:bookmarkEnd w:id="5"/>
      <w:r>
        <w:rPr/>
      </w:r>
      <w:r>
        <w:rPr>
          <w:rFonts w:ascii="黑体" w:hAnsi="黑体" w:cs="黑体" w:eastAsia="黑体"/>
          <w:spacing w:val="4"/>
        </w:rPr>
        <w:t>第五条</w:t>
      </w:r>
      <w:r>
        <w:rPr>
          <w:rFonts w:ascii="黑体" w:hAnsi="黑体" w:cs="黑体" w:eastAsia="黑体"/>
          <w:spacing w:val="2"/>
        </w:rPr>
        <w:t> </w:t>
      </w:r>
      <w:r>
        <w:rPr>
          <w:spacing w:val="6"/>
        </w:rPr>
        <w:t>工业节能监察应当遵循依法、公开、公平、公</w:t>
      </w:r>
    </w:p>
    <w:p>
      <w:pPr>
        <w:pStyle w:val="BodyText"/>
        <w:spacing w:line="240" w:lineRule="auto" w:before="205"/>
        <w:ind w:right="0" w:firstLine="0"/>
        <w:jc w:val="left"/>
      </w:pPr>
      <w:r>
        <w:rPr/>
        <w:t>正和效能原则。</w:t>
      </w:r>
    </w:p>
    <w:p>
      <w:pPr>
        <w:spacing w:line="240" w:lineRule="auto" w:before="0"/>
        <w:rPr>
          <w:rFonts w:ascii="宋体" w:hAnsi="宋体" w:cs="宋体" w:eastAsia="宋体"/>
          <w:sz w:val="32"/>
          <w:szCs w:val="32"/>
        </w:rPr>
      </w:pPr>
    </w:p>
    <w:p>
      <w:pPr>
        <w:spacing w:line="240" w:lineRule="auto" w:before="5"/>
        <w:rPr>
          <w:rFonts w:ascii="宋体" w:hAnsi="宋体" w:cs="宋体" w:eastAsia="宋体"/>
          <w:sz w:val="31"/>
          <w:szCs w:val="31"/>
        </w:rPr>
      </w:pPr>
    </w:p>
    <w:p>
      <w:pPr>
        <w:pStyle w:val="BodyText"/>
        <w:tabs>
          <w:tab w:pos="3472" w:val="left" w:leader="none"/>
        </w:tabs>
        <w:spacing w:line="240" w:lineRule="auto" w:before="0"/>
        <w:ind w:left="2193" w:right="0" w:firstLine="0"/>
        <w:jc w:val="left"/>
        <w:rPr>
          <w:rFonts w:ascii="黑体" w:hAnsi="黑体" w:cs="黑体" w:eastAsia="黑体"/>
        </w:rPr>
      </w:pPr>
      <w:bookmarkStart w:name="第二章  工业节能监察的组织" w:id="6"/>
      <w:bookmarkEnd w:id="6"/>
      <w:r>
        <w:rPr/>
      </w:r>
      <w:r>
        <w:rPr>
          <w:rFonts w:ascii="黑体" w:hAnsi="黑体" w:cs="黑体" w:eastAsia="黑体"/>
          <w:w w:val="95"/>
        </w:rPr>
        <w:t>第二章</w:t>
        <w:tab/>
      </w:r>
      <w:r>
        <w:rPr>
          <w:rFonts w:ascii="黑体" w:hAnsi="黑体" w:cs="黑体" w:eastAsia="黑体"/>
        </w:rPr>
        <w:t>工业节能监察的组织</w:t>
      </w:r>
    </w:p>
    <w:p>
      <w:pPr>
        <w:pStyle w:val="BodyText"/>
        <w:spacing w:line="357" w:lineRule="auto" w:before="205"/>
        <w:ind w:right="0"/>
        <w:jc w:val="left"/>
      </w:pPr>
      <w:bookmarkStart w:name="第六条 各级工业和信息化主管部门应当加强节能监察能力建设，建立健全工业节能监察体" w:id="7"/>
      <w:bookmarkEnd w:id="7"/>
      <w:r>
        <w:rPr/>
      </w:r>
      <w:r>
        <w:rPr>
          <w:rFonts w:ascii="黑体" w:hAnsi="黑体" w:cs="黑体" w:eastAsia="黑体"/>
          <w:spacing w:val="4"/>
        </w:rPr>
        <w:t>第六条</w:t>
      </w:r>
      <w:r>
        <w:rPr>
          <w:rFonts w:ascii="黑体" w:hAnsi="黑体" w:cs="黑体" w:eastAsia="黑体"/>
          <w:spacing w:val="3"/>
        </w:rPr>
        <w:t> </w:t>
      </w:r>
      <w:r>
        <w:rPr>
          <w:spacing w:val="6"/>
        </w:rPr>
        <w:t>各级工业和信息化主管部门应当加强节能监察</w:t>
      </w:r>
      <w:r>
        <w:rPr>
          <w:w w:val="99"/>
        </w:rPr>
        <w:t> </w:t>
      </w:r>
      <w:r>
        <w:rPr/>
        <w:t>能力建设，建立健全工业节能监察体系。</w:t>
      </w:r>
    </w:p>
    <w:p>
      <w:pPr>
        <w:pStyle w:val="BodyText"/>
        <w:spacing w:line="357" w:lineRule="auto"/>
        <w:ind w:right="0"/>
        <w:jc w:val="left"/>
      </w:pPr>
      <w:bookmarkStart w:name="第七条 各级工业和信息化主管部门可以委托节能监察机构依据职能开展下列工作：" w:id="8"/>
      <w:bookmarkEnd w:id="8"/>
      <w:r>
        <w:rPr/>
      </w:r>
      <w:r>
        <w:rPr>
          <w:rFonts w:ascii="黑体" w:hAnsi="黑体" w:cs="黑体" w:eastAsia="黑体"/>
          <w:spacing w:val="4"/>
        </w:rPr>
        <w:t>第七条</w:t>
      </w:r>
      <w:r>
        <w:rPr>
          <w:rFonts w:ascii="黑体" w:hAnsi="黑体" w:cs="黑体" w:eastAsia="黑体"/>
          <w:spacing w:val="5"/>
        </w:rPr>
        <w:t> </w:t>
      </w:r>
      <w:r>
        <w:rPr>
          <w:spacing w:val="6"/>
        </w:rPr>
        <w:t>各级工业和信息化主管部门可以委托节能监察</w:t>
      </w:r>
      <w:r>
        <w:rPr>
          <w:w w:val="99"/>
        </w:rPr>
        <w:t> </w:t>
      </w:r>
      <w:r>
        <w:rPr/>
        <w:t>机构依据职能开展下列工作：</w:t>
      </w:r>
    </w:p>
    <w:p>
      <w:pPr>
        <w:pStyle w:val="BodyText"/>
        <w:spacing w:line="357" w:lineRule="auto"/>
        <w:ind w:right="0"/>
        <w:jc w:val="left"/>
      </w:pPr>
      <w:r>
        <w:rPr>
          <w:w w:val="95"/>
        </w:rPr>
        <w:t>（一）组织实施本行政区域内工业节能监察工作，依法</w:t>
      </w:r>
      <w:r>
        <w:rPr>
          <w:w w:val="99"/>
        </w:rPr>
        <w:t> </w:t>
      </w:r>
      <w:r>
        <w:rPr/>
        <w:t>处理有关违法行为；</w:t>
      </w:r>
    </w:p>
    <w:p>
      <w:pPr>
        <w:pStyle w:val="BodyText"/>
        <w:spacing w:line="357" w:lineRule="auto"/>
        <w:ind w:right="0"/>
        <w:jc w:val="left"/>
      </w:pPr>
      <w:r>
        <w:rPr>
          <w:w w:val="95"/>
        </w:rPr>
        <w:t>（二）受理对有关违法用能行为的投诉、举报，办理其</w:t>
      </w:r>
      <w:r>
        <w:rPr>
          <w:w w:val="99"/>
        </w:rPr>
        <w:t> </w:t>
      </w:r>
      <w:r>
        <w:rPr/>
        <w:t>他行政执法单位依法移送和上级交办的案件；</w:t>
      </w:r>
    </w:p>
    <w:p>
      <w:pPr>
        <w:pStyle w:val="BodyText"/>
        <w:spacing w:line="357" w:lineRule="auto"/>
        <w:ind w:right="0"/>
        <w:jc w:val="left"/>
      </w:pPr>
      <w:r>
        <w:rPr>
          <w:w w:val="95"/>
        </w:rPr>
        <w:t>（三）建立工业节能监察情况公布制度，定期公开工业</w:t>
      </w:r>
      <w:r>
        <w:rPr>
          <w:w w:val="99"/>
        </w:rPr>
        <w:t> </w:t>
      </w:r>
      <w:r>
        <w:rPr/>
        <w:t>节能监察结果，主动接受社会监督；</w:t>
      </w:r>
    </w:p>
    <w:p>
      <w:pPr>
        <w:pStyle w:val="BodyText"/>
        <w:spacing w:line="357" w:lineRule="auto"/>
        <w:ind w:right="0"/>
        <w:jc w:val="left"/>
      </w:pPr>
      <w:r>
        <w:rPr>
          <w:w w:val="95"/>
        </w:rPr>
        <w:t>（四）向同级工业和信息化主管部门和上一级节能监察</w:t>
      </w:r>
      <w:r>
        <w:rPr>
          <w:w w:val="99"/>
        </w:rPr>
        <w:t> </w:t>
      </w:r>
      <w:r>
        <w:rPr/>
        <w:t>机构报告工业节能监察有关工作情况；</w:t>
      </w:r>
    </w:p>
    <w:p>
      <w:pPr>
        <w:pStyle w:val="BodyText"/>
        <w:spacing w:line="357" w:lineRule="auto"/>
        <w:ind w:right="0"/>
        <w:jc w:val="left"/>
      </w:pPr>
      <w:r>
        <w:rPr>
          <w:w w:val="95"/>
        </w:rPr>
        <w:t>（五）协助工业和信息化主管部门落实工业节能监察管</w:t>
      </w:r>
      <w:r>
        <w:rPr>
          <w:w w:val="99"/>
        </w:rPr>
        <w:t> </w:t>
      </w:r>
      <w:r>
        <w:rPr/>
        <w:t>理相关工作；</w:t>
      </w:r>
    </w:p>
    <w:p>
      <w:pPr>
        <w:pStyle w:val="BodyText"/>
        <w:spacing w:line="240" w:lineRule="auto"/>
        <w:ind w:left="760" w:right="0" w:firstLine="0"/>
        <w:jc w:val="left"/>
      </w:pPr>
      <w:r>
        <w:rPr/>
        <w:t>（六）节能有关法律、法规、规章等规定的其他工作。</w:t>
      </w:r>
    </w:p>
    <w:p>
      <w:pPr>
        <w:pStyle w:val="BodyText"/>
        <w:spacing w:line="357" w:lineRule="auto" w:before="205"/>
        <w:ind w:right="0"/>
        <w:jc w:val="left"/>
      </w:pPr>
      <w:bookmarkStart w:name="第八条 节能监察机构依照委托实施工业节能监察时，应当接受同级工业和信息化主管部门" w:id="9"/>
      <w:bookmarkEnd w:id="9"/>
      <w:r>
        <w:rPr/>
      </w:r>
      <w:r>
        <w:rPr>
          <w:rFonts w:ascii="黑体" w:hAnsi="黑体" w:cs="黑体" w:eastAsia="黑体"/>
          <w:spacing w:val="4"/>
        </w:rPr>
        <w:t>第八条</w:t>
      </w:r>
      <w:r>
        <w:rPr>
          <w:rFonts w:ascii="黑体" w:hAnsi="黑体" w:cs="黑体" w:eastAsia="黑体"/>
          <w:spacing w:val="3"/>
        </w:rPr>
        <w:t> </w:t>
      </w:r>
      <w:r>
        <w:rPr>
          <w:spacing w:val="6"/>
        </w:rPr>
        <w:t>节能监察机构依照委托实施工业节能监察时，</w:t>
      </w:r>
      <w:r>
        <w:rPr>
          <w:w w:val="99"/>
        </w:rPr>
        <w:t> </w:t>
      </w:r>
      <w:r>
        <w:rPr/>
        <w:t>应当接受同级工业和信息化主管部门的监督管理。</w:t>
      </w:r>
    </w:p>
    <w:p>
      <w:pPr>
        <w:pStyle w:val="BodyText"/>
        <w:spacing w:line="240" w:lineRule="auto"/>
        <w:ind w:left="760" w:right="0" w:firstLine="0"/>
        <w:jc w:val="left"/>
      </w:pPr>
      <w:bookmarkStart w:name="上一级节能监察机构应当对下一级节能监察机构的业务进行指导。" w:id="10"/>
      <w:bookmarkEnd w:id="10"/>
      <w:r>
        <w:rPr/>
      </w:r>
      <w:r>
        <w:rPr>
          <w:spacing w:val="13"/>
        </w:rPr>
        <w:t>上一级节能监察机构应当对下一级节能监察机构的业</w:t>
      </w:r>
    </w:p>
    <w:p>
      <w:pPr>
        <w:spacing w:after="0" w:line="240" w:lineRule="auto"/>
        <w:jc w:val="left"/>
        <w:sectPr>
          <w:pgSz w:w="11910" w:h="16840"/>
          <w:pgMar w:header="0" w:footer="969" w:top="1500" w:bottom="1160" w:left="1680" w:right="1680"/>
        </w:sectPr>
      </w:pPr>
    </w:p>
    <w:p>
      <w:pPr>
        <w:pStyle w:val="BodyText"/>
        <w:spacing w:line="395" w:lineRule="exact" w:before="0"/>
        <w:ind w:right="0" w:firstLine="0"/>
        <w:jc w:val="left"/>
      </w:pPr>
      <w:r>
        <w:rPr/>
        <w:t>务进行指导。</w:t>
      </w:r>
    </w:p>
    <w:p>
      <w:pPr>
        <w:pStyle w:val="BodyText"/>
        <w:spacing w:line="357" w:lineRule="auto" w:before="205"/>
        <w:ind w:right="117"/>
        <w:jc w:val="both"/>
      </w:pPr>
      <w:r>
        <w:rPr>
          <w:rFonts w:ascii="黑体" w:hAnsi="黑体" w:cs="黑体" w:eastAsia="黑体"/>
          <w:spacing w:val="4"/>
        </w:rPr>
        <w:t>第九条</w:t>
      </w:r>
      <w:r>
        <w:rPr>
          <w:rFonts w:ascii="黑体" w:hAnsi="黑体" w:cs="黑体" w:eastAsia="黑体"/>
          <w:spacing w:val="3"/>
        </w:rPr>
        <w:t> </w:t>
      </w:r>
      <w:r>
        <w:rPr>
          <w:spacing w:val="6"/>
        </w:rPr>
        <w:t>节能监察机构应当建立健全内部管理体系，完</w:t>
      </w:r>
      <w:r>
        <w:rPr>
          <w:w w:val="99"/>
        </w:rPr>
        <w:t> </w:t>
      </w:r>
      <w:r>
        <w:rPr>
          <w:w w:val="95"/>
        </w:rPr>
        <w:t>善工作制度，加强队伍建设，建立节能监察专家库，定期开</w:t>
      </w:r>
      <w:r>
        <w:rPr>
          <w:spacing w:val="88"/>
          <w:w w:val="95"/>
        </w:rPr>
        <w:t> </w:t>
      </w:r>
      <w:r>
        <w:rPr>
          <w:spacing w:val="88"/>
          <w:w w:val="95"/>
        </w:rPr>
      </w:r>
      <w:r>
        <w:rPr/>
        <w:t>展业务培训，提升工业节能监察人员业务能力。</w:t>
      </w:r>
    </w:p>
    <w:p>
      <w:pPr>
        <w:pStyle w:val="BodyText"/>
        <w:spacing w:line="357" w:lineRule="auto"/>
        <w:ind w:right="105"/>
        <w:jc w:val="both"/>
      </w:pPr>
      <w:r>
        <w:rPr>
          <w:spacing w:val="13"/>
        </w:rPr>
        <w:t>节能监察机构应当配备与开展工作相适应的监察仪器</w:t>
      </w:r>
      <w:r>
        <w:rPr>
          <w:w w:val="99"/>
        </w:rPr>
        <w:t> </w:t>
      </w:r>
      <w:r>
        <w:rPr>
          <w:w w:val="95"/>
        </w:rPr>
        <w:t>和装备，运用信息化技术手段提升工业节能监察工作效能，</w:t>
      </w:r>
      <w:r>
        <w:rPr>
          <w:spacing w:val="101"/>
          <w:w w:val="95"/>
        </w:rPr>
        <w:t> </w:t>
      </w:r>
      <w:r>
        <w:rPr>
          <w:spacing w:val="101"/>
          <w:w w:val="95"/>
        </w:rPr>
      </w:r>
      <w:r>
        <w:rPr/>
        <w:t>为工业节能监察工作提供支撑。</w:t>
      </w:r>
    </w:p>
    <w:p>
      <w:pPr>
        <w:pStyle w:val="BodyText"/>
        <w:spacing w:line="357" w:lineRule="auto"/>
        <w:ind w:right="120"/>
        <w:jc w:val="both"/>
      </w:pPr>
      <w:r>
        <w:rPr>
          <w:rFonts w:ascii="黑体" w:hAnsi="黑体" w:cs="黑体" w:eastAsia="黑体"/>
          <w:spacing w:val="4"/>
        </w:rPr>
        <w:t>第十条</w:t>
      </w:r>
      <w:r>
        <w:rPr>
          <w:rFonts w:ascii="黑体" w:hAnsi="黑体" w:cs="黑体" w:eastAsia="黑体"/>
          <w:spacing w:val="3"/>
        </w:rPr>
        <w:t> </w:t>
      </w:r>
      <w:r>
        <w:rPr>
          <w:spacing w:val="6"/>
        </w:rPr>
        <w:t>工业节能监察人员应当取得行政执法证件，掌</w:t>
      </w:r>
      <w:r>
        <w:rPr>
          <w:w w:val="99"/>
        </w:rPr>
        <w:t> </w:t>
      </w:r>
      <w:r>
        <w:rPr/>
        <w:t>握节能法律法规，熟悉节能标准等相关业务知识。</w:t>
      </w:r>
    </w:p>
    <w:p>
      <w:pPr>
        <w:pStyle w:val="BodyText"/>
        <w:spacing w:line="357" w:lineRule="auto"/>
        <w:ind w:right="117"/>
        <w:jc w:val="both"/>
      </w:pPr>
      <w:r>
        <w:rPr>
          <w:rFonts w:ascii="黑体" w:hAnsi="黑体" w:cs="黑体" w:eastAsia="黑体"/>
          <w:spacing w:val="5"/>
        </w:rPr>
        <w:t>第十一条</w:t>
      </w:r>
      <w:r>
        <w:rPr>
          <w:rFonts w:ascii="黑体" w:hAnsi="黑体" w:cs="黑体" w:eastAsia="黑体"/>
          <w:spacing w:val="3"/>
        </w:rPr>
        <w:t> </w:t>
      </w:r>
      <w:r>
        <w:rPr>
          <w:spacing w:val="6"/>
        </w:rPr>
        <w:t>工业节能监察工作所需经费依法列入同级财</w:t>
      </w:r>
      <w:r>
        <w:rPr>
          <w:w w:val="99"/>
        </w:rPr>
        <w:t> </w:t>
      </w:r>
      <w:r>
        <w:rPr/>
        <w:t>政预算。实施工业节能监察不得向被监察单位收取费用。</w:t>
      </w:r>
    </w:p>
    <w:p>
      <w:pPr>
        <w:spacing w:line="240" w:lineRule="auto" w:before="0"/>
        <w:rPr>
          <w:rFonts w:ascii="宋体" w:hAnsi="宋体" w:cs="宋体" w:eastAsia="宋体"/>
          <w:sz w:val="32"/>
          <w:szCs w:val="32"/>
        </w:rPr>
      </w:pPr>
    </w:p>
    <w:p>
      <w:pPr>
        <w:pStyle w:val="BodyText"/>
        <w:tabs>
          <w:tab w:pos="3472" w:val="left" w:leader="none"/>
        </w:tabs>
        <w:spacing w:line="240" w:lineRule="auto" w:before="253"/>
        <w:ind w:left="2193" w:right="0" w:firstLine="0"/>
        <w:jc w:val="left"/>
        <w:rPr>
          <w:rFonts w:ascii="黑体" w:hAnsi="黑体" w:cs="黑体" w:eastAsia="黑体"/>
        </w:rPr>
      </w:pPr>
      <w:bookmarkStart w:name="第三章  工业节能监察的实施" w:id="11"/>
      <w:bookmarkEnd w:id="11"/>
      <w:r>
        <w:rPr/>
      </w:r>
      <w:r>
        <w:rPr>
          <w:rFonts w:ascii="黑体" w:hAnsi="黑体" w:cs="黑体" w:eastAsia="黑体"/>
          <w:w w:val="95"/>
        </w:rPr>
        <w:t>第三章</w:t>
        <w:tab/>
      </w:r>
      <w:r>
        <w:rPr>
          <w:rFonts w:ascii="黑体" w:hAnsi="黑体" w:cs="黑体" w:eastAsia="黑体"/>
        </w:rPr>
        <w:t>工业节能监察的实施</w:t>
      </w:r>
    </w:p>
    <w:p>
      <w:pPr>
        <w:pStyle w:val="BodyText"/>
        <w:spacing w:line="357" w:lineRule="auto" w:before="205"/>
        <w:ind w:right="117"/>
        <w:jc w:val="both"/>
      </w:pPr>
      <w:bookmarkStart w:name="第十二条 各级工业和信息化主管部门应当结合本地实际，组织制定和实施本地工业节能监" w:id="12"/>
      <w:bookmarkEnd w:id="12"/>
      <w:r>
        <w:rPr/>
      </w:r>
      <w:r>
        <w:rPr>
          <w:rFonts w:ascii="黑体" w:hAnsi="黑体" w:cs="黑体" w:eastAsia="黑体"/>
          <w:spacing w:val="5"/>
        </w:rPr>
        <w:t>第十二条</w:t>
      </w:r>
      <w:r>
        <w:rPr>
          <w:rFonts w:ascii="黑体" w:hAnsi="黑体" w:cs="黑体" w:eastAsia="黑体"/>
          <w:spacing w:val="3"/>
        </w:rPr>
        <w:t> </w:t>
      </w:r>
      <w:r>
        <w:rPr>
          <w:spacing w:val="6"/>
        </w:rPr>
        <w:t>各级工业和信息化主管部门应当结合本地实</w:t>
      </w:r>
      <w:r>
        <w:rPr>
          <w:w w:val="99"/>
        </w:rPr>
        <w:t> </w:t>
      </w:r>
      <w:r>
        <w:rPr>
          <w:w w:val="95"/>
        </w:rPr>
        <w:t>际，组织制定和实施本地工业节能监察年度工作计划，根据</w:t>
      </w:r>
      <w:r>
        <w:rPr>
          <w:spacing w:val="87"/>
          <w:w w:val="95"/>
        </w:rPr>
        <w:t> </w:t>
      </w:r>
      <w:r>
        <w:rPr>
          <w:spacing w:val="87"/>
          <w:w w:val="95"/>
        </w:rPr>
      </w:r>
      <w:r>
        <w:rPr/>
        <w:t>需要组织开展联合监察、异地监察。</w:t>
      </w:r>
    </w:p>
    <w:p>
      <w:pPr>
        <w:pStyle w:val="BodyText"/>
        <w:spacing w:line="357" w:lineRule="auto"/>
        <w:ind w:right="117"/>
        <w:jc w:val="both"/>
      </w:pPr>
      <w:bookmarkStart w:name="节能监察机构依照工业和信息化主管部门委托具体实施工业节能监察工作。" w:id="13"/>
      <w:bookmarkEnd w:id="13"/>
      <w:r>
        <w:rPr/>
      </w:r>
      <w:r>
        <w:rPr>
          <w:spacing w:val="13"/>
        </w:rPr>
        <w:t>节能监察机构依照工业和信息化主管部门委托具体实</w:t>
      </w:r>
      <w:r>
        <w:rPr>
          <w:w w:val="99"/>
        </w:rPr>
        <w:t> </w:t>
      </w:r>
      <w:r>
        <w:rPr/>
        <w:t>施工业节能监察工作。</w:t>
      </w:r>
    </w:p>
    <w:p>
      <w:pPr>
        <w:pStyle w:val="BodyText"/>
        <w:spacing w:line="240" w:lineRule="auto"/>
        <w:ind w:left="760" w:right="0" w:firstLine="0"/>
        <w:jc w:val="left"/>
      </w:pPr>
      <w:bookmarkStart w:name="第十三条 工业节能监察包括下列内容：" w:id="14"/>
      <w:bookmarkEnd w:id="14"/>
      <w:r>
        <w:rPr/>
      </w:r>
      <w:r>
        <w:rPr>
          <w:rFonts w:ascii="黑体" w:hAnsi="黑体" w:cs="黑体" w:eastAsia="黑体"/>
        </w:rPr>
        <w:t>第十三条</w:t>
      </w:r>
      <w:r>
        <w:rPr>
          <w:rFonts w:ascii="黑体" w:hAnsi="黑体" w:cs="黑体" w:eastAsia="黑体"/>
          <w:spacing w:val="-7"/>
        </w:rPr>
        <w:t> </w:t>
      </w:r>
      <w:r>
        <w:rPr/>
        <w:t>工业节能监察包括下列内容：</w:t>
      </w:r>
    </w:p>
    <w:p>
      <w:pPr>
        <w:pStyle w:val="BodyText"/>
        <w:spacing w:line="357" w:lineRule="auto" w:before="205"/>
        <w:ind w:right="117"/>
        <w:jc w:val="both"/>
      </w:pPr>
      <w:r>
        <w:rPr>
          <w:w w:val="95"/>
        </w:rPr>
        <w:t>（一）执行单位产品能耗限额、用能设备（产品）能效</w:t>
      </w:r>
      <w:r>
        <w:rPr>
          <w:w w:val="99"/>
        </w:rPr>
        <w:t> </w:t>
      </w:r>
      <w:r>
        <w:rPr/>
        <w:t>等强制性国家标准情况；</w:t>
      </w:r>
    </w:p>
    <w:p>
      <w:pPr>
        <w:pStyle w:val="BodyText"/>
        <w:spacing w:line="240" w:lineRule="auto"/>
        <w:ind w:left="760" w:right="0" w:firstLine="0"/>
        <w:jc w:val="left"/>
      </w:pPr>
      <w:r>
        <w:rPr/>
        <w:t>（二）执行落后用能产品、设备和工艺淘汰制度情况；</w:t>
      </w:r>
    </w:p>
    <w:p>
      <w:pPr>
        <w:spacing w:after="0" w:line="240" w:lineRule="auto"/>
        <w:jc w:val="left"/>
        <w:sectPr>
          <w:pgSz w:w="11910" w:h="16840"/>
          <w:pgMar w:header="0" w:footer="969" w:top="1500" w:bottom="1160" w:left="1680" w:right="1680"/>
        </w:sectPr>
      </w:pPr>
    </w:p>
    <w:p>
      <w:pPr>
        <w:pStyle w:val="BodyText"/>
        <w:spacing w:line="395" w:lineRule="exact" w:before="0"/>
        <w:ind w:right="0"/>
        <w:jc w:val="left"/>
      </w:pPr>
      <w:r>
        <w:rPr/>
        <w:t>（三）建立和落实能源计量、统计制度，执行能源利用</w:t>
      </w:r>
    </w:p>
    <w:p>
      <w:pPr>
        <w:pStyle w:val="BodyText"/>
        <w:spacing w:line="240" w:lineRule="auto" w:before="205"/>
        <w:ind w:right="0" w:firstLine="0"/>
        <w:jc w:val="left"/>
      </w:pPr>
      <w:r>
        <w:rPr/>
        <w:t>状况分析制度情况；</w:t>
      </w:r>
    </w:p>
    <w:p>
      <w:pPr>
        <w:pStyle w:val="BodyText"/>
        <w:spacing w:line="357" w:lineRule="auto" w:before="205"/>
        <w:ind w:right="0"/>
        <w:jc w:val="left"/>
      </w:pPr>
      <w:r>
        <w:rPr>
          <w:w w:val="95"/>
        </w:rPr>
        <w:t>（四）节能工作组织领导，健全能源管理制度，制定并</w:t>
      </w:r>
      <w:r>
        <w:rPr>
          <w:w w:val="99"/>
        </w:rPr>
        <w:t> </w:t>
      </w:r>
      <w:r>
        <w:rPr/>
        <w:t>实施节能计划和节能技术措施情况；</w:t>
      </w:r>
    </w:p>
    <w:p>
      <w:pPr>
        <w:pStyle w:val="BodyText"/>
        <w:spacing w:line="240" w:lineRule="auto"/>
        <w:ind w:left="760" w:right="0" w:firstLine="0"/>
        <w:jc w:val="left"/>
      </w:pPr>
      <w:r>
        <w:rPr/>
        <w:t>（五）建立节能目标责任制情况；</w:t>
      </w:r>
    </w:p>
    <w:p>
      <w:pPr>
        <w:pStyle w:val="BodyText"/>
        <w:spacing w:line="240" w:lineRule="auto" w:before="205"/>
        <w:ind w:left="760" w:right="0" w:firstLine="0"/>
        <w:jc w:val="left"/>
      </w:pPr>
      <w:r>
        <w:rPr/>
        <w:t>（六）开展节能政策法规等宣传教育和岗位技术培训情</w:t>
      </w:r>
    </w:p>
    <w:p>
      <w:pPr>
        <w:spacing w:line="240" w:lineRule="auto" w:before="9"/>
        <w:rPr>
          <w:rFonts w:ascii="宋体" w:hAnsi="宋体" w:cs="宋体" w:eastAsia="宋体"/>
          <w:sz w:val="15"/>
          <w:szCs w:val="15"/>
        </w:rPr>
      </w:pPr>
    </w:p>
    <w:p>
      <w:pPr>
        <w:pStyle w:val="BodyText"/>
        <w:spacing w:line="240" w:lineRule="auto" w:before="0"/>
        <w:ind w:right="0" w:firstLine="0"/>
        <w:jc w:val="left"/>
      </w:pPr>
      <w:r>
        <w:rPr/>
        <w:t>况；</w:t>
      </w:r>
    </w:p>
    <w:p>
      <w:pPr>
        <w:pStyle w:val="BodyText"/>
        <w:spacing w:line="240" w:lineRule="auto" w:before="205"/>
        <w:ind w:left="760" w:right="0" w:firstLine="0"/>
        <w:jc w:val="left"/>
      </w:pPr>
      <w:r>
        <w:rPr/>
        <w:t>（七）节能有关法律法规、规章规定的其他需要节能监</w:t>
      </w:r>
    </w:p>
    <w:p>
      <w:pPr>
        <w:spacing w:line="240" w:lineRule="auto" w:before="9"/>
        <w:rPr>
          <w:rFonts w:ascii="宋体" w:hAnsi="宋体" w:cs="宋体" w:eastAsia="宋体"/>
          <w:sz w:val="15"/>
          <w:szCs w:val="15"/>
        </w:rPr>
      </w:pPr>
    </w:p>
    <w:p>
      <w:pPr>
        <w:pStyle w:val="BodyText"/>
        <w:spacing w:line="240" w:lineRule="auto" w:before="0"/>
        <w:ind w:right="0" w:firstLine="0"/>
        <w:jc w:val="left"/>
      </w:pPr>
      <w:r>
        <w:rPr/>
        <w:t>察的情形。</w:t>
      </w:r>
    </w:p>
    <w:p>
      <w:pPr>
        <w:pStyle w:val="BodyText"/>
        <w:spacing w:line="357" w:lineRule="auto" w:before="205"/>
        <w:ind w:right="0"/>
        <w:jc w:val="left"/>
      </w:pPr>
      <w:r>
        <w:rPr>
          <w:rFonts w:ascii="黑体" w:hAnsi="黑体" w:cs="黑体" w:eastAsia="黑体"/>
          <w:spacing w:val="5"/>
        </w:rPr>
        <w:t>第十四条</w:t>
      </w:r>
      <w:r>
        <w:rPr>
          <w:rFonts w:ascii="黑体" w:hAnsi="黑体" w:cs="黑体" w:eastAsia="黑体"/>
          <w:spacing w:val="3"/>
        </w:rPr>
        <w:t> </w:t>
      </w:r>
      <w:r>
        <w:rPr>
          <w:spacing w:val="6"/>
        </w:rPr>
        <w:t>对重点用能工业企业的节能监察还包括下列</w:t>
      </w:r>
      <w:r>
        <w:rPr>
          <w:w w:val="99"/>
        </w:rPr>
        <w:t> </w:t>
      </w:r>
      <w:r>
        <w:rPr/>
        <w:t>内容：</w:t>
      </w:r>
    </w:p>
    <w:p>
      <w:pPr>
        <w:pStyle w:val="BodyText"/>
        <w:spacing w:line="240" w:lineRule="auto"/>
        <w:ind w:left="760" w:right="0" w:firstLine="0"/>
        <w:jc w:val="left"/>
      </w:pPr>
      <w:r>
        <w:rPr/>
        <w:t>（一）完成年度节能目标情况；</w:t>
      </w:r>
    </w:p>
    <w:p>
      <w:pPr>
        <w:pStyle w:val="BodyText"/>
        <w:spacing w:line="357" w:lineRule="auto" w:before="205"/>
        <w:ind w:right="0"/>
        <w:jc w:val="left"/>
      </w:pPr>
      <w:r>
        <w:rPr>
          <w:w w:val="95"/>
        </w:rPr>
        <w:t>（二）执行能源管理岗位设立和能源管理负责人聘任制</w:t>
      </w:r>
      <w:r>
        <w:rPr>
          <w:w w:val="99"/>
        </w:rPr>
        <w:t> </w:t>
      </w:r>
      <w:r>
        <w:rPr/>
        <w:t>度情况；</w:t>
      </w:r>
    </w:p>
    <w:p>
      <w:pPr>
        <w:pStyle w:val="BodyText"/>
        <w:spacing w:line="240" w:lineRule="auto"/>
        <w:ind w:left="760" w:right="0" w:firstLine="0"/>
        <w:jc w:val="left"/>
      </w:pPr>
      <w:r>
        <w:rPr/>
        <w:t>（三）执行能源利用状况报告制度情况；</w:t>
      </w:r>
    </w:p>
    <w:p>
      <w:pPr>
        <w:pStyle w:val="BodyText"/>
        <w:spacing w:line="240" w:lineRule="auto" w:before="205"/>
        <w:ind w:left="760" w:right="0" w:firstLine="0"/>
        <w:jc w:val="left"/>
      </w:pPr>
      <w:r>
        <w:rPr/>
        <w:t>（四）能效水平对标、达标情况；</w:t>
      </w:r>
    </w:p>
    <w:p>
      <w:pPr>
        <w:pStyle w:val="BodyText"/>
        <w:spacing w:line="240" w:lineRule="auto" w:before="205"/>
        <w:ind w:left="760" w:right="0" w:firstLine="0"/>
        <w:jc w:val="left"/>
      </w:pPr>
      <w:r>
        <w:rPr/>
        <w:t>（五）建立和实施能源管理体系、测量管理体系情况。</w:t>
      </w:r>
    </w:p>
    <w:p>
      <w:pPr>
        <w:pStyle w:val="BodyText"/>
        <w:spacing w:line="240" w:lineRule="auto" w:before="205"/>
        <w:ind w:left="760" w:right="0" w:firstLine="0"/>
        <w:jc w:val="left"/>
      </w:pPr>
      <w:r>
        <w:rPr/>
        <w:t>（六）开展能源计量审查情况。</w:t>
      </w:r>
    </w:p>
    <w:p>
      <w:pPr>
        <w:pStyle w:val="BodyText"/>
        <w:spacing w:line="357" w:lineRule="auto" w:before="205"/>
        <w:ind w:right="0"/>
        <w:jc w:val="left"/>
      </w:pPr>
      <w:bookmarkStart w:name="第十五条 日常工业节能监察应当按照“双随机、一公开”的原则开展。" w:id="15"/>
      <w:bookmarkEnd w:id="15"/>
      <w:r>
        <w:rPr/>
      </w:r>
      <w:r>
        <w:rPr>
          <w:rFonts w:ascii="黑体" w:hAnsi="黑体" w:cs="黑体" w:eastAsia="黑体"/>
          <w:spacing w:val="5"/>
        </w:rPr>
        <w:t>第十五条</w:t>
      </w:r>
      <w:r>
        <w:rPr>
          <w:rFonts w:ascii="黑体" w:hAnsi="黑体" w:cs="黑体" w:eastAsia="黑体"/>
          <w:spacing w:val="1"/>
        </w:rPr>
        <w:t> </w:t>
      </w:r>
      <w:r>
        <w:rPr>
          <w:spacing w:val="6"/>
        </w:rPr>
        <w:t>日常工业节能监察应当按照“双随机、一公</w:t>
      </w:r>
      <w:r>
        <w:rPr>
          <w:w w:val="99"/>
        </w:rPr>
        <w:t> </w:t>
      </w:r>
      <w:r>
        <w:rPr/>
        <w:t>开”的原则开展。</w:t>
      </w:r>
    </w:p>
    <w:p>
      <w:pPr>
        <w:pStyle w:val="BodyText"/>
        <w:spacing w:line="357" w:lineRule="auto"/>
        <w:ind w:right="0"/>
        <w:jc w:val="left"/>
      </w:pPr>
      <w:bookmarkStart w:name="第十六条 节能监察机构应当对节能服务机构执行节能有关法律法规规定、提供信息真实性" w:id="16"/>
      <w:bookmarkEnd w:id="16"/>
      <w:r>
        <w:rPr/>
      </w:r>
      <w:r>
        <w:rPr>
          <w:rFonts w:ascii="黑体" w:hAnsi="黑体" w:cs="黑体" w:eastAsia="黑体"/>
          <w:spacing w:val="5"/>
        </w:rPr>
        <w:t>第十六条</w:t>
      </w:r>
      <w:r>
        <w:rPr>
          <w:rFonts w:ascii="黑体" w:hAnsi="黑体" w:cs="黑体" w:eastAsia="黑体"/>
          <w:spacing w:val="1"/>
        </w:rPr>
        <w:t> </w:t>
      </w:r>
      <w:r>
        <w:rPr>
          <w:spacing w:val="6"/>
        </w:rPr>
        <w:t>节能监察机构应当对节能服务机构执行节能</w:t>
      </w:r>
      <w:r>
        <w:rPr>
          <w:w w:val="99"/>
        </w:rPr>
        <w:t> </w:t>
      </w:r>
      <w:r>
        <w:rPr/>
        <w:t>有关法律法规规定、提供信息真实性等情况进行监察。</w:t>
      </w:r>
    </w:p>
    <w:p>
      <w:pPr>
        <w:spacing w:after="0" w:line="357" w:lineRule="auto"/>
        <w:jc w:val="left"/>
        <w:sectPr>
          <w:pgSz w:w="11910" w:h="16840"/>
          <w:pgMar w:header="0" w:footer="969" w:top="1500" w:bottom="1160" w:left="1680" w:right="1680"/>
        </w:sectPr>
      </w:pPr>
    </w:p>
    <w:p>
      <w:pPr>
        <w:pStyle w:val="BodyText"/>
        <w:spacing w:line="395" w:lineRule="exact" w:before="0"/>
        <w:ind w:right="0"/>
        <w:jc w:val="both"/>
      </w:pPr>
      <w:bookmarkStart w:name="第十七条 工业节能监察原则上不得在同一年度内对同一被监察单位的同一事项重复监察。" w:id="17"/>
      <w:bookmarkEnd w:id="17"/>
      <w:r>
        <w:rPr/>
      </w:r>
      <w:r>
        <w:rPr>
          <w:rFonts w:ascii="黑体" w:hAnsi="黑体" w:cs="黑体" w:eastAsia="黑体"/>
          <w:spacing w:val="5"/>
        </w:rPr>
        <w:t>第十七条</w:t>
      </w:r>
      <w:r>
        <w:rPr>
          <w:rFonts w:ascii="黑体" w:hAnsi="黑体" w:cs="黑体" w:eastAsia="黑体"/>
          <w:spacing w:val="2"/>
        </w:rPr>
        <w:t> </w:t>
      </w:r>
      <w:r>
        <w:rPr>
          <w:spacing w:val="6"/>
        </w:rPr>
        <w:t>工业节能监察原则上不得在同一年度内对同</w:t>
      </w:r>
    </w:p>
    <w:p>
      <w:pPr>
        <w:pStyle w:val="BodyText"/>
        <w:spacing w:line="357" w:lineRule="auto" w:before="205"/>
        <w:ind w:right="117" w:firstLine="0"/>
        <w:jc w:val="both"/>
      </w:pPr>
      <w:r>
        <w:rPr>
          <w:w w:val="95"/>
        </w:rPr>
        <w:t>一被监察单位的同一事项重复监察。确认被监察单位整改落</w:t>
      </w:r>
      <w:r>
        <w:rPr>
          <w:spacing w:val="88"/>
          <w:w w:val="95"/>
        </w:rPr>
        <w:t> </w:t>
      </w:r>
      <w:r>
        <w:rPr>
          <w:spacing w:val="88"/>
          <w:w w:val="95"/>
        </w:rPr>
      </w:r>
      <w:r>
        <w:rPr>
          <w:w w:val="95"/>
        </w:rPr>
        <w:t>实情况，受理举报投诉案件，上级安排的专项监察、联合监</w:t>
      </w:r>
      <w:r>
        <w:rPr>
          <w:spacing w:val="88"/>
          <w:w w:val="95"/>
        </w:rPr>
        <w:t> </w:t>
      </w:r>
      <w:r>
        <w:rPr>
          <w:spacing w:val="88"/>
          <w:w w:val="95"/>
        </w:rPr>
      </w:r>
      <w:r>
        <w:rPr/>
        <w:t>察、工作督查等除外。</w:t>
      </w:r>
    </w:p>
    <w:p>
      <w:pPr>
        <w:pStyle w:val="BodyText"/>
        <w:spacing w:line="357" w:lineRule="auto"/>
        <w:ind w:right="117"/>
        <w:jc w:val="both"/>
      </w:pPr>
      <w:r>
        <w:rPr>
          <w:w w:val="95"/>
        </w:rPr>
        <w:t>实施工业节能监察，不得干扰被监察单位正常生产经营</w:t>
      </w:r>
      <w:r>
        <w:rPr>
          <w:w w:val="99"/>
        </w:rPr>
        <w:t> </w:t>
      </w:r>
      <w:r>
        <w:rPr/>
        <w:t>活动。</w:t>
      </w:r>
    </w:p>
    <w:p>
      <w:pPr>
        <w:pStyle w:val="BodyText"/>
        <w:spacing w:line="357" w:lineRule="auto"/>
        <w:ind w:left="760" w:right="0" w:firstLine="0"/>
        <w:jc w:val="left"/>
      </w:pPr>
      <w:r>
        <w:rPr>
          <w:rFonts w:ascii="黑体" w:hAnsi="黑体" w:cs="黑体" w:eastAsia="黑体"/>
        </w:rPr>
        <w:t>第十八条</w:t>
      </w:r>
      <w:r>
        <w:rPr>
          <w:rFonts w:ascii="黑体" w:hAnsi="黑体" w:cs="黑体" w:eastAsia="黑体"/>
          <w:spacing w:val="-2"/>
        </w:rPr>
        <w:t> </w:t>
      </w:r>
      <w:r>
        <w:rPr/>
        <w:t>工业节能监察分为现场监察和书面监察。</w:t>
      </w:r>
      <w:r>
        <w:rPr>
          <w:w w:val="99"/>
        </w:rPr>
        <w:t> </w:t>
      </w:r>
      <w:r>
        <w:rPr>
          <w:spacing w:val="13"/>
        </w:rPr>
        <w:t>被监察单位应当配合工业节能监察人员依法实施的节</w:t>
      </w:r>
    </w:p>
    <w:p>
      <w:pPr>
        <w:pStyle w:val="BodyText"/>
        <w:spacing w:line="240" w:lineRule="auto"/>
        <w:ind w:right="0" w:firstLine="0"/>
        <w:jc w:val="both"/>
      </w:pPr>
      <w:r>
        <w:rPr/>
        <w:t>能监察。</w:t>
      </w:r>
    </w:p>
    <w:p>
      <w:pPr>
        <w:pStyle w:val="BodyText"/>
        <w:spacing w:line="350" w:lineRule="auto" w:before="205"/>
        <w:ind w:right="117"/>
        <w:jc w:val="both"/>
      </w:pPr>
      <w:r>
        <w:rPr>
          <w:rFonts w:ascii="黑体" w:hAnsi="黑体" w:cs="黑体" w:eastAsia="黑体"/>
          <w:spacing w:val="5"/>
        </w:rPr>
        <w:t>第十九条</w:t>
      </w:r>
      <w:r>
        <w:rPr>
          <w:rFonts w:ascii="黑体" w:hAnsi="黑体" w:cs="黑体" w:eastAsia="黑体"/>
          <w:spacing w:val="4"/>
        </w:rPr>
        <w:t> </w:t>
      </w:r>
      <w:r>
        <w:rPr>
          <w:spacing w:val="6"/>
        </w:rPr>
        <w:t>实施现场监察，应当提前</w:t>
      </w:r>
      <w:r>
        <w:rPr>
          <w:spacing w:val="-79"/>
        </w:rPr>
        <w:t> </w:t>
      </w:r>
      <w:r>
        <w:rPr>
          <w:rFonts w:ascii="Times New Roman" w:hAnsi="Times New Roman" w:cs="Times New Roman" w:eastAsia="Times New Roman"/>
        </w:rPr>
        <w:t>5 </w:t>
      </w:r>
      <w:r>
        <w:rPr>
          <w:spacing w:val="6"/>
        </w:rPr>
        <w:t>个工作日将监察</w:t>
      </w:r>
      <w:r>
        <w:rPr>
          <w:w w:val="99"/>
        </w:rPr>
        <w:t> </w:t>
      </w:r>
      <w:r>
        <w:rPr>
          <w:w w:val="95"/>
        </w:rPr>
        <w:t>的依据、时间、内容和要求等书面告知被监察单位。办理涉</w:t>
      </w:r>
      <w:r>
        <w:rPr>
          <w:spacing w:val="88"/>
          <w:w w:val="95"/>
        </w:rPr>
        <w:t> </w:t>
      </w:r>
      <w:r>
        <w:rPr>
          <w:spacing w:val="88"/>
          <w:w w:val="95"/>
        </w:rPr>
      </w:r>
      <w:r>
        <w:rPr>
          <w:w w:val="95"/>
        </w:rPr>
        <w:t>嫌违法案件、举报投诉和应当以抽查方式实施的节能监察除</w:t>
      </w:r>
      <w:r>
        <w:rPr>
          <w:spacing w:val="86"/>
          <w:w w:val="95"/>
        </w:rPr>
        <w:t> </w:t>
      </w:r>
      <w:r>
        <w:rPr>
          <w:spacing w:val="86"/>
          <w:w w:val="95"/>
        </w:rPr>
      </w:r>
      <w:r>
        <w:rPr/>
        <w:t>外。</w:t>
      </w:r>
    </w:p>
    <w:p>
      <w:pPr>
        <w:pStyle w:val="BodyText"/>
        <w:spacing w:line="357" w:lineRule="auto" w:before="58"/>
        <w:ind w:right="117"/>
        <w:jc w:val="both"/>
      </w:pPr>
      <w:r>
        <w:rPr>
          <w:w w:val="95"/>
        </w:rPr>
        <w:t>工业节能监察人员应当提前熟悉监察的依据、内容、目</w:t>
      </w:r>
      <w:r>
        <w:rPr>
          <w:w w:val="99"/>
        </w:rPr>
        <w:t> </w:t>
      </w:r>
      <w:r>
        <w:rPr>
          <w:w w:val="95"/>
        </w:rPr>
        <w:t>的、方法、范围及工作要求，了解被监察单位有关情况，准</w:t>
      </w:r>
      <w:r>
        <w:rPr>
          <w:spacing w:val="88"/>
          <w:w w:val="95"/>
        </w:rPr>
        <w:t> </w:t>
      </w:r>
      <w:r>
        <w:rPr>
          <w:spacing w:val="88"/>
          <w:w w:val="95"/>
        </w:rPr>
      </w:r>
      <w:r>
        <w:rPr/>
        <w:t>备执法文书和监察取证设备等。</w:t>
      </w:r>
    </w:p>
    <w:p>
      <w:pPr>
        <w:pStyle w:val="BodyText"/>
        <w:spacing w:line="240" w:lineRule="auto"/>
        <w:ind w:left="760" w:right="0" w:firstLine="0"/>
        <w:jc w:val="left"/>
      </w:pPr>
      <w:r>
        <w:rPr/>
        <w:t>节能监察可以聘请第三方机构或专家提供技术支持。</w:t>
      </w:r>
    </w:p>
    <w:p>
      <w:pPr>
        <w:pStyle w:val="BodyText"/>
        <w:spacing w:line="357" w:lineRule="auto" w:before="205"/>
        <w:ind w:right="105"/>
        <w:jc w:val="both"/>
      </w:pPr>
      <w:r>
        <w:rPr>
          <w:rFonts w:ascii="黑体" w:hAnsi="黑体" w:cs="黑体" w:eastAsia="黑体"/>
          <w:spacing w:val="5"/>
        </w:rPr>
        <w:t>第二十条</w:t>
      </w:r>
      <w:r>
        <w:rPr>
          <w:rFonts w:ascii="黑体" w:hAnsi="黑体" w:cs="黑体" w:eastAsia="黑体"/>
          <w:spacing w:val="4"/>
        </w:rPr>
        <w:t> </w:t>
      </w:r>
      <w:r>
        <w:rPr>
          <w:spacing w:val="6"/>
        </w:rPr>
        <w:t>现场监察应当由两名以上工业节能监察人员</w:t>
      </w:r>
      <w:r>
        <w:rPr>
          <w:w w:val="99"/>
        </w:rPr>
        <w:t> </w:t>
      </w:r>
      <w:r>
        <w:rPr>
          <w:w w:val="95"/>
        </w:rPr>
        <w:t>实施，出示有效行政执法证件，现场告知节能监察的依据、</w:t>
      </w:r>
      <w:r>
        <w:rPr>
          <w:spacing w:val="101"/>
          <w:w w:val="95"/>
        </w:rPr>
        <w:t> </w:t>
      </w:r>
      <w:r>
        <w:rPr>
          <w:spacing w:val="101"/>
          <w:w w:val="95"/>
        </w:rPr>
      </w:r>
      <w:r>
        <w:rPr>
          <w:w w:val="95"/>
        </w:rPr>
        <w:t>内容、程序、方法、时间、要求和被监察单位的权利义务等</w:t>
      </w:r>
      <w:r>
        <w:rPr>
          <w:spacing w:val="87"/>
          <w:w w:val="95"/>
        </w:rPr>
        <w:t> </w:t>
      </w:r>
      <w:r>
        <w:rPr>
          <w:spacing w:val="87"/>
          <w:w w:val="95"/>
        </w:rPr>
      </w:r>
      <w:r>
        <w:rPr/>
        <w:t>相关内容。</w:t>
      </w:r>
    </w:p>
    <w:p>
      <w:pPr>
        <w:pStyle w:val="BodyText"/>
        <w:spacing w:line="240" w:lineRule="auto"/>
        <w:ind w:left="760" w:right="0" w:firstLine="0"/>
        <w:jc w:val="left"/>
      </w:pPr>
      <w:r>
        <w:rPr>
          <w:spacing w:val="13"/>
        </w:rPr>
        <w:t>工业节能监察人员未出示行政执法证件或行政执法证</w:t>
      </w:r>
    </w:p>
    <w:p>
      <w:pPr>
        <w:spacing w:after="0" w:line="240" w:lineRule="auto"/>
        <w:jc w:val="left"/>
        <w:sectPr>
          <w:pgSz w:w="11910" w:h="16840"/>
          <w:pgMar w:header="0" w:footer="969" w:top="1500" w:bottom="1160" w:left="1680" w:right="1680"/>
        </w:sectPr>
      </w:pPr>
    </w:p>
    <w:p>
      <w:pPr>
        <w:pStyle w:val="BodyText"/>
        <w:spacing w:line="395" w:lineRule="exact" w:before="0"/>
        <w:ind w:left="760" w:right="0" w:hanging="641"/>
        <w:jc w:val="left"/>
      </w:pPr>
      <w:r>
        <w:rPr/>
        <w:t>件无效的，被监察单位有权拒绝监察。</w:t>
      </w:r>
    </w:p>
    <w:p>
      <w:pPr>
        <w:pStyle w:val="BodyText"/>
        <w:spacing w:line="357" w:lineRule="auto" w:before="205"/>
        <w:ind w:right="0"/>
        <w:jc w:val="left"/>
      </w:pPr>
      <w:r>
        <w:rPr>
          <w:w w:val="95"/>
        </w:rPr>
        <w:t>工业节能监察人员与被监察单位有直接利害关系的，应</w:t>
      </w:r>
      <w:r>
        <w:rPr>
          <w:w w:val="99"/>
        </w:rPr>
        <w:t> </w:t>
      </w:r>
      <w:r>
        <w:rPr/>
        <w:t>当回避。</w:t>
      </w:r>
    </w:p>
    <w:p>
      <w:pPr>
        <w:pStyle w:val="BodyText"/>
        <w:spacing w:line="240" w:lineRule="auto"/>
        <w:ind w:left="760" w:right="0" w:firstLine="0"/>
        <w:jc w:val="left"/>
      </w:pPr>
      <w:r>
        <w:rPr>
          <w:rFonts w:ascii="黑体" w:hAnsi="黑体" w:cs="黑体" w:eastAsia="黑体"/>
        </w:rPr>
        <w:t>第二十一条</w:t>
      </w:r>
      <w:r>
        <w:rPr>
          <w:rFonts w:ascii="黑体" w:hAnsi="黑体" w:cs="黑体" w:eastAsia="黑体"/>
          <w:spacing w:val="-8"/>
        </w:rPr>
        <w:t> </w:t>
      </w:r>
      <w:r>
        <w:rPr/>
        <w:t>现场监察可以采取以下措施：</w:t>
      </w:r>
    </w:p>
    <w:p>
      <w:pPr>
        <w:pStyle w:val="BodyText"/>
        <w:spacing w:line="357" w:lineRule="auto" w:before="205"/>
        <w:ind w:right="0"/>
        <w:jc w:val="left"/>
      </w:pPr>
      <w:r>
        <w:rPr>
          <w:w w:val="95"/>
        </w:rPr>
        <w:t>（一）进入有关场所进行勘察、采样、拍照、录音、录</w:t>
      </w:r>
      <w:r>
        <w:rPr>
          <w:w w:val="99"/>
        </w:rPr>
        <w:t> </w:t>
      </w:r>
      <w:r>
        <w:rPr/>
        <w:t>像、制作笔录等；</w:t>
      </w:r>
    </w:p>
    <w:p>
      <w:pPr>
        <w:pStyle w:val="BodyText"/>
        <w:spacing w:line="240" w:lineRule="auto"/>
        <w:ind w:left="760" w:right="0" w:firstLine="0"/>
        <w:jc w:val="left"/>
      </w:pPr>
      <w:r>
        <w:rPr/>
        <w:t>（二）查阅、复制相关资料；</w:t>
      </w:r>
    </w:p>
    <w:p>
      <w:pPr>
        <w:pStyle w:val="BodyText"/>
        <w:spacing w:line="240" w:lineRule="auto" w:before="205"/>
        <w:ind w:left="760" w:right="0" w:firstLine="0"/>
        <w:jc w:val="left"/>
      </w:pPr>
      <w:r>
        <w:rPr/>
        <w:t>（三）询问有关人员，要求说明相关事项、提供相关材</w:t>
      </w:r>
    </w:p>
    <w:p>
      <w:pPr>
        <w:spacing w:line="240" w:lineRule="auto" w:before="9"/>
        <w:rPr>
          <w:rFonts w:ascii="宋体" w:hAnsi="宋体" w:cs="宋体" w:eastAsia="宋体"/>
          <w:sz w:val="15"/>
          <w:szCs w:val="15"/>
        </w:rPr>
      </w:pPr>
    </w:p>
    <w:p>
      <w:pPr>
        <w:pStyle w:val="BodyText"/>
        <w:spacing w:line="240" w:lineRule="auto" w:before="0"/>
        <w:ind w:right="0" w:firstLine="0"/>
        <w:jc w:val="left"/>
      </w:pPr>
      <w:r>
        <w:rPr/>
        <w:t>料；</w:t>
      </w:r>
    </w:p>
    <w:p>
      <w:pPr>
        <w:pStyle w:val="BodyText"/>
        <w:spacing w:line="240" w:lineRule="auto" w:before="205"/>
        <w:ind w:left="760" w:right="0" w:firstLine="0"/>
        <w:jc w:val="left"/>
      </w:pPr>
      <w:r>
        <w:rPr/>
        <w:t>（四）对用能设备（产品）和生产工艺的能源利用状况</w:t>
      </w:r>
    </w:p>
    <w:p>
      <w:pPr>
        <w:spacing w:line="240" w:lineRule="auto" w:before="9"/>
        <w:rPr>
          <w:rFonts w:ascii="宋体" w:hAnsi="宋体" w:cs="宋体" w:eastAsia="宋体"/>
          <w:sz w:val="15"/>
          <w:szCs w:val="15"/>
        </w:rPr>
      </w:pPr>
    </w:p>
    <w:p>
      <w:pPr>
        <w:pStyle w:val="BodyText"/>
        <w:spacing w:line="240" w:lineRule="auto" w:before="0"/>
        <w:ind w:right="0" w:firstLine="0"/>
        <w:jc w:val="left"/>
      </w:pPr>
      <w:r>
        <w:rPr/>
        <w:t>等进行检测和分析评价；</w:t>
      </w:r>
    </w:p>
    <w:p>
      <w:pPr>
        <w:pStyle w:val="BodyText"/>
        <w:spacing w:line="240" w:lineRule="auto" w:before="205"/>
        <w:ind w:left="760" w:right="0" w:firstLine="0"/>
        <w:jc w:val="left"/>
      </w:pPr>
      <w:r>
        <w:rPr/>
        <w:t>（五）法律、法规、规章规定可以采取的其他措施。</w:t>
      </w:r>
    </w:p>
    <w:p>
      <w:pPr>
        <w:pStyle w:val="BodyText"/>
        <w:spacing w:line="357" w:lineRule="auto" w:before="205"/>
        <w:ind w:right="0"/>
        <w:jc w:val="left"/>
      </w:pPr>
      <w:r>
        <w:rPr>
          <w:rFonts w:ascii="黑体" w:hAnsi="黑体" w:cs="黑体" w:eastAsia="黑体"/>
          <w:spacing w:val="5"/>
        </w:rPr>
        <w:t>第二十二条</w:t>
      </w:r>
      <w:r>
        <w:rPr>
          <w:rFonts w:ascii="黑体" w:hAnsi="黑体" w:cs="黑体" w:eastAsia="黑体"/>
          <w:spacing w:val="9"/>
        </w:rPr>
        <w:t> </w:t>
      </w:r>
      <w:r>
        <w:rPr>
          <w:spacing w:val="6"/>
        </w:rPr>
        <w:t>现场监察应当制作现场监察笔录，如实、</w:t>
      </w:r>
      <w:r>
        <w:rPr>
          <w:w w:val="99"/>
        </w:rPr>
        <w:t> </w:t>
      </w:r>
      <w:r>
        <w:rPr>
          <w:spacing w:val="-6"/>
          <w:w w:val="95"/>
        </w:rPr>
        <w:t>客观记录实施监察的时间、地点、内容、工业节能监察人员、</w:t>
      </w:r>
      <w:r>
        <w:rPr>
          <w:spacing w:val="111"/>
          <w:w w:val="95"/>
        </w:rPr>
        <w:t> </w:t>
      </w:r>
      <w:r>
        <w:rPr>
          <w:spacing w:val="111"/>
          <w:w w:val="95"/>
        </w:rPr>
      </w:r>
      <w:r>
        <w:rPr/>
        <w:t>陪同人员、现场监察过程等。现场监察发现被监察单位存在</w:t>
      </w:r>
      <w:r>
        <w:rPr>
          <w:w w:val="99"/>
        </w:rPr>
        <w:t> </w:t>
      </w:r>
      <w:r>
        <w:rPr/>
        <w:t>涉嫌违反节能有关法律法规、规章、强制性国家标准或其他</w:t>
      </w:r>
      <w:r>
        <w:rPr>
          <w:w w:val="99"/>
        </w:rPr>
        <w:t> </w:t>
      </w:r>
      <w:r>
        <w:rPr/>
        <w:t>需要核实情况的，应当收集相关证据，进行调查询问，制作</w:t>
      </w:r>
      <w:r>
        <w:rPr>
          <w:w w:val="99"/>
        </w:rPr>
        <w:t> </w:t>
      </w:r>
      <w:r>
        <w:rPr/>
        <w:t>调查询问笔录。笔录内容包括涉嫌违反节能有关法律法规、</w:t>
      </w:r>
      <w:r>
        <w:rPr>
          <w:w w:val="99"/>
        </w:rPr>
        <w:t> </w:t>
      </w:r>
      <w:r>
        <w:rPr/>
        <w:t>规章、强制性国家标准行为的事实、时间、地点、标的物数</w:t>
      </w:r>
      <w:r>
        <w:rPr>
          <w:w w:val="99"/>
        </w:rPr>
        <w:t> </w:t>
      </w:r>
      <w:r>
        <w:rPr/>
        <w:t>量等。</w:t>
      </w:r>
    </w:p>
    <w:p>
      <w:pPr>
        <w:pStyle w:val="BodyText"/>
        <w:spacing w:line="357" w:lineRule="auto"/>
        <w:ind w:right="0"/>
        <w:jc w:val="left"/>
      </w:pPr>
      <w:r>
        <w:rPr>
          <w:spacing w:val="13"/>
        </w:rPr>
        <w:t>现场监察笔录和调查询问笔录应当由两名以上工业节</w:t>
      </w:r>
      <w:r>
        <w:rPr>
          <w:w w:val="99"/>
        </w:rPr>
        <w:t> </w:t>
      </w:r>
      <w:r>
        <w:rPr>
          <w:w w:val="95"/>
        </w:rPr>
        <w:t>能监察人员签字，并要求被监察单位法定代表人或者其委托</w:t>
      </w:r>
      <w:r>
        <w:rPr/>
      </w:r>
    </w:p>
    <w:p>
      <w:pPr>
        <w:spacing w:after="0" w:line="357" w:lineRule="auto"/>
        <w:jc w:val="left"/>
        <w:sectPr>
          <w:pgSz w:w="11910" w:h="16840"/>
          <w:pgMar w:header="0" w:footer="969" w:top="1500" w:bottom="1160" w:left="1680" w:right="1540"/>
        </w:sectPr>
      </w:pPr>
    </w:p>
    <w:p>
      <w:pPr>
        <w:pStyle w:val="BodyText"/>
        <w:spacing w:line="395" w:lineRule="exact" w:before="0"/>
        <w:ind w:right="0" w:firstLine="0"/>
        <w:jc w:val="left"/>
      </w:pPr>
      <w:r>
        <w:rPr/>
        <w:t>人、被调查询问人员确认无误后签名。拒绝签名或者不配合</w:t>
      </w:r>
    </w:p>
    <w:p>
      <w:pPr>
        <w:pStyle w:val="BodyText"/>
        <w:spacing w:line="357" w:lineRule="auto" w:before="205"/>
        <w:ind w:right="0" w:firstLine="0"/>
        <w:jc w:val="left"/>
      </w:pPr>
      <w:r>
        <w:rPr>
          <w:w w:val="95"/>
        </w:rPr>
        <w:t>调查的，应当由两名以上工业节能监察人员在监察笔录或者</w:t>
      </w:r>
      <w:r>
        <w:rPr>
          <w:spacing w:val="86"/>
          <w:w w:val="95"/>
        </w:rPr>
        <w:t> </w:t>
      </w:r>
      <w:r>
        <w:rPr>
          <w:spacing w:val="86"/>
          <w:w w:val="95"/>
        </w:rPr>
      </w:r>
      <w:r>
        <w:rPr/>
        <w:t>调查询问笔录中如实注明，不影响监察结果的认定。</w:t>
      </w:r>
    </w:p>
    <w:p>
      <w:pPr>
        <w:pStyle w:val="BodyText"/>
        <w:spacing w:line="357" w:lineRule="auto"/>
        <w:ind w:right="117"/>
        <w:jc w:val="both"/>
      </w:pPr>
      <w:r>
        <w:rPr>
          <w:rFonts w:ascii="黑体" w:hAnsi="黑体" w:cs="黑体" w:eastAsia="黑体"/>
          <w:spacing w:val="5"/>
        </w:rPr>
        <w:t>第二十三条</w:t>
      </w:r>
      <w:r>
        <w:rPr>
          <w:rFonts w:ascii="黑体" w:hAnsi="黑体" w:cs="黑体" w:eastAsia="黑体"/>
          <w:spacing w:val="4"/>
        </w:rPr>
        <w:t> </w:t>
      </w:r>
      <w:r>
        <w:rPr>
          <w:spacing w:val="6"/>
        </w:rPr>
        <w:t>节能监察机构可以根据工作需要，对被监</w:t>
      </w:r>
      <w:r>
        <w:rPr>
          <w:w w:val="99"/>
        </w:rPr>
        <w:t> </w:t>
      </w:r>
      <w:r>
        <w:rPr>
          <w:spacing w:val="-12"/>
          <w:w w:val="95"/>
        </w:rPr>
        <w:t>察单位用能设备（产品、工艺）的能源消耗指标实施监测（检</w:t>
      </w:r>
      <w:r>
        <w:rPr>
          <w:spacing w:val="121"/>
          <w:w w:val="95"/>
        </w:rPr>
        <w:t> </w:t>
      </w:r>
      <w:r>
        <w:rPr>
          <w:spacing w:val="121"/>
          <w:w w:val="95"/>
        </w:rPr>
      </w:r>
      <w:r>
        <w:rPr>
          <w:w w:val="95"/>
        </w:rPr>
        <w:t>测）。节能监察机构不具备监测能力的，可以委托有相应能</w:t>
      </w:r>
      <w:r>
        <w:rPr>
          <w:spacing w:val="90"/>
          <w:w w:val="95"/>
        </w:rPr>
        <w:t> </w:t>
      </w:r>
      <w:r>
        <w:rPr>
          <w:spacing w:val="90"/>
          <w:w w:val="95"/>
        </w:rPr>
      </w:r>
      <w:r>
        <w:rPr/>
        <w:t>力的第三方检验测试机构实施现场检测。</w:t>
      </w:r>
    </w:p>
    <w:p>
      <w:pPr>
        <w:pStyle w:val="BodyText"/>
        <w:spacing w:line="357" w:lineRule="auto"/>
        <w:ind w:right="117"/>
        <w:jc w:val="both"/>
      </w:pPr>
      <w:r>
        <w:rPr>
          <w:rFonts w:ascii="黑体" w:hAnsi="黑体" w:cs="黑体" w:eastAsia="黑体"/>
          <w:spacing w:val="16"/>
        </w:rPr>
        <w:t>第二十四条</w:t>
      </w:r>
      <w:r>
        <w:rPr>
          <w:rFonts w:ascii="黑体" w:hAnsi="黑体" w:cs="黑体" w:eastAsia="黑体"/>
          <w:spacing w:val="32"/>
        </w:rPr>
        <w:t> </w:t>
      </w:r>
      <w:r>
        <w:rPr>
          <w:spacing w:val="20"/>
        </w:rPr>
        <w:t>对被监察单位执行能源利用状况分析制</w:t>
      </w:r>
      <w:r>
        <w:rPr>
          <w:w w:val="99"/>
        </w:rPr>
        <w:t> </w:t>
      </w:r>
      <w:r>
        <w:rPr>
          <w:w w:val="95"/>
        </w:rPr>
        <w:t>度、重点用能单位能源利用状况报告制度，开展节能政策法</w:t>
      </w:r>
      <w:r>
        <w:rPr>
          <w:spacing w:val="87"/>
          <w:w w:val="95"/>
        </w:rPr>
        <w:t> </w:t>
      </w:r>
      <w:r>
        <w:rPr>
          <w:spacing w:val="87"/>
          <w:w w:val="95"/>
        </w:rPr>
      </w:r>
      <w:r>
        <w:rPr>
          <w:w w:val="95"/>
        </w:rPr>
        <w:t>规宣传教育和岗位技术培训，建立节能目标责任制，执行能</w:t>
      </w:r>
      <w:r>
        <w:rPr>
          <w:spacing w:val="89"/>
          <w:w w:val="95"/>
        </w:rPr>
        <w:t> </w:t>
      </w:r>
      <w:r>
        <w:rPr>
          <w:spacing w:val="89"/>
          <w:w w:val="95"/>
        </w:rPr>
      </w:r>
      <w:r>
        <w:rPr>
          <w:spacing w:val="12"/>
        </w:rPr>
        <w:t>源管理岗位设立和能源管理负责人聘任制度等情况实施监</w:t>
      </w:r>
      <w:r>
        <w:rPr>
          <w:w w:val="99"/>
        </w:rPr>
        <w:t> </w:t>
      </w:r>
      <w:r>
        <w:rPr/>
        <w:t>察，可以采取书面监察形式。</w:t>
      </w:r>
    </w:p>
    <w:p>
      <w:pPr>
        <w:pStyle w:val="BodyText"/>
        <w:spacing w:line="357" w:lineRule="auto"/>
        <w:ind w:right="117"/>
        <w:jc w:val="both"/>
      </w:pPr>
      <w:r>
        <w:rPr>
          <w:rFonts w:ascii="黑体" w:hAnsi="黑体" w:cs="黑体" w:eastAsia="黑体"/>
          <w:spacing w:val="5"/>
        </w:rPr>
        <w:t>第二十五条</w:t>
      </w:r>
      <w:r>
        <w:rPr>
          <w:rFonts w:ascii="黑体" w:hAnsi="黑体" w:cs="黑体" w:eastAsia="黑体"/>
          <w:spacing w:val="4"/>
        </w:rPr>
        <w:t> </w:t>
      </w:r>
      <w:r>
        <w:rPr>
          <w:spacing w:val="6"/>
        </w:rPr>
        <w:t>实施书面监察，应当以书面形式告知被监</w:t>
      </w:r>
      <w:r>
        <w:rPr>
          <w:w w:val="99"/>
        </w:rPr>
        <w:t> </w:t>
      </w:r>
      <w:r>
        <w:rPr>
          <w:w w:val="95"/>
        </w:rPr>
        <w:t>察单位监察的依据、内容、时间，列明需报送资料名称、内</w:t>
      </w:r>
      <w:r>
        <w:rPr>
          <w:spacing w:val="87"/>
          <w:w w:val="95"/>
        </w:rPr>
        <w:t> </w:t>
      </w:r>
      <w:r>
        <w:rPr>
          <w:spacing w:val="87"/>
          <w:w w:val="95"/>
        </w:rPr>
      </w:r>
      <w:r>
        <w:rPr/>
        <w:t>容、时间和其他要求等。</w:t>
      </w:r>
    </w:p>
    <w:p>
      <w:pPr>
        <w:pStyle w:val="BodyText"/>
        <w:spacing w:line="350" w:lineRule="auto"/>
        <w:ind w:right="105"/>
        <w:jc w:val="both"/>
      </w:pPr>
      <w:r>
        <w:rPr>
          <w:spacing w:val="6"/>
        </w:rPr>
        <w:t>节能监察机构应当在</w:t>
      </w:r>
      <w:r>
        <w:rPr>
          <w:spacing w:val="-80"/>
        </w:rPr>
        <w:t> </w:t>
      </w:r>
      <w:r>
        <w:rPr>
          <w:rFonts w:ascii="Times New Roman" w:hAnsi="Times New Roman" w:cs="Times New Roman" w:eastAsia="Times New Roman"/>
        </w:rPr>
        <w:t>20</w:t>
      </w:r>
      <w:r>
        <w:rPr>
          <w:rFonts w:ascii="Times New Roman" w:hAnsi="Times New Roman" w:cs="Times New Roman" w:eastAsia="Times New Roman"/>
          <w:spacing w:val="1"/>
        </w:rPr>
        <w:t> </w:t>
      </w:r>
      <w:r>
        <w:rPr>
          <w:spacing w:val="6"/>
        </w:rPr>
        <w:t>个工作日内对被监察单位报送</w:t>
      </w:r>
      <w:r>
        <w:rPr>
          <w:w w:val="99"/>
        </w:rPr>
        <w:t> </w:t>
      </w:r>
      <w:r>
        <w:rPr>
          <w:w w:val="95"/>
        </w:rPr>
        <w:t>的书面材料进行审查，发现所报材料信息不完整或存在疑问</w:t>
      </w:r>
      <w:r>
        <w:rPr>
          <w:spacing w:val="86"/>
          <w:w w:val="95"/>
        </w:rPr>
        <w:t> </w:t>
      </w:r>
      <w:r>
        <w:rPr>
          <w:spacing w:val="86"/>
          <w:w w:val="95"/>
        </w:rPr>
      </w:r>
      <w:r>
        <w:rPr/>
        <w:t>的，应当要求被监察单位在</w:t>
      </w:r>
      <w:r>
        <w:rPr>
          <w:spacing w:val="-86"/>
        </w:rPr>
        <w:t> </w:t>
      </w:r>
      <w:r>
        <w:rPr>
          <w:rFonts w:ascii="Times New Roman" w:hAnsi="Times New Roman" w:cs="Times New Roman" w:eastAsia="Times New Roman"/>
        </w:rPr>
        <w:t>5</w:t>
      </w:r>
      <w:r>
        <w:rPr>
          <w:rFonts w:ascii="Times New Roman" w:hAnsi="Times New Roman" w:cs="Times New Roman" w:eastAsia="Times New Roman"/>
          <w:spacing w:val="-5"/>
        </w:rPr>
        <w:t> </w:t>
      </w:r>
      <w:r>
        <w:rPr/>
        <w:t>个工作日内补充或书面说明。</w:t>
      </w:r>
      <w:r>
        <w:rPr>
          <w:w w:val="99"/>
        </w:rPr>
        <w:t> </w:t>
      </w:r>
      <w:r>
        <w:rPr>
          <w:w w:val="95"/>
        </w:rPr>
        <w:t>发现被监察单位存在涉嫌违反节能有关法律、法规、规章、</w:t>
      </w:r>
      <w:r>
        <w:rPr>
          <w:spacing w:val="101"/>
          <w:w w:val="95"/>
        </w:rPr>
        <w:t> </w:t>
      </w:r>
      <w:r>
        <w:rPr>
          <w:spacing w:val="101"/>
          <w:w w:val="95"/>
        </w:rPr>
      </w:r>
      <w:r>
        <w:rPr>
          <w:w w:val="95"/>
        </w:rPr>
        <w:t>强制性国家标准或所报材料涉嫌伪造、隐匿、篡改事实等行</w:t>
      </w:r>
      <w:r>
        <w:rPr>
          <w:spacing w:val="89"/>
          <w:w w:val="95"/>
        </w:rPr>
        <w:t> </w:t>
      </w:r>
      <w:r>
        <w:rPr>
          <w:spacing w:val="89"/>
          <w:w w:val="95"/>
        </w:rPr>
      </w:r>
      <w:r>
        <w:rPr/>
        <w:t>为的，应当实施现场监察。</w:t>
      </w:r>
    </w:p>
    <w:p>
      <w:pPr>
        <w:pStyle w:val="BodyText"/>
        <w:spacing w:line="240" w:lineRule="auto" w:before="58"/>
        <w:ind w:left="760" w:right="0" w:firstLine="0"/>
        <w:jc w:val="left"/>
      </w:pPr>
      <w:r>
        <w:rPr>
          <w:rFonts w:ascii="黑体" w:hAnsi="黑体" w:cs="黑体" w:eastAsia="黑体"/>
          <w:spacing w:val="5"/>
        </w:rPr>
        <w:t>第二十六条</w:t>
      </w:r>
      <w:r>
        <w:rPr>
          <w:rFonts w:ascii="黑体" w:hAnsi="黑体" w:cs="黑体" w:eastAsia="黑体"/>
          <w:spacing w:val="3"/>
        </w:rPr>
        <w:t> </w:t>
      </w:r>
      <w:r>
        <w:rPr>
          <w:spacing w:val="6"/>
        </w:rPr>
        <w:t>节能监察机构、人员和第三方机构应当保</w:t>
      </w:r>
    </w:p>
    <w:p>
      <w:pPr>
        <w:spacing w:after="0" w:line="240" w:lineRule="auto"/>
        <w:jc w:val="left"/>
        <w:sectPr>
          <w:pgSz w:w="11910" w:h="16840"/>
          <w:pgMar w:header="0" w:footer="969" w:top="1500" w:bottom="1160" w:left="1680" w:right="1680"/>
        </w:sectPr>
      </w:pPr>
    </w:p>
    <w:p>
      <w:pPr>
        <w:pStyle w:val="BodyText"/>
        <w:spacing w:line="395" w:lineRule="exact" w:before="0"/>
        <w:ind w:right="0" w:firstLine="0"/>
        <w:jc w:val="both"/>
      </w:pPr>
      <w:r>
        <w:rPr/>
        <w:t>守在工业节能监察工作中知悉的商业秘密。</w:t>
      </w:r>
    </w:p>
    <w:p>
      <w:pPr>
        <w:spacing w:line="240" w:lineRule="auto" w:before="0"/>
        <w:rPr>
          <w:rFonts w:ascii="宋体" w:hAnsi="宋体" w:cs="宋体" w:eastAsia="宋体"/>
          <w:sz w:val="32"/>
          <w:szCs w:val="32"/>
        </w:rPr>
      </w:pPr>
    </w:p>
    <w:p>
      <w:pPr>
        <w:spacing w:line="240" w:lineRule="auto" w:before="5"/>
        <w:rPr>
          <w:rFonts w:ascii="宋体" w:hAnsi="宋体" w:cs="宋体" w:eastAsia="宋体"/>
          <w:sz w:val="31"/>
          <w:szCs w:val="31"/>
        </w:rPr>
      </w:pPr>
    </w:p>
    <w:p>
      <w:pPr>
        <w:pStyle w:val="BodyText"/>
        <w:tabs>
          <w:tab w:pos="1279" w:val="left" w:leader="none"/>
        </w:tabs>
        <w:spacing w:line="240" w:lineRule="auto" w:before="0"/>
        <w:ind w:left="0" w:right="140" w:firstLine="0"/>
        <w:jc w:val="center"/>
        <w:rPr>
          <w:rFonts w:ascii="黑体" w:hAnsi="黑体" w:cs="黑体" w:eastAsia="黑体"/>
        </w:rPr>
      </w:pPr>
      <w:bookmarkStart w:name="第四章  处置措施" w:id="18"/>
      <w:bookmarkEnd w:id="18"/>
      <w:r>
        <w:rPr/>
      </w:r>
      <w:r>
        <w:rPr>
          <w:rFonts w:ascii="黑体" w:hAnsi="黑体" w:cs="黑体" w:eastAsia="黑体"/>
          <w:w w:val="95"/>
        </w:rPr>
        <w:t>第四章</w:t>
        <w:tab/>
      </w:r>
      <w:r>
        <w:rPr>
          <w:rFonts w:ascii="黑体" w:hAnsi="黑体" w:cs="黑体" w:eastAsia="黑体"/>
        </w:rPr>
        <w:t>处置措施</w:t>
      </w:r>
    </w:p>
    <w:p>
      <w:pPr>
        <w:pStyle w:val="BodyText"/>
        <w:spacing w:line="357" w:lineRule="auto" w:before="205"/>
        <w:ind w:right="0"/>
        <w:jc w:val="left"/>
      </w:pPr>
      <w:r>
        <w:rPr>
          <w:rFonts w:ascii="黑体" w:hAnsi="黑体" w:cs="黑体" w:eastAsia="黑体"/>
          <w:spacing w:val="5"/>
        </w:rPr>
        <w:t>第二十七条</w:t>
      </w:r>
      <w:r>
        <w:rPr>
          <w:rFonts w:ascii="黑体" w:hAnsi="黑体" w:cs="黑体" w:eastAsia="黑体"/>
          <w:spacing w:val="2"/>
        </w:rPr>
        <w:t> </w:t>
      </w:r>
      <w:r>
        <w:rPr>
          <w:spacing w:val="6"/>
        </w:rPr>
        <w:t>节能监察机构应当依据监察情况编制工业</w:t>
      </w:r>
      <w:r>
        <w:rPr>
          <w:w w:val="99"/>
        </w:rPr>
        <w:t> </w:t>
      </w:r>
      <w:r>
        <w:rPr/>
        <w:t>节能监察报告，提出处理意见。</w:t>
      </w:r>
    </w:p>
    <w:p>
      <w:pPr>
        <w:pStyle w:val="BodyText"/>
        <w:spacing w:line="357" w:lineRule="auto"/>
        <w:ind w:right="0"/>
        <w:jc w:val="left"/>
      </w:pPr>
      <w:r>
        <w:rPr>
          <w:rFonts w:ascii="黑体" w:hAnsi="黑体" w:cs="黑体" w:eastAsia="黑体"/>
        </w:rPr>
        <w:t>第二十八条</w:t>
      </w:r>
      <w:r>
        <w:rPr>
          <w:rFonts w:ascii="黑体" w:hAnsi="黑体" w:cs="黑体" w:eastAsia="黑体"/>
          <w:spacing w:val="-22"/>
        </w:rPr>
        <w:t> </w:t>
      </w:r>
      <w:r>
        <w:rPr/>
        <w:t>被监察单位存在违反节能有关法律、法规、</w:t>
      </w:r>
      <w:r>
        <w:rPr>
          <w:w w:val="99"/>
        </w:rPr>
        <w:t> </w:t>
      </w:r>
      <w:r>
        <w:rPr/>
        <w:t>规章和强制性国家标准行为的，应当下达限期整改通知书。</w:t>
      </w:r>
      <w:r>
        <w:rPr>
          <w:w w:val="99"/>
        </w:rPr>
        <w:t> </w:t>
      </w:r>
      <w:r>
        <w:rPr/>
        <w:t>整改期限一般不超过</w:t>
      </w:r>
      <w:r>
        <w:rPr>
          <w:spacing w:val="-92"/>
        </w:rPr>
        <w:t> </w:t>
      </w:r>
      <w:r>
        <w:rPr>
          <w:rFonts w:ascii="Times New Roman" w:hAnsi="Times New Roman" w:cs="Times New Roman" w:eastAsia="Times New Roman"/>
        </w:rPr>
        <w:t>6</w:t>
      </w:r>
      <w:r>
        <w:rPr>
          <w:rFonts w:ascii="Times New Roman" w:hAnsi="Times New Roman" w:cs="Times New Roman" w:eastAsia="Times New Roman"/>
          <w:spacing w:val="-11"/>
        </w:rPr>
        <w:t> </w:t>
      </w:r>
      <w:r>
        <w:rPr/>
        <w:t>个月。确需延长整改期限的，被监察</w:t>
      </w:r>
    </w:p>
    <w:p>
      <w:pPr>
        <w:pStyle w:val="BodyText"/>
        <w:spacing w:line="350" w:lineRule="auto" w:before="7"/>
        <w:ind w:right="245" w:firstLine="0"/>
        <w:jc w:val="both"/>
      </w:pPr>
      <w:r>
        <w:rPr>
          <w:spacing w:val="6"/>
        </w:rPr>
        <w:t>单位应当在期限届满</w:t>
      </w:r>
      <w:r>
        <w:rPr>
          <w:spacing w:val="-84"/>
        </w:rPr>
        <w:t> </w:t>
      </w:r>
      <w:r>
        <w:rPr>
          <w:rFonts w:ascii="Times New Roman" w:hAnsi="Times New Roman" w:cs="Times New Roman" w:eastAsia="Times New Roman"/>
        </w:rPr>
        <w:t>15</w:t>
      </w:r>
      <w:r>
        <w:rPr>
          <w:rFonts w:ascii="Times New Roman" w:hAnsi="Times New Roman" w:cs="Times New Roman" w:eastAsia="Times New Roman"/>
          <w:spacing w:val="-3"/>
        </w:rPr>
        <w:t> </w:t>
      </w:r>
      <w:r>
        <w:rPr>
          <w:spacing w:val="6"/>
        </w:rPr>
        <w:t>日前以书面形式向节能监察机构提</w:t>
      </w:r>
      <w:r>
        <w:rPr>
          <w:w w:val="99"/>
        </w:rPr>
        <w:t> </w:t>
      </w:r>
      <w:r>
        <w:rPr>
          <w:w w:val="95"/>
        </w:rPr>
        <w:t>出延长整改期限申请，节能监察机构应当自收到申请之日起 </w:t>
      </w:r>
      <w:r>
        <w:rPr>
          <w:spacing w:val="86"/>
          <w:w w:val="95"/>
        </w:rPr>
        <w:t> </w:t>
      </w:r>
      <w:r>
        <w:rPr>
          <w:spacing w:val="86"/>
          <w:w w:val="95"/>
        </w:rPr>
      </w:r>
      <w:r>
        <w:rPr>
          <w:rFonts w:ascii="Times New Roman" w:hAnsi="Times New Roman" w:cs="Times New Roman" w:eastAsia="Times New Roman"/>
        </w:rPr>
        <w:t>5</w:t>
      </w:r>
      <w:r>
        <w:rPr>
          <w:rFonts w:ascii="Times New Roman" w:hAnsi="Times New Roman" w:cs="Times New Roman" w:eastAsia="Times New Roman"/>
          <w:spacing w:val="-5"/>
        </w:rPr>
        <w:t> </w:t>
      </w:r>
      <w:r>
        <w:rPr>
          <w:spacing w:val="3"/>
        </w:rPr>
        <w:t>个工作日内作出决定。整改期限延期不得超过</w:t>
      </w:r>
      <w:r>
        <w:rPr>
          <w:spacing w:val="-83"/>
        </w:rPr>
        <w:t> </w:t>
      </w:r>
      <w:r>
        <w:rPr>
          <w:rFonts w:ascii="Times New Roman" w:hAnsi="Times New Roman" w:cs="Times New Roman" w:eastAsia="Times New Roman"/>
        </w:rPr>
        <w:t>3</w:t>
      </w:r>
      <w:r>
        <w:rPr>
          <w:rFonts w:ascii="Times New Roman" w:hAnsi="Times New Roman" w:cs="Times New Roman" w:eastAsia="Times New Roman"/>
          <w:spacing w:val="-5"/>
        </w:rPr>
        <w:t> </w:t>
      </w:r>
      <w:r>
        <w:rPr>
          <w:spacing w:val="2"/>
        </w:rPr>
        <w:t>个月。节</w:t>
      </w:r>
      <w:r>
        <w:rPr>
          <w:w w:val="99"/>
        </w:rPr>
        <w:t> </w:t>
      </w:r>
      <w:r>
        <w:rPr>
          <w:w w:val="95"/>
        </w:rPr>
        <w:t>能监察机构应当依据职责权限跟踪检查《限期整改通知书》</w:t>
      </w:r>
      <w:r>
        <w:rPr>
          <w:spacing w:val="101"/>
          <w:w w:val="95"/>
        </w:rPr>
        <w:t> </w:t>
      </w:r>
      <w:r>
        <w:rPr>
          <w:spacing w:val="101"/>
          <w:w w:val="95"/>
        </w:rPr>
      </w:r>
      <w:r>
        <w:rPr>
          <w:w w:val="95"/>
        </w:rPr>
        <w:t>及节能监察报告改进意见的落实情况，超出职责范围的，可</w:t>
      </w:r>
      <w:r>
        <w:rPr>
          <w:spacing w:val="87"/>
          <w:w w:val="95"/>
        </w:rPr>
        <w:t> </w:t>
      </w:r>
      <w:r>
        <w:rPr>
          <w:spacing w:val="87"/>
          <w:w w:val="95"/>
        </w:rPr>
      </w:r>
      <w:r>
        <w:rPr/>
        <w:t>以移交有管理职能的部门督促落实整改。</w:t>
      </w:r>
    </w:p>
    <w:p>
      <w:pPr>
        <w:pStyle w:val="BodyText"/>
        <w:spacing w:line="357" w:lineRule="auto" w:before="58"/>
        <w:ind w:right="260"/>
        <w:jc w:val="both"/>
      </w:pPr>
      <w:r>
        <w:rPr>
          <w:rFonts w:ascii="黑体" w:hAnsi="黑体" w:cs="黑体" w:eastAsia="黑体"/>
          <w:spacing w:val="5"/>
        </w:rPr>
        <w:t>第二十九条</w:t>
      </w:r>
      <w:r>
        <w:rPr>
          <w:rFonts w:ascii="黑体" w:hAnsi="黑体" w:cs="黑体" w:eastAsia="黑体"/>
          <w:spacing w:val="2"/>
        </w:rPr>
        <w:t> </w:t>
      </w:r>
      <w:r>
        <w:rPr>
          <w:spacing w:val="6"/>
        </w:rPr>
        <w:t>被监察单位存在不合理用能行为，节能监</w:t>
      </w:r>
      <w:r>
        <w:rPr>
          <w:w w:val="99"/>
        </w:rPr>
        <w:t> </w:t>
      </w:r>
      <w:r>
        <w:rPr>
          <w:w w:val="95"/>
        </w:rPr>
        <w:t>察机构应当提出改进建议，向被监察单位送达节能监察建议</w:t>
      </w:r>
      <w:r>
        <w:rPr>
          <w:spacing w:val="86"/>
          <w:w w:val="95"/>
        </w:rPr>
        <w:t> </w:t>
      </w:r>
      <w:r>
        <w:rPr>
          <w:spacing w:val="86"/>
          <w:w w:val="95"/>
        </w:rPr>
      </w:r>
      <w:r>
        <w:rPr/>
        <w:t>书。</w:t>
      </w:r>
    </w:p>
    <w:p>
      <w:pPr>
        <w:pStyle w:val="BodyText"/>
        <w:spacing w:line="357" w:lineRule="auto"/>
        <w:ind w:right="0"/>
        <w:jc w:val="left"/>
      </w:pPr>
      <w:r>
        <w:rPr>
          <w:rFonts w:ascii="黑体" w:hAnsi="黑体" w:cs="黑体" w:eastAsia="黑体"/>
          <w:spacing w:val="4"/>
        </w:rPr>
        <w:t>第三十条</w:t>
      </w:r>
      <w:r>
        <w:rPr>
          <w:rFonts w:ascii="黑体" w:hAnsi="黑体" w:cs="黑体" w:eastAsia="黑体"/>
          <w:spacing w:val="7"/>
        </w:rPr>
        <w:t> </w:t>
      </w:r>
      <w:r>
        <w:rPr>
          <w:spacing w:val="6"/>
        </w:rPr>
        <w:t>工业节能监察人员应当对执法文书和相关资</w:t>
      </w:r>
      <w:r>
        <w:rPr>
          <w:w w:val="99"/>
        </w:rPr>
        <w:t> </w:t>
      </w:r>
      <w:r>
        <w:rPr/>
        <w:t>料进行汇总整理，形成执法案卷并归档。</w:t>
      </w:r>
    </w:p>
    <w:p>
      <w:pPr>
        <w:spacing w:line="240" w:lineRule="auto" w:before="0"/>
        <w:rPr>
          <w:rFonts w:ascii="宋体" w:hAnsi="宋体" w:cs="宋体" w:eastAsia="宋体"/>
          <w:sz w:val="32"/>
          <w:szCs w:val="32"/>
        </w:rPr>
      </w:pPr>
    </w:p>
    <w:p>
      <w:pPr>
        <w:pStyle w:val="BodyText"/>
        <w:tabs>
          <w:tab w:pos="1472" w:val="left" w:leader="none"/>
        </w:tabs>
        <w:spacing w:line="240" w:lineRule="auto" w:before="253"/>
        <w:ind w:left="193" w:right="0" w:firstLine="0"/>
        <w:jc w:val="center"/>
        <w:rPr>
          <w:rFonts w:ascii="黑体" w:hAnsi="黑体" w:cs="黑体" w:eastAsia="黑体"/>
        </w:rPr>
      </w:pPr>
      <w:r>
        <w:rPr>
          <w:rFonts w:ascii="黑体" w:hAnsi="黑体" w:cs="黑体" w:eastAsia="黑体"/>
          <w:w w:val="95"/>
        </w:rPr>
        <w:t>第五章</w:t>
        <w:tab/>
      </w:r>
      <w:r>
        <w:rPr>
          <w:rFonts w:ascii="黑体" w:hAnsi="黑体" w:cs="黑体" w:eastAsia="黑体"/>
        </w:rPr>
        <w:t>法律责任</w:t>
      </w:r>
    </w:p>
    <w:p>
      <w:pPr>
        <w:pStyle w:val="BodyText"/>
        <w:spacing w:line="240" w:lineRule="auto" w:before="205"/>
        <w:ind w:left="760" w:right="0" w:firstLine="0"/>
        <w:jc w:val="left"/>
      </w:pPr>
      <w:r>
        <w:rPr>
          <w:rFonts w:ascii="黑体" w:hAnsi="黑体" w:cs="黑体" w:eastAsia="黑体"/>
          <w:spacing w:val="5"/>
        </w:rPr>
        <w:t>第三十一条</w:t>
      </w:r>
      <w:r>
        <w:rPr>
          <w:rFonts w:ascii="黑体" w:hAnsi="黑体" w:cs="黑体" w:eastAsia="黑体"/>
          <w:spacing w:val="3"/>
        </w:rPr>
        <w:t> </w:t>
      </w:r>
      <w:r>
        <w:rPr>
          <w:spacing w:val="6"/>
        </w:rPr>
        <w:t>被监察单位拒不配合工业节能监察、不提</w:t>
      </w:r>
    </w:p>
    <w:p>
      <w:pPr>
        <w:spacing w:after="0" w:line="240" w:lineRule="auto"/>
        <w:jc w:val="left"/>
        <w:sectPr>
          <w:pgSz w:w="11910" w:h="16840"/>
          <w:pgMar w:header="0" w:footer="969" w:top="1500" w:bottom="1160" w:left="1680" w:right="1540"/>
        </w:sectPr>
      </w:pPr>
    </w:p>
    <w:p>
      <w:pPr>
        <w:pStyle w:val="BodyText"/>
        <w:spacing w:line="395" w:lineRule="exact" w:before="0"/>
        <w:ind w:right="0" w:firstLine="0"/>
        <w:jc w:val="left"/>
      </w:pPr>
      <w:r>
        <w:rPr/>
        <w:t>供或者提供虚假信息的，由各级工业和信息化主管部门依据</w:t>
      </w:r>
    </w:p>
    <w:p>
      <w:pPr>
        <w:pStyle w:val="BodyText"/>
        <w:spacing w:line="357" w:lineRule="auto" w:before="205"/>
        <w:ind w:right="0" w:firstLine="0"/>
        <w:jc w:val="left"/>
      </w:pPr>
      <w:r>
        <w:rPr>
          <w:w w:val="95"/>
        </w:rPr>
        <w:t>职权，依照《中华人民共和国节约能源法》等法律法规予以</w:t>
      </w:r>
      <w:r>
        <w:rPr>
          <w:spacing w:val="86"/>
          <w:w w:val="95"/>
        </w:rPr>
        <w:t> </w:t>
      </w:r>
      <w:r>
        <w:rPr>
          <w:spacing w:val="86"/>
          <w:w w:val="95"/>
        </w:rPr>
      </w:r>
      <w:r>
        <w:rPr/>
        <w:t>警告、责令限期改正、罚款等，并向社会公开。</w:t>
      </w:r>
    </w:p>
    <w:p>
      <w:pPr>
        <w:pStyle w:val="BodyText"/>
        <w:spacing w:line="357" w:lineRule="auto"/>
        <w:ind w:right="0"/>
        <w:jc w:val="left"/>
      </w:pPr>
      <w:r>
        <w:rPr>
          <w:rFonts w:ascii="黑体" w:hAnsi="黑体" w:cs="黑体" w:eastAsia="黑体"/>
        </w:rPr>
        <w:t>第三十二条</w:t>
      </w:r>
      <w:r>
        <w:rPr>
          <w:rFonts w:ascii="黑体" w:hAnsi="黑体" w:cs="黑体" w:eastAsia="黑体"/>
          <w:spacing w:val="-22"/>
        </w:rPr>
        <w:t> </w:t>
      </w:r>
      <w:r>
        <w:rPr/>
        <w:t>被监察单位存在违反节能有关法律、法规、</w:t>
      </w:r>
      <w:r>
        <w:rPr>
          <w:w w:val="99"/>
        </w:rPr>
        <w:t> </w:t>
      </w:r>
      <w:r>
        <w:rPr>
          <w:spacing w:val="12"/>
        </w:rPr>
        <w:t>规章行为的，在整改期限届满未整改或者整改未达到要求</w:t>
      </w:r>
      <w:r>
        <w:rPr>
          <w:w w:val="99"/>
        </w:rPr>
        <w:t> </w:t>
      </w:r>
      <w:r>
        <w:rPr/>
        <w:t>的，由有处罚权的节能监察机构依法实施行政处罚。没有处</w:t>
      </w:r>
      <w:r>
        <w:rPr>
          <w:w w:val="99"/>
        </w:rPr>
        <w:t> </w:t>
      </w:r>
      <w:r>
        <w:rPr>
          <w:spacing w:val="12"/>
        </w:rPr>
        <w:t>罚权的节能监察机构应当将有关证据和证明材料移交被监</w:t>
      </w:r>
      <w:r>
        <w:rPr>
          <w:w w:val="99"/>
        </w:rPr>
        <w:t> </w:t>
      </w:r>
      <w:r>
        <w:rPr>
          <w:spacing w:val="12"/>
        </w:rPr>
        <w:t>察对象违法行为发生地县级以上有行政处罚权的行政机关</w:t>
      </w:r>
      <w:r>
        <w:rPr>
          <w:w w:val="99"/>
        </w:rPr>
        <w:t> </w:t>
      </w:r>
      <w:r>
        <w:rPr/>
        <w:t>依法处理。</w:t>
      </w:r>
    </w:p>
    <w:p>
      <w:pPr>
        <w:pStyle w:val="BodyText"/>
        <w:spacing w:line="357" w:lineRule="auto"/>
        <w:ind w:right="0"/>
        <w:jc w:val="left"/>
      </w:pPr>
      <w:r>
        <w:rPr>
          <w:spacing w:val="13"/>
        </w:rPr>
        <w:t>被监察单位受到行政处罚的行为应当纳入全国信用信</w:t>
      </w:r>
      <w:r>
        <w:rPr>
          <w:w w:val="99"/>
        </w:rPr>
        <w:t> </w:t>
      </w:r>
      <w:r>
        <w:rPr/>
        <w:t>息平台并向社会公布。</w:t>
      </w:r>
    </w:p>
    <w:p>
      <w:pPr>
        <w:pStyle w:val="BodyText"/>
        <w:spacing w:line="357" w:lineRule="auto"/>
        <w:ind w:right="257"/>
        <w:jc w:val="both"/>
      </w:pPr>
      <w:r>
        <w:rPr>
          <w:rFonts w:ascii="黑体" w:hAnsi="黑体" w:cs="黑体" w:eastAsia="黑体"/>
          <w:spacing w:val="5"/>
        </w:rPr>
        <w:t>第三十三条</w:t>
      </w:r>
      <w:r>
        <w:rPr>
          <w:rFonts w:ascii="黑体" w:hAnsi="黑体" w:cs="黑体" w:eastAsia="黑体"/>
          <w:spacing w:val="4"/>
        </w:rPr>
        <w:t> </w:t>
      </w:r>
      <w:r>
        <w:rPr>
          <w:spacing w:val="6"/>
        </w:rPr>
        <w:t>节能监察机构及其工作人员违反有关法律</w:t>
      </w:r>
      <w:r>
        <w:rPr>
          <w:w w:val="99"/>
        </w:rPr>
        <w:t> </w:t>
      </w:r>
      <w:r>
        <w:rPr>
          <w:w w:val="95"/>
        </w:rPr>
        <w:t>法规或者存在其他违规行为的，被监察单位有权向同级或者</w:t>
      </w:r>
      <w:r>
        <w:rPr>
          <w:spacing w:val="89"/>
          <w:w w:val="95"/>
        </w:rPr>
        <w:t> </w:t>
      </w:r>
      <w:r>
        <w:rPr>
          <w:spacing w:val="89"/>
          <w:w w:val="95"/>
        </w:rPr>
      </w:r>
      <w:r>
        <w:rPr>
          <w:spacing w:val="12"/>
        </w:rPr>
        <w:t>上一级工业和信息化主管部门投诉。在工业节能监察过程</w:t>
      </w:r>
      <w:r>
        <w:rPr>
          <w:w w:val="99"/>
        </w:rPr>
        <w:t> </w:t>
      </w:r>
      <w:r>
        <w:rPr>
          <w:w w:val="95"/>
        </w:rPr>
        <w:t>中，发现有涉及其他业务主管部门监管职能的，及时移送相</w:t>
      </w:r>
      <w:r>
        <w:rPr>
          <w:spacing w:val="87"/>
          <w:w w:val="95"/>
        </w:rPr>
        <w:t> </w:t>
      </w:r>
      <w:r>
        <w:rPr>
          <w:spacing w:val="87"/>
          <w:w w:val="95"/>
        </w:rPr>
      </w:r>
      <w:r>
        <w:rPr/>
        <w:t>关部门依法处理。</w:t>
      </w:r>
    </w:p>
    <w:p>
      <w:pPr>
        <w:pStyle w:val="BodyText"/>
        <w:spacing w:line="357" w:lineRule="auto"/>
        <w:ind w:right="0"/>
        <w:jc w:val="left"/>
      </w:pPr>
      <w:r>
        <w:rPr>
          <w:w w:val="95"/>
        </w:rPr>
        <w:t>工业节能监察人员有下列情形之一的，由有管理权限的</w:t>
      </w:r>
      <w:r>
        <w:rPr>
          <w:w w:val="99"/>
        </w:rPr>
        <w:t> </w:t>
      </w:r>
      <w:r>
        <w:rPr/>
        <w:t>行政机关依法给予处分；构成犯罪的，依法追究刑事责任：</w:t>
      </w:r>
    </w:p>
    <w:p>
      <w:pPr>
        <w:pStyle w:val="BodyText"/>
        <w:spacing w:line="240" w:lineRule="auto"/>
        <w:ind w:left="760" w:right="0" w:firstLine="0"/>
        <w:jc w:val="left"/>
      </w:pPr>
      <w:r>
        <w:rPr/>
        <w:t>（一）泄露被监察单位商业秘密；</w:t>
      </w:r>
    </w:p>
    <w:p>
      <w:pPr>
        <w:pStyle w:val="BodyText"/>
        <w:spacing w:line="240" w:lineRule="auto" w:before="205"/>
        <w:ind w:left="760" w:right="0" w:firstLine="0"/>
        <w:jc w:val="left"/>
      </w:pPr>
      <w:r>
        <w:rPr/>
        <w:t>（二）利用职务之便非法谋取利益；</w:t>
      </w:r>
    </w:p>
    <w:p>
      <w:pPr>
        <w:pStyle w:val="BodyText"/>
        <w:spacing w:line="357" w:lineRule="auto" w:before="205"/>
        <w:ind w:right="0"/>
        <w:jc w:val="left"/>
      </w:pPr>
      <w:r>
        <w:rPr>
          <w:w w:val="95"/>
        </w:rPr>
        <w:t>（三）实施工业节能监察时向被监察单位收费或者变相</w:t>
      </w:r>
      <w:r>
        <w:rPr>
          <w:w w:val="99"/>
        </w:rPr>
        <w:t> </w:t>
      </w:r>
      <w:r>
        <w:rPr/>
        <w:t>收费；</w:t>
      </w:r>
    </w:p>
    <w:p>
      <w:pPr>
        <w:spacing w:after="0" w:line="357" w:lineRule="auto"/>
        <w:jc w:val="left"/>
        <w:sectPr>
          <w:pgSz w:w="11910" w:h="16840"/>
          <w:pgMar w:header="0" w:footer="969" w:top="1500" w:bottom="1160" w:left="1680" w:right="1540"/>
        </w:sectPr>
      </w:pPr>
    </w:p>
    <w:p>
      <w:pPr>
        <w:pStyle w:val="BodyText"/>
        <w:spacing w:line="395" w:lineRule="exact" w:before="0"/>
        <w:ind w:left="3312" w:right="0" w:hanging="2552"/>
        <w:jc w:val="left"/>
      </w:pPr>
      <w:r>
        <w:rPr/>
        <w:t>（四）有其他违法违规行为并造成较为严重后果。</w:t>
      </w:r>
    </w:p>
    <w:p>
      <w:pPr>
        <w:spacing w:line="240" w:lineRule="auto" w:before="0"/>
        <w:rPr>
          <w:rFonts w:ascii="宋体" w:hAnsi="宋体" w:cs="宋体" w:eastAsia="宋体"/>
          <w:sz w:val="32"/>
          <w:szCs w:val="32"/>
        </w:rPr>
      </w:pPr>
    </w:p>
    <w:p>
      <w:pPr>
        <w:spacing w:line="240" w:lineRule="auto" w:before="5"/>
        <w:rPr>
          <w:rFonts w:ascii="宋体" w:hAnsi="宋体" w:cs="宋体" w:eastAsia="宋体"/>
          <w:sz w:val="31"/>
          <w:szCs w:val="31"/>
        </w:rPr>
      </w:pPr>
    </w:p>
    <w:p>
      <w:pPr>
        <w:pStyle w:val="BodyText"/>
        <w:tabs>
          <w:tab w:pos="4593" w:val="left" w:leader="none"/>
        </w:tabs>
        <w:spacing w:line="357" w:lineRule="auto" w:before="0"/>
        <w:ind w:left="760" w:right="2186" w:firstLine="2551"/>
        <w:jc w:val="left"/>
      </w:pPr>
      <w:bookmarkStart w:name="第六章  附则" w:id="19"/>
      <w:bookmarkEnd w:id="19"/>
      <w:r>
        <w:rPr/>
      </w:r>
      <w:r>
        <w:rPr>
          <w:rFonts w:ascii="黑体" w:hAnsi="黑体" w:cs="黑体" w:eastAsia="黑体"/>
          <w:w w:val="95"/>
        </w:rPr>
        <w:t>第六章</w:t>
        <w:tab/>
      </w:r>
      <w:r>
        <w:rPr>
          <w:rFonts w:ascii="黑体" w:hAnsi="黑体" w:cs="黑体" w:eastAsia="黑体"/>
        </w:rPr>
        <w:t>附则</w:t>
      </w:r>
      <w:r>
        <w:rPr>
          <w:rFonts w:ascii="黑体" w:hAnsi="黑体" w:cs="黑体" w:eastAsia="黑体"/>
          <w:w w:val="99"/>
        </w:rPr>
        <w:t> </w:t>
      </w:r>
      <w:r>
        <w:rPr>
          <w:rFonts w:ascii="黑体" w:hAnsi="黑体" w:cs="黑体" w:eastAsia="黑体"/>
        </w:rPr>
        <w:t>第三十四条</w:t>
      </w:r>
      <w:r>
        <w:rPr>
          <w:rFonts w:ascii="黑体" w:hAnsi="黑体" w:cs="黑体" w:eastAsia="黑体"/>
          <w:spacing w:val="-9"/>
        </w:rPr>
        <w:t> </w:t>
      </w:r>
      <w:r>
        <w:rPr/>
        <w:t>本办法自发布之日起施行。</w:t>
      </w:r>
    </w:p>
    <w:sectPr>
      <w:footerReference w:type="default" r:id="rId6"/>
      <w:pgSz w:w="11910" w:h="16840"/>
      <w:pgMar w:footer="969" w:header="0" w:top="1500" w:bottom="1160" w:left="1680" w:right="1680"/>
      <w:pgNumType w:start="1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黑体">
    <w:altName w:val="黑体"/>
    <w:charset w:val="86"/>
    <w:family w:val="modern"/>
    <w:pitch w:val="fixed"/>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292.600006pt;margin-top:782.473938pt;width:10pt;height:14pt;mso-position-horizontal-relative:page;mso-position-vertical-relative:page;z-index:-5608" type="#_x0000_t202" filled="false" stroked="false">
          <v:textbox inset="0,0,0,0">
            <w:txbxContent>
              <w:p>
                <w:pPr>
                  <w:spacing w:line="265" w:lineRule="exact" w:before="0"/>
                  <w:ind w:left="40" w:right="0" w:firstLine="0"/>
                  <w:jc w:val="left"/>
                  <w:rPr>
                    <w:rFonts w:ascii="Times New Roman" w:hAnsi="Times New Roman" w:cs="Times New Roman" w:eastAsia="Times New Roman"/>
                    <w:sz w:val="24"/>
                    <w:szCs w:val="24"/>
                  </w:rPr>
                </w:pPr>
                <w:r>
                  <w:rPr>
                    <w:rFonts w:ascii="Times New Roman"/>
                    <w:sz w:val="24"/>
                  </w:rPr>
                </w:r>
                <w:r>
                  <w:rPr/>
                  <w:fldChar w:fldCharType="begin"/>
                </w:r>
                <w:r>
                  <w:rPr>
                    <w:rFonts w:ascii="Times New Roman"/>
                    <w:sz w:val="24"/>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9.600006pt;margin-top:782.473938pt;width:15.9pt;height:14pt;mso-position-horizontal-relative:page;mso-position-vertical-relative:page;z-index:-5584" type="#_x0000_t202" filled="false" stroked="false">
          <v:textbox inset="0,0,0,0">
            <w:txbxContent>
              <w:p>
                <w:pPr>
                  <w:spacing w:line="265" w:lineRule="exact" w:before="0"/>
                  <w:ind w:left="40" w:right="0" w:firstLine="0"/>
                  <w:jc w:val="left"/>
                  <w:rPr>
                    <w:rFonts w:ascii="Times New Roman" w:hAnsi="Times New Roman" w:cs="Times New Roman" w:eastAsia="Times New Roman"/>
                    <w:sz w:val="24"/>
                    <w:szCs w:val="24"/>
                  </w:rPr>
                </w:pPr>
                <w:r>
                  <w:rPr>
                    <w:rFonts w:ascii="Times New Roman"/>
                    <w:sz w:val="24"/>
                  </w:rPr>
                </w:r>
                <w:r>
                  <w:rPr/>
                  <w:fldChar w:fldCharType="begin"/>
                </w:r>
                <w:r>
                  <w:rPr>
                    <w:rFonts w:ascii="Times New Roman"/>
                    <w:sz w:val="24"/>
                  </w:rPr>
                  <w:instrText> PAGE </w:instrText>
                </w:r>
                <w:r>
                  <w:rPr/>
                  <w:fldChar w:fldCharType="separate"/>
                </w:r>
                <w:r>
                  <w:rPr/>
                  <w:t>10</w:t>
                </w:r>
                <w:r>
                  <w:rPr/>
                  <w:fldChar w:fldCharType="end"/>
                </w:r>
                <w:r>
                  <w:rPr>
                    <w:rFonts w:ascii="Times New Roman"/>
                    <w:sz w:val="24"/>
                  </w:rPr>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48"/>
      <w:ind w:left="120" w:firstLine="640"/>
    </w:pPr>
    <w:rPr>
      <w:rFonts w:ascii="宋体" w:hAnsi="宋体" w:eastAsia="宋体"/>
      <w:sz w:val="32"/>
      <w:szCs w:val="3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莫虹频</dc:creator>
  <dc:title>《工业节能监察管理办法》公开征求意见</dc:title>
  <dcterms:created xsi:type="dcterms:W3CDTF">2021-09-15T09:31:12Z</dcterms:created>
  <dcterms:modified xsi:type="dcterms:W3CDTF">2021-09-15T09:31:12Z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2021-09-13T00:00:00Z</vt:filetime>
  </property>
  <property fmtid="{D5CDD505-2E9C-101B-9397-08002B2CF9AE}" pid="3" name="Creator">
    <vt:lpwstr>WPS 文字</vt:lpwstr>
  </property>
  <property fmtid="{D5CDD505-2E9C-101B-9397-08002B2CF9AE}" pid="4" name="LastSaved">
    <vt:filetime>2021-09-15T00:00:00Z</vt:filetime>
  </property>
</Properties>
</file>