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embeddings/oleObject7.bin" ContentType="application/vnd.openxmlformats-officedocument.oleObject"/>
  <Override PartName="/word/theme/theme1.xml" ContentType="application/vnd.openxmlformats-officedocument.theme+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A9" w:rsidRDefault="0015500C">
      <w:pPr>
        <w:pStyle w:val="affffff2"/>
        <w:framePr w:wrap="around"/>
      </w:pPr>
      <w:r>
        <w:rPr>
          <w:rFonts w:ascii="Times New Roman" w:hint="eastAsia"/>
        </w:rPr>
        <w:t>I</w:t>
      </w:r>
      <w:r w:rsidR="00713ABA">
        <w:rPr>
          <w:rFonts w:ascii="Times New Roman"/>
        </w:rPr>
        <w:t>CS</w:t>
      </w:r>
      <w:r w:rsidR="00713ABA">
        <w:rPr>
          <w:rFonts w:ascii="MS Gothic" w:eastAsia="MS Gothic" w:hAnsi="MS Gothic" w:cs="MS Gothic" w:hint="eastAsia"/>
        </w:rPr>
        <w:t> </w:t>
      </w:r>
      <w:r w:rsidR="003850C2">
        <w:rPr>
          <w:rFonts w:hint="eastAsia"/>
        </w:rPr>
        <w:t>91</w:t>
      </w:r>
      <w:r w:rsidR="00713ABA">
        <w:rPr>
          <w:rFonts w:hint="eastAsia"/>
        </w:rPr>
        <w:t>.</w:t>
      </w:r>
      <w:r w:rsidR="003850C2">
        <w:rPr>
          <w:rFonts w:hint="eastAsia"/>
        </w:rPr>
        <w:t>100</w:t>
      </w:r>
      <w:r w:rsidR="00713ABA">
        <w:rPr>
          <w:rFonts w:hint="eastAsia"/>
        </w:rPr>
        <w:t>.01</w:t>
      </w:r>
    </w:p>
    <w:p w:rsidR="001A2CA9" w:rsidRDefault="003850C2">
      <w:pPr>
        <w:pStyle w:val="affffff2"/>
        <w:framePr w:wrap="around"/>
      </w:pPr>
      <w:r>
        <w:rPr>
          <w:rFonts w:hint="eastAsia"/>
        </w:rPr>
        <w:t>CCS Q</w:t>
      </w:r>
      <w:r w:rsidR="00713ABA">
        <w:rPr>
          <w:rFonts w:hint="eastAsia"/>
        </w:rPr>
        <w:t xml:space="preserve"> </w:t>
      </w:r>
      <w:r>
        <w:rPr>
          <w:rFonts w:hint="eastAsia"/>
        </w:rPr>
        <w:t>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A2CA9">
        <w:tc>
          <w:tcPr>
            <w:tcW w:w="9854" w:type="dxa"/>
            <w:tcBorders>
              <w:top w:val="nil"/>
              <w:left w:val="nil"/>
              <w:bottom w:val="nil"/>
              <w:right w:val="nil"/>
            </w:tcBorders>
            <w:shd w:val="clear" w:color="auto" w:fill="auto"/>
          </w:tcPr>
          <w:p w:rsidR="001A2CA9" w:rsidRDefault="000A291E">
            <w:pPr>
              <w:pStyle w:val="affffff2"/>
              <w:framePr w:wrap="around"/>
            </w:pPr>
            <w:r>
              <w:pict>
                <v:rect id="BAH" o:spid="_x0000_s1039" style="position:absolute;margin-left:-5.25pt;margin-top:0;width:68.25pt;height:15.6pt;z-index:-251656192" stroked="f"/>
              </w:pict>
            </w:r>
            <w:r>
              <w:fldChar w:fldCharType="begin">
                <w:ffData>
                  <w:name w:val="BAH"/>
                  <w:enabled/>
                  <w:calcOnExit w:val="0"/>
                  <w:textInput/>
                </w:ffData>
              </w:fldChar>
            </w:r>
            <w:bookmarkStart w:id="0" w:name="BAH"/>
            <w:r w:rsidR="00713ABA">
              <w:instrText xml:space="preserve"> FORMTEXT </w:instrText>
            </w:r>
            <w:r>
              <w:fldChar w:fldCharType="separate"/>
            </w:r>
            <w:r w:rsidR="00713ABA">
              <w:t>     </w:t>
            </w:r>
            <w:r>
              <w:fldChar w:fldCharType="end"/>
            </w:r>
            <w:bookmarkEnd w:id="0"/>
          </w:p>
        </w:tc>
      </w:tr>
    </w:tbl>
    <w:bookmarkStart w:id="1" w:name="c1"/>
    <w:p w:rsidR="001A2CA9" w:rsidRDefault="000A291E">
      <w:pPr>
        <w:pStyle w:val="afff9"/>
        <w:framePr w:wrap="around"/>
      </w:pPr>
      <w:r>
        <w:fldChar w:fldCharType="begin">
          <w:ffData>
            <w:name w:val="c1"/>
            <w:enabled/>
            <w:calcOnExit w:val="0"/>
            <w:textInput>
              <w:maxLength w:val="2"/>
            </w:textInput>
          </w:ffData>
        </w:fldChar>
      </w:r>
      <w:r w:rsidR="00713ABA">
        <w:instrText xml:space="preserve"> FORMTEXT </w:instrText>
      </w:r>
      <w:r>
        <w:fldChar w:fldCharType="separate"/>
      </w:r>
      <w:r w:rsidR="00713ABA">
        <w:rPr>
          <w:rFonts w:hint="eastAsia"/>
        </w:rPr>
        <w:t>JC</w:t>
      </w:r>
      <w:r>
        <w:fldChar w:fldCharType="end"/>
      </w:r>
      <w:bookmarkEnd w:id="1"/>
    </w:p>
    <w:p w:rsidR="001A2CA9" w:rsidRDefault="00713ABA">
      <w:pPr>
        <w:pStyle w:val="afffff6"/>
        <w:framePr w:wrap="around"/>
      </w:pPr>
      <w:r>
        <w:rPr>
          <w:rFonts w:hint="eastAsia"/>
        </w:rPr>
        <w:t>中华人民共和国</w:t>
      </w:r>
      <w:bookmarkStart w:id="2" w:name="c2"/>
      <w:r w:rsidR="000A291E">
        <w:fldChar w:fldCharType="begin">
          <w:ffData>
            <w:name w:val="c2"/>
            <w:enabled/>
            <w:calcOnExit w:val="0"/>
            <w:textInput/>
          </w:ffData>
        </w:fldChar>
      </w:r>
      <w:r>
        <w:instrText xml:space="preserve"> FORMTEXT </w:instrText>
      </w:r>
      <w:r w:rsidR="000A291E">
        <w:fldChar w:fldCharType="separate"/>
      </w:r>
      <w:r>
        <w:rPr>
          <w:rFonts w:hint="eastAsia"/>
        </w:rPr>
        <w:t>建材</w:t>
      </w:r>
      <w:r w:rsidR="000A291E">
        <w:fldChar w:fldCharType="end"/>
      </w:r>
      <w:bookmarkEnd w:id="2"/>
      <w:r>
        <w:rPr>
          <w:rFonts w:hint="eastAsia"/>
        </w:rPr>
        <w:t>行业标准</w:t>
      </w:r>
    </w:p>
    <w:bookmarkStart w:id="3" w:name="StdNo0"/>
    <w:p w:rsidR="001A2CA9" w:rsidRDefault="000A291E">
      <w:pPr>
        <w:pStyle w:val="21"/>
        <w:framePr w:wrap="around"/>
      </w:pPr>
      <w:r>
        <w:rPr>
          <w:rFonts w:ascii="Times New Roman"/>
        </w:rPr>
        <w:fldChar w:fldCharType="begin">
          <w:ffData>
            <w:name w:val="StdNo0"/>
            <w:enabled/>
            <w:calcOnExit w:val="0"/>
            <w:textInput>
              <w:default w:val="XX"/>
              <w:maxLength w:val="2"/>
            </w:textInput>
          </w:ffData>
        </w:fldChar>
      </w:r>
      <w:r w:rsidR="00713ABA">
        <w:rPr>
          <w:rFonts w:ascii="Times New Roman"/>
        </w:rPr>
        <w:instrText xml:space="preserve"> FORMTEXT </w:instrText>
      </w:r>
      <w:r>
        <w:rPr>
          <w:rFonts w:ascii="Times New Roman"/>
        </w:rPr>
      </w:r>
      <w:r>
        <w:rPr>
          <w:rFonts w:ascii="Times New Roman"/>
        </w:rPr>
        <w:fldChar w:fldCharType="separate"/>
      </w:r>
      <w:r w:rsidR="00713ABA">
        <w:rPr>
          <w:rFonts w:ascii="Times New Roman" w:hint="eastAsia"/>
        </w:rPr>
        <w:t>JC</w:t>
      </w:r>
      <w:r>
        <w:rPr>
          <w:rFonts w:ascii="Times New Roman"/>
        </w:rPr>
        <w:fldChar w:fldCharType="end"/>
      </w:r>
      <w:bookmarkEnd w:id="3"/>
      <w:r w:rsidR="00713ABA">
        <w:rPr>
          <w:rFonts w:ascii="Times New Roman"/>
        </w:rPr>
        <w:t xml:space="preserve">/T </w:t>
      </w:r>
      <w:bookmarkStart w:id="4" w:name="StdNo1"/>
      <w:r>
        <w:fldChar w:fldCharType="begin">
          <w:ffData>
            <w:name w:val="StdNo1"/>
            <w:enabled/>
            <w:calcOnExit w:val="0"/>
            <w:textInput>
              <w:default w:val="XXXXX"/>
            </w:textInput>
          </w:ffData>
        </w:fldChar>
      </w:r>
      <w:r w:rsidR="00713ABA">
        <w:instrText xml:space="preserve"> FORMTEXT </w:instrText>
      </w:r>
      <w:r>
        <w:fldChar w:fldCharType="separate"/>
      </w:r>
      <w:r w:rsidR="00713ABA">
        <w:t>XXXXX</w:t>
      </w:r>
      <w:r>
        <w:fldChar w:fldCharType="end"/>
      </w:r>
      <w:bookmarkEnd w:id="4"/>
      <w:r w:rsidR="00713ABA">
        <w:t>—</w:t>
      </w:r>
      <w:bookmarkStart w:id="5" w:name="StdNo2"/>
      <w:r>
        <w:fldChar w:fldCharType="begin">
          <w:ffData>
            <w:name w:val="StdNo2"/>
            <w:enabled/>
            <w:calcOnExit w:val="0"/>
            <w:textInput>
              <w:default w:val="XXXX"/>
              <w:maxLength w:val="4"/>
            </w:textInput>
          </w:ffData>
        </w:fldChar>
      </w:r>
      <w:r w:rsidR="00713ABA">
        <w:instrText xml:space="preserve"> FORMTEXT </w:instrText>
      </w:r>
      <w:r>
        <w:fldChar w:fldCharType="separate"/>
      </w:r>
      <w:r w:rsidR="00713ABA">
        <w:t>XXXX</w:t>
      </w:r>
      <w: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1A2CA9">
        <w:tc>
          <w:tcPr>
            <w:tcW w:w="9356" w:type="dxa"/>
            <w:tcBorders>
              <w:top w:val="nil"/>
              <w:left w:val="nil"/>
              <w:bottom w:val="nil"/>
              <w:right w:val="nil"/>
            </w:tcBorders>
            <w:shd w:val="clear" w:color="auto" w:fill="auto"/>
          </w:tcPr>
          <w:bookmarkStart w:id="6" w:name="DT"/>
          <w:p w:rsidR="001A2CA9" w:rsidRDefault="000A291E">
            <w:pPr>
              <w:pStyle w:val="affff3"/>
              <w:framePr w:wrap="around"/>
            </w:pPr>
            <w:r>
              <w:fldChar w:fldCharType="begin">
                <w:ffData>
                  <w:name w:val="DT"/>
                  <w:enabled/>
                  <w:calcOnExit w:val="0"/>
                  <w:textInput/>
                </w:ffData>
              </w:fldChar>
            </w:r>
            <w:r w:rsidR="00713ABA">
              <w:instrText xml:space="preserve"> FORMTEXT </w:instrText>
            </w:r>
            <w:r>
              <w:fldChar w:fldCharType="separate"/>
            </w:r>
            <w:r w:rsidR="00713ABA">
              <w:t>     </w:t>
            </w:r>
            <w:r>
              <w:fldChar w:fldCharType="end"/>
            </w:r>
            <w:bookmarkEnd w:id="6"/>
          </w:p>
        </w:tc>
      </w:tr>
    </w:tbl>
    <w:p w:rsidR="001A2CA9" w:rsidRDefault="001A2CA9">
      <w:pPr>
        <w:pStyle w:val="21"/>
        <w:framePr w:wrap="around"/>
      </w:pPr>
    </w:p>
    <w:p w:rsidR="001A2CA9" w:rsidRDefault="001A2CA9">
      <w:pPr>
        <w:pStyle w:val="21"/>
        <w:framePr w:wrap="around"/>
      </w:pPr>
    </w:p>
    <w:p w:rsidR="001A2CA9" w:rsidRDefault="00713ABA">
      <w:pPr>
        <w:pStyle w:val="affff4"/>
        <w:framePr w:wrap="around"/>
      </w:pPr>
      <w:r>
        <w:rPr>
          <w:rFonts w:hint="eastAsia"/>
        </w:rPr>
        <w:t>墙体板材行业绿色工厂评价要求</w:t>
      </w:r>
    </w:p>
    <w:p w:rsidR="001A2CA9" w:rsidRDefault="00700C5D">
      <w:pPr>
        <w:pStyle w:val="affff5"/>
        <w:framePr w:wrap="around"/>
      </w:pPr>
      <w:r>
        <w:rPr>
          <w:rFonts w:hint="eastAsia"/>
        </w:rPr>
        <w:t>R</w:t>
      </w:r>
      <w:r w:rsidR="00713ABA">
        <w:t>equirements for</w:t>
      </w:r>
      <w:r>
        <w:rPr>
          <w:rFonts w:hint="eastAsia"/>
        </w:rPr>
        <w:t xml:space="preserve"> assessment of </w:t>
      </w:r>
      <w:r w:rsidR="00713ABA">
        <w:rPr>
          <w:rFonts w:hint="eastAsia"/>
        </w:rPr>
        <w:t>g</w:t>
      </w:r>
      <w:r w:rsidR="00713ABA">
        <w:t xml:space="preserve">reen </w:t>
      </w:r>
      <w:r w:rsidR="00713ABA">
        <w:rPr>
          <w:rFonts w:hint="eastAsia"/>
        </w:rPr>
        <w:t>f</w:t>
      </w:r>
      <w:r w:rsidR="00713ABA">
        <w:t xml:space="preserve">actory in </w:t>
      </w:r>
      <w:r w:rsidR="00713ABA">
        <w:rPr>
          <w:rFonts w:hint="eastAsia"/>
        </w:rPr>
        <w:t>wall panels i</w:t>
      </w:r>
      <w:r w:rsidR="00713ABA">
        <w:t>ndustry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1A2CA9">
        <w:tc>
          <w:tcPr>
            <w:tcW w:w="9855" w:type="dxa"/>
            <w:tcBorders>
              <w:top w:val="nil"/>
              <w:left w:val="nil"/>
              <w:bottom w:val="nil"/>
              <w:right w:val="nil"/>
            </w:tcBorders>
            <w:shd w:val="clear" w:color="auto" w:fill="auto"/>
          </w:tcPr>
          <w:p w:rsidR="001A2CA9" w:rsidRDefault="001A2CA9">
            <w:pPr>
              <w:pStyle w:val="affff7"/>
              <w:framePr w:wrap="around"/>
            </w:pPr>
          </w:p>
          <w:p w:rsidR="001A2CA9" w:rsidRDefault="000A291E">
            <w:pPr>
              <w:pStyle w:val="affff7"/>
              <w:framePr w:wrap="around"/>
            </w:pPr>
            <w:r>
              <w:pict>
                <v:rect id="RQ" o:spid="_x0000_s1038" style="position:absolute;left:0;text-align:left;margin-left:173.3pt;margin-top:337.15pt;width:150pt;height:20pt;z-index:-251657216" stroked="f">
                  <w10:anchorlock/>
                </v:rect>
              </w:pict>
            </w:r>
            <w:r w:rsidR="00713ABA">
              <w:rPr>
                <w:rFonts w:hint="eastAsia"/>
              </w:rPr>
              <w:t>征求意见稿</w:t>
            </w:r>
          </w:p>
        </w:tc>
      </w:tr>
      <w:bookmarkStart w:id="7" w:name="WCRQ"/>
      <w:tr w:rsidR="001A2CA9">
        <w:tc>
          <w:tcPr>
            <w:tcW w:w="9855" w:type="dxa"/>
            <w:tcBorders>
              <w:top w:val="nil"/>
              <w:left w:val="nil"/>
              <w:bottom w:val="nil"/>
              <w:right w:val="nil"/>
            </w:tcBorders>
            <w:shd w:val="clear" w:color="auto" w:fill="auto"/>
          </w:tcPr>
          <w:p w:rsidR="001A2CA9" w:rsidRDefault="000A291E">
            <w:pPr>
              <w:pStyle w:val="affff8"/>
              <w:framePr w:wrap="around"/>
            </w:pPr>
            <w:r>
              <w:fldChar w:fldCharType="begin">
                <w:ffData>
                  <w:name w:val="WCRQ"/>
                  <w:enabled/>
                  <w:calcOnExit w:val="0"/>
                  <w:textInput/>
                </w:ffData>
              </w:fldChar>
            </w:r>
            <w:r w:rsidR="00713ABA">
              <w:instrText xml:space="preserve"> FORMTEXT </w:instrText>
            </w:r>
            <w:r>
              <w:fldChar w:fldCharType="separate"/>
            </w:r>
            <w:r w:rsidR="00713ABA">
              <w:t>     </w:t>
            </w:r>
            <w:r>
              <w:fldChar w:fldCharType="end"/>
            </w:r>
            <w:bookmarkEnd w:id="7"/>
          </w:p>
        </w:tc>
      </w:tr>
    </w:tbl>
    <w:bookmarkStart w:id="8" w:name="FY"/>
    <w:p w:rsidR="001A2CA9" w:rsidRDefault="000A291E">
      <w:pPr>
        <w:pStyle w:val="affffff7"/>
        <w:framePr w:wrap="around" w:hAnchor="page" w:x="1216" w:y="13993"/>
      </w:pPr>
      <w:r>
        <w:rPr>
          <w:rFonts w:ascii="黑体"/>
        </w:rPr>
        <w:fldChar w:fldCharType="begin">
          <w:ffData>
            <w:name w:val="FY"/>
            <w:enabled/>
            <w:calcOnExit w:val="0"/>
            <w:textInput>
              <w:default w:val="XXXX"/>
              <w:maxLength w:val="4"/>
            </w:textInput>
          </w:ffData>
        </w:fldChar>
      </w:r>
      <w:r w:rsidR="00713ABA">
        <w:rPr>
          <w:rFonts w:ascii="黑体"/>
        </w:rPr>
        <w:instrText xml:space="preserve"> FORMTEXT </w:instrText>
      </w:r>
      <w:r>
        <w:rPr>
          <w:rFonts w:ascii="黑体"/>
        </w:rPr>
      </w:r>
      <w:r>
        <w:rPr>
          <w:rFonts w:ascii="黑体"/>
        </w:rPr>
        <w:fldChar w:fldCharType="separate"/>
      </w:r>
      <w:r w:rsidR="00713ABA">
        <w:rPr>
          <w:rFonts w:ascii="黑体"/>
        </w:rPr>
        <w:t>XXXX</w:t>
      </w:r>
      <w:r>
        <w:rPr>
          <w:rFonts w:ascii="黑体"/>
        </w:rPr>
        <w:fldChar w:fldCharType="end"/>
      </w:r>
      <w:bookmarkEnd w:id="8"/>
      <w:r w:rsidR="00713ABA">
        <w:rPr>
          <w:rFonts w:ascii="黑体"/>
        </w:rPr>
        <w:t>-</w:t>
      </w:r>
      <w:r>
        <w:rPr>
          <w:rFonts w:ascii="黑体"/>
        </w:rPr>
        <w:fldChar w:fldCharType="begin">
          <w:ffData>
            <w:name w:val="FM"/>
            <w:enabled/>
            <w:calcOnExit w:val="0"/>
            <w:textInput>
              <w:default w:val="XX"/>
              <w:maxLength w:val="2"/>
            </w:textInput>
          </w:ffData>
        </w:fldChar>
      </w:r>
      <w:r w:rsidR="00713ABA">
        <w:rPr>
          <w:rFonts w:ascii="黑体"/>
        </w:rPr>
        <w:instrText xml:space="preserve"> FORMTEXT </w:instrText>
      </w:r>
      <w:r>
        <w:rPr>
          <w:rFonts w:ascii="黑体"/>
        </w:rPr>
      </w:r>
      <w:r>
        <w:rPr>
          <w:rFonts w:ascii="黑体"/>
        </w:rPr>
        <w:fldChar w:fldCharType="separate"/>
      </w:r>
      <w:r w:rsidR="00713ABA">
        <w:rPr>
          <w:rFonts w:ascii="黑体"/>
        </w:rPr>
        <w:t>XX</w:t>
      </w:r>
      <w:r>
        <w:rPr>
          <w:rFonts w:ascii="黑体"/>
        </w:rPr>
        <w:fldChar w:fldCharType="end"/>
      </w:r>
      <w:r w:rsidR="00713ABA">
        <w:rPr>
          <w:rFonts w:ascii="黑体"/>
        </w:rPr>
        <w:t>-</w:t>
      </w:r>
      <w:bookmarkStart w:id="9" w:name="FD"/>
      <w:r>
        <w:rPr>
          <w:rFonts w:ascii="黑体"/>
        </w:rPr>
        <w:fldChar w:fldCharType="begin">
          <w:ffData>
            <w:name w:val="FD"/>
            <w:enabled/>
            <w:calcOnExit w:val="0"/>
            <w:textInput>
              <w:default w:val="XX"/>
              <w:maxLength w:val="2"/>
            </w:textInput>
          </w:ffData>
        </w:fldChar>
      </w:r>
      <w:r w:rsidR="00713ABA">
        <w:rPr>
          <w:rFonts w:ascii="黑体"/>
        </w:rPr>
        <w:instrText xml:space="preserve"> FORMTEXT </w:instrText>
      </w:r>
      <w:r>
        <w:rPr>
          <w:rFonts w:ascii="黑体"/>
        </w:rPr>
      </w:r>
      <w:r>
        <w:rPr>
          <w:rFonts w:ascii="黑体"/>
        </w:rPr>
        <w:fldChar w:fldCharType="separate"/>
      </w:r>
      <w:r w:rsidR="00713ABA">
        <w:rPr>
          <w:rFonts w:ascii="黑体"/>
        </w:rPr>
        <w:t>XX</w:t>
      </w:r>
      <w:r>
        <w:rPr>
          <w:rFonts w:ascii="黑体"/>
        </w:rPr>
        <w:fldChar w:fldCharType="end"/>
      </w:r>
      <w:bookmarkEnd w:id="9"/>
      <w:r w:rsidR="00713ABA">
        <w:rPr>
          <w:rFonts w:hint="eastAsia"/>
        </w:rPr>
        <w:t>发布</w:t>
      </w:r>
      <w:r>
        <w:pict>
          <v:line id="_x0000_s1034" style="position:absolute;z-index:251655168;mso-position-horizontal-relative:text;mso-position-vertical-relative:page" from="-.05pt,728.5pt" to="481.85pt,728.5pt">
            <w10:wrap anchory="page"/>
            <w10:anchorlock/>
          </v:line>
        </w:pict>
      </w:r>
    </w:p>
    <w:bookmarkStart w:id="10" w:name="SY"/>
    <w:p w:rsidR="001A2CA9" w:rsidRDefault="000A291E">
      <w:pPr>
        <w:pStyle w:val="affffff8"/>
        <w:framePr w:wrap="around" w:hAnchor="page" w:x="6524" w:y="14046"/>
      </w:pPr>
      <w:r>
        <w:rPr>
          <w:rFonts w:ascii="黑体"/>
        </w:rPr>
        <w:fldChar w:fldCharType="begin">
          <w:ffData>
            <w:name w:val="SY"/>
            <w:enabled/>
            <w:calcOnExit w:val="0"/>
            <w:textInput>
              <w:default w:val="XXXX"/>
              <w:maxLength w:val="4"/>
            </w:textInput>
          </w:ffData>
        </w:fldChar>
      </w:r>
      <w:r w:rsidR="00713ABA">
        <w:rPr>
          <w:rFonts w:ascii="黑体"/>
        </w:rPr>
        <w:instrText xml:space="preserve"> FORMTEXT </w:instrText>
      </w:r>
      <w:r>
        <w:rPr>
          <w:rFonts w:ascii="黑体"/>
        </w:rPr>
      </w:r>
      <w:r>
        <w:rPr>
          <w:rFonts w:ascii="黑体"/>
        </w:rPr>
        <w:fldChar w:fldCharType="separate"/>
      </w:r>
      <w:r w:rsidR="00713ABA">
        <w:rPr>
          <w:rFonts w:ascii="黑体"/>
        </w:rPr>
        <w:t>XXXX</w:t>
      </w:r>
      <w:r>
        <w:rPr>
          <w:rFonts w:ascii="黑体"/>
        </w:rPr>
        <w:fldChar w:fldCharType="end"/>
      </w:r>
      <w:bookmarkEnd w:id="10"/>
      <w:r w:rsidR="00713ABA">
        <w:rPr>
          <w:rFonts w:ascii="黑体"/>
        </w:rPr>
        <w:t>-</w:t>
      </w:r>
      <w:bookmarkStart w:id="11" w:name="SM"/>
      <w:r>
        <w:rPr>
          <w:rFonts w:ascii="黑体"/>
        </w:rPr>
        <w:fldChar w:fldCharType="begin">
          <w:ffData>
            <w:name w:val="SM"/>
            <w:enabled/>
            <w:calcOnExit w:val="0"/>
            <w:textInput>
              <w:default w:val="XX"/>
              <w:maxLength w:val="2"/>
            </w:textInput>
          </w:ffData>
        </w:fldChar>
      </w:r>
      <w:r w:rsidR="00713ABA">
        <w:rPr>
          <w:rFonts w:ascii="黑体"/>
        </w:rPr>
        <w:instrText xml:space="preserve"> FORMTEXT </w:instrText>
      </w:r>
      <w:r>
        <w:rPr>
          <w:rFonts w:ascii="黑体"/>
        </w:rPr>
      </w:r>
      <w:r>
        <w:rPr>
          <w:rFonts w:ascii="黑体"/>
        </w:rPr>
        <w:fldChar w:fldCharType="separate"/>
      </w:r>
      <w:r w:rsidR="00713ABA">
        <w:rPr>
          <w:rFonts w:ascii="黑体"/>
        </w:rPr>
        <w:t>XX</w:t>
      </w:r>
      <w:r>
        <w:rPr>
          <w:rFonts w:ascii="黑体"/>
        </w:rPr>
        <w:fldChar w:fldCharType="end"/>
      </w:r>
      <w:bookmarkEnd w:id="11"/>
      <w:r w:rsidR="00713ABA">
        <w:rPr>
          <w:rFonts w:ascii="黑体"/>
        </w:rPr>
        <w:t>-</w:t>
      </w:r>
      <w:bookmarkStart w:id="12" w:name="SD"/>
      <w:r>
        <w:rPr>
          <w:rFonts w:ascii="黑体"/>
        </w:rPr>
        <w:fldChar w:fldCharType="begin">
          <w:ffData>
            <w:name w:val="SD"/>
            <w:enabled/>
            <w:calcOnExit w:val="0"/>
            <w:textInput>
              <w:default w:val="XX"/>
              <w:maxLength w:val="2"/>
            </w:textInput>
          </w:ffData>
        </w:fldChar>
      </w:r>
      <w:r w:rsidR="00713ABA">
        <w:rPr>
          <w:rFonts w:ascii="黑体"/>
        </w:rPr>
        <w:instrText xml:space="preserve"> FORMTEXT </w:instrText>
      </w:r>
      <w:r>
        <w:rPr>
          <w:rFonts w:ascii="黑体"/>
        </w:rPr>
      </w:r>
      <w:r>
        <w:rPr>
          <w:rFonts w:ascii="黑体"/>
        </w:rPr>
        <w:fldChar w:fldCharType="separate"/>
      </w:r>
      <w:r w:rsidR="00713ABA">
        <w:rPr>
          <w:rFonts w:ascii="黑体"/>
        </w:rPr>
        <w:t>XX</w:t>
      </w:r>
      <w:r>
        <w:rPr>
          <w:rFonts w:ascii="黑体"/>
        </w:rPr>
        <w:fldChar w:fldCharType="end"/>
      </w:r>
      <w:bookmarkEnd w:id="12"/>
      <w:r w:rsidR="00713ABA">
        <w:rPr>
          <w:rFonts w:hint="eastAsia"/>
        </w:rPr>
        <w:t>实施</w:t>
      </w:r>
    </w:p>
    <w:p w:rsidR="001A2CA9" w:rsidRDefault="000A291E">
      <w:pPr>
        <w:pStyle w:val="afffff7"/>
        <w:framePr w:wrap="around"/>
      </w:pPr>
      <w:bookmarkStart w:id="13" w:name="fm"/>
      <w:r>
        <w:rPr>
          <w:w w:val="100"/>
        </w:rPr>
        <w:pict>
          <v:rect id="LB" o:spid="_x0000_s1037" style="position:absolute;left:0;text-align:left;margin-left:142.55pt;margin-top:-310.45pt;width:100pt;height:24pt;z-index:-251658240" stroked="f"/>
        </w:pict>
      </w:r>
      <w:r>
        <w:rPr>
          <w:w w:val="100"/>
        </w:rPr>
        <w:pict>
          <v:rect id="DT" o:spid="_x0000_s1036" style="position:absolute;left:0;text-align:left;margin-left:347.55pt;margin-top:-585.45pt;width:90pt;height:18pt;z-index:-251659264" stroked="f"/>
        </w:pict>
      </w:r>
      <w:r>
        <w:rPr>
          <w:w w:val="100"/>
        </w:rPr>
        <w:pict>
          <v:line id="_x0000_s1035" style="position:absolute;left:0;text-align:left;z-index:251656192" from="-36.6pt,-552.85pt" to="445.3pt,-552.85pt"/>
        </w:pict>
      </w:r>
      <w:bookmarkEnd w:id="13"/>
      <w:r w:rsidR="006D0E68">
        <w:rPr>
          <w:rFonts w:hint="eastAsia"/>
        </w:rPr>
        <w:t>中</w:t>
      </w:r>
      <w:r w:rsidR="006D0E68">
        <w:t>国人民共和国工业和信息化部</w:t>
      </w:r>
      <w:r w:rsidR="00713ABA">
        <w:t>   </w:t>
      </w:r>
      <w:r w:rsidR="00713ABA">
        <w:rPr>
          <w:rStyle w:val="affff0"/>
          <w:rFonts w:hint="eastAsia"/>
        </w:rPr>
        <w:t>发布</w:t>
      </w:r>
    </w:p>
    <w:p w:rsidR="001A2CA9" w:rsidRDefault="001A2CA9">
      <w:pPr>
        <w:pStyle w:val="affb"/>
        <w:sectPr w:rsidR="001A2CA9">
          <w:pgSz w:w="11906" w:h="16838"/>
          <w:pgMar w:top="567" w:right="850" w:bottom="1134" w:left="1418" w:header="0" w:footer="0" w:gutter="0"/>
          <w:pgNumType w:start="1"/>
          <w:cols w:space="425"/>
          <w:docGrid w:type="lines" w:linePitch="312"/>
        </w:sectPr>
      </w:pPr>
    </w:p>
    <w:p w:rsidR="001A2CA9" w:rsidRDefault="00713ABA">
      <w:pPr>
        <w:pStyle w:val="afffff8"/>
      </w:pPr>
      <w:r>
        <w:rPr>
          <w:rFonts w:hint="eastAsia"/>
        </w:rPr>
        <w:lastRenderedPageBreak/>
        <w:t>前</w:t>
      </w:r>
      <w:bookmarkStart w:id="14" w:name="BKQY"/>
      <w:r>
        <w:t>  </w:t>
      </w:r>
      <w:r>
        <w:rPr>
          <w:rFonts w:hint="eastAsia"/>
        </w:rPr>
        <w:t>言</w:t>
      </w:r>
      <w:bookmarkEnd w:id="14"/>
    </w:p>
    <w:p w:rsidR="00A54040" w:rsidRDefault="00A54040" w:rsidP="00A54040">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本文件按照GB/T</w:t>
      </w:r>
      <w:r w:rsidR="00A16FA0">
        <w:rPr>
          <w:rFonts w:ascii="宋体" w:hint="eastAsia"/>
          <w:noProof/>
          <w:kern w:val="0"/>
          <w:szCs w:val="20"/>
        </w:rPr>
        <w:t xml:space="preserve"> </w:t>
      </w:r>
      <w:r>
        <w:rPr>
          <w:rFonts w:ascii="宋体" w:hint="eastAsia"/>
          <w:noProof/>
          <w:kern w:val="0"/>
          <w:szCs w:val="20"/>
        </w:rPr>
        <w:t>1.1-2020《标准化工作导则   第一部分：标准化文件的结构和起草规则》的规定起草。</w:t>
      </w:r>
    </w:p>
    <w:p w:rsidR="00582ABE" w:rsidRDefault="00582ABE" w:rsidP="00A54040">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请注意本文件的某些内容可能涉及专利，本文件的发布机构不承担识别专利的责任。</w:t>
      </w:r>
    </w:p>
    <w:p w:rsidR="00A54040" w:rsidRDefault="00A54040" w:rsidP="00A54040">
      <w:pPr>
        <w:pStyle w:val="aff5"/>
        <w:ind w:firstLineChars="200" w:firstLine="420"/>
        <w:rPr>
          <w:rFonts w:hAnsi="宋体" w:cs="Times New Roman"/>
        </w:rPr>
      </w:pPr>
      <w:r>
        <w:rPr>
          <w:rFonts w:hAnsi="宋体" w:cs="Times New Roman"/>
        </w:rPr>
        <w:t>本</w:t>
      </w:r>
      <w:r>
        <w:rPr>
          <w:rFonts w:hAnsi="宋体" w:cs="Times New Roman" w:hint="eastAsia"/>
        </w:rPr>
        <w:t>文件</w:t>
      </w:r>
      <w:r>
        <w:rPr>
          <w:rFonts w:hAnsi="宋体" w:cs="Times New Roman"/>
        </w:rPr>
        <w:t>由中国建筑材料</w:t>
      </w:r>
      <w:r>
        <w:rPr>
          <w:rFonts w:hAnsi="宋体" w:cs="Times New Roman" w:hint="eastAsia"/>
        </w:rPr>
        <w:t>联合会</w:t>
      </w:r>
      <w:r>
        <w:rPr>
          <w:rFonts w:hAnsi="宋体" w:cs="Times New Roman"/>
        </w:rPr>
        <w:t>提出。</w:t>
      </w:r>
    </w:p>
    <w:p w:rsidR="00A54040" w:rsidRDefault="00A54040" w:rsidP="00A54040">
      <w:pPr>
        <w:pStyle w:val="aff5"/>
        <w:ind w:firstLineChars="200" w:firstLine="420"/>
        <w:rPr>
          <w:rFonts w:hAnsi="宋体" w:cs="Times New Roman"/>
        </w:rPr>
      </w:pPr>
      <w:r>
        <w:rPr>
          <w:rFonts w:hAnsi="宋体" w:cs="Times New Roman"/>
        </w:rPr>
        <w:t>本</w:t>
      </w:r>
      <w:r>
        <w:rPr>
          <w:rFonts w:hAnsi="宋体" w:cs="Times New Roman" w:hint="eastAsia"/>
        </w:rPr>
        <w:t>文件</w:t>
      </w:r>
      <w:r>
        <w:rPr>
          <w:rFonts w:hAnsi="宋体" w:cs="Times New Roman"/>
        </w:rPr>
        <w:t>由</w:t>
      </w:r>
      <w:r>
        <w:rPr>
          <w:rFonts w:hAnsi="宋体" w:cs="Times New Roman" w:hint="eastAsia"/>
        </w:rPr>
        <w:t>建材工业综合标准化技术委员会</w:t>
      </w:r>
      <w:r>
        <w:rPr>
          <w:rFonts w:hAnsi="宋体" w:cs="Times New Roman"/>
        </w:rPr>
        <w:t>归口。</w:t>
      </w:r>
    </w:p>
    <w:p w:rsidR="00A54040" w:rsidRDefault="00A54040" w:rsidP="00A54040">
      <w:pPr>
        <w:pStyle w:val="aff5"/>
        <w:ind w:firstLineChars="200" w:firstLine="420"/>
        <w:rPr>
          <w:rFonts w:hAnsi="宋体" w:cs="Times New Roman"/>
        </w:rPr>
      </w:pPr>
      <w:r>
        <w:rPr>
          <w:rFonts w:hAnsi="宋体" w:cs="Times New Roman"/>
        </w:rPr>
        <w:t>本</w:t>
      </w:r>
      <w:r>
        <w:rPr>
          <w:rFonts w:hAnsi="宋体" w:cs="Times New Roman" w:hint="eastAsia"/>
        </w:rPr>
        <w:t>文件</w:t>
      </w:r>
      <w:r>
        <w:rPr>
          <w:rFonts w:hAnsi="宋体" w:cs="Times New Roman"/>
        </w:rPr>
        <w:t>起草单位：</w:t>
      </w:r>
      <w:r>
        <w:rPr>
          <w:rFonts w:hAnsi="宋体" w:cs="Times New Roman" w:hint="eastAsia"/>
        </w:rPr>
        <w:t xml:space="preserve">中国建材检验认证集团西安有限公司 </w:t>
      </w:r>
    </w:p>
    <w:p w:rsidR="00A54040" w:rsidRDefault="00A54040" w:rsidP="00A54040">
      <w:pPr>
        <w:pStyle w:val="affb"/>
        <w:rPr>
          <w:rFonts w:hAnsi="宋体"/>
        </w:rPr>
      </w:pPr>
      <w:r>
        <w:rPr>
          <w:rFonts w:hAnsi="宋体"/>
        </w:rPr>
        <w:t>本</w:t>
      </w:r>
      <w:r>
        <w:rPr>
          <w:rFonts w:hAnsi="宋体" w:hint="eastAsia"/>
        </w:rPr>
        <w:t>文件</w:t>
      </w:r>
      <w:r>
        <w:rPr>
          <w:rFonts w:hAnsi="宋体"/>
        </w:rPr>
        <w:t>主要起草人：</w:t>
      </w:r>
    </w:p>
    <w:p w:rsidR="00582ABE" w:rsidRDefault="00582ABE">
      <w:pPr>
        <w:pStyle w:val="affb"/>
      </w:pPr>
    </w:p>
    <w:p w:rsidR="00582ABE" w:rsidRDefault="00582ABE" w:rsidP="00582ABE">
      <w:pPr>
        <w:pStyle w:val="afffff8"/>
      </w:pPr>
      <w:r>
        <w:rPr>
          <w:rFonts w:hint="eastAsia"/>
        </w:rPr>
        <w:lastRenderedPageBreak/>
        <w:t>引</w:t>
      </w:r>
      <w:bookmarkStart w:id="15" w:name="BKY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5"/>
    </w:p>
    <w:p w:rsidR="00582ABE" w:rsidRDefault="00582ABE">
      <w:pPr>
        <w:pStyle w:val="affb"/>
      </w:pPr>
      <w:r>
        <w:t>本文件是已发布</w:t>
      </w:r>
      <w:r>
        <w:rPr>
          <w:rFonts w:hint="eastAsia"/>
        </w:rPr>
        <w:t>行业</w:t>
      </w:r>
      <w:r>
        <w:t xml:space="preserve">标准JC/T </w:t>
      </w:r>
      <w:r>
        <w:rPr>
          <w:rFonts w:hint="eastAsia"/>
        </w:rPr>
        <w:t>XXXX</w:t>
      </w:r>
      <w:r>
        <w:t>-2020《</w:t>
      </w:r>
      <w:r>
        <w:rPr>
          <w:rFonts w:hint="eastAsia"/>
        </w:rPr>
        <w:t>墙体材料</w:t>
      </w:r>
      <w:r>
        <w:t>行业绿色工厂评价导则》（下称</w:t>
      </w:r>
      <w:r>
        <w:t>“</w:t>
      </w:r>
      <w:r>
        <w:t>导则</w:t>
      </w:r>
      <w:r>
        <w:t>”</w:t>
      </w:r>
      <w:r>
        <w:t>） 的配套实施标准</w:t>
      </w:r>
      <w:r>
        <w:rPr>
          <w:rFonts w:hint="eastAsia"/>
        </w:rPr>
        <w:t>。</w:t>
      </w:r>
    </w:p>
    <w:p w:rsidR="001A2CA9" w:rsidRDefault="00582ABE">
      <w:pPr>
        <w:pStyle w:val="affb"/>
        <w:sectPr w:rsidR="001A2CA9">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r>
        <w:t>本文件依据导则规定的指标体系、评价要求、评价方法，结合</w:t>
      </w:r>
      <w:r>
        <w:rPr>
          <w:rFonts w:hint="eastAsia"/>
        </w:rPr>
        <w:t>墙体板材</w:t>
      </w:r>
      <w:r>
        <w:t>工厂的能源、环境、资源等要素特征，以专业性、先进性和可操作性为原则，通过合理的权重设置，制定了具体的评价指标体系以及判定准则</w:t>
      </w:r>
      <w:r w:rsidR="0078317C">
        <w:t>，</w:t>
      </w:r>
      <w:r w:rsidR="0078317C">
        <w:rPr>
          <w:rFonts w:hint="eastAsia"/>
        </w:rPr>
        <w:t>以</w:t>
      </w:r>
      <w:r>
        <w:t>量化评分的评价方法，综合量化评估</w:t>
      </w:r>
      <w:r>
        <w:rPr>
          <w:rFonts w:hint="eastAsia"/>
        </w:rPr>
        <w:t>墙体</w:t>
      </w:r>
      <w:r>
        <w:t>板材工厂的绿色化水平。</w:t>
      </w:r>
    </w:p>
    <w:p w:rsidR="001A2CA9" w:rsidRDefault="00713ABA">
      <w:pPr>
        <w:pStyle w:val="afff4"/>
      </w:pPr>
      <w:r>
        <w:rPr>
          <w:rFonts w:hint="eastAsia"/>
        </w:rPr>
        <w:lastRenderedPageBreak/>
        <w:t>墙体板材行业绿</w:t>
      </w:r>
      <w:bookmarkStart w:id="16" w:name="StandardName"/>
      <w:r>
        <w:rPr>
          <w:rFonts w:hint="eastAsia"/>
        </w:rPr>
        <w:t xml:space="preserve">色工厂评价要求 </w:t>
      </w:r>
      <w:bookmarkEnd w:id="16"/>
    </w:p>
    <w:p w:rsidR="001A2CA9" w:rsidRDefault="00713ABA">
      <w:pPr>
        <w:pStyle w:val="a3"/>
        <w:spacing w:before="312" w:after="312"/>
      </w:pPr>
      <w:r>
        <w:rPr>
          <w:rFonts w:hint="eastAsia"/>
        </w:rPr>
        <w:t>范围</w:t>
      </w:r>
    </w:p>
    <w:p w:rsidR="001A2CA9" w:rsidRDefault="00713ABA">
      <w:pPr>
        <w:pStyle w:val="affb"/>
      </w:pPr>
      <w:r>
        <w:rPr>
          <w:rFonts w:hint="eastAsia"/>
        </w:rPr>
        <w:t>本</w:t>
      </w:r>
      <w:r w:rsidR="00A54040">
        <w:rPr>
          <w:rFonts w:hint="eastAsia"/>
        </w:rPr>
        <w:t>文件</w:t>
      </w:r>
      <w:r>
        <w:rPr>
          <w:rFonts w:hint="eastAsia"/>
        </w:rPr>
        <w:t>规定了墙体板材行业绿色工厂评价的</w:t>
      </w:r>
      <w:r w:rsidR="006036D6">
        <w:rPr>
          <w:rFonts w:hint="eastAsia"/>
        </w:rPr>
        <w:t>术语和定义、</w:t>
      </w:r>
      <w:r>
        <w:rPr>
          <w:rFonts w:hint="eastAsia"/>
        </w:rPr>
        <w:t>评</w:t>
      </w:r>
      <w:r w:rsidR="006036D6">
        <w:rPr>
          <w:rFonts w:hint="eastAsia"/>
        </w:rPr>
        <w:t>价指标体系</w:t>
      </w:r>
      <w:r>
        <w:rPr>
          <w:rFonts w:hint="eastAsia"/>
        </w:rPr>
        <w:t>、评分</w:t>
      </w:r>
      <w:r w:rsidR="006036D6">
        <w:rPr>
          <w:rFonts w:hint="eastAsia"/>
        </w:rPr>
        <w:t>计算</w:t>
      </w:r>
      <w:r>
        <w:rPr>
          <w:rFonts w:hint="eastAsia"/>
        </w:rPr>
        <w:t>方法</w:t>
      </w:r>
      <w:r w:rsidR="006036D6">
        <w:rPr>
          <w:rFonts w:hint="eastAsia"/>
        </w:rPr>
        <w:t>与数据统计、判定</w:t>
      </w:r>
      <w:r>
        <w:rPr>
          <w:rFonts w:hint="eastAsia"/>
        </w:rPr>
        <w:t>等。</w:t>
      </w:r>
    </w:p>
    <w:p w:rsidR="001A2CA9" w:rsidRDefault="00713ABA">
      <w:pPr>
        <w:pStyle w:val="affb"/>
      </w:pPr>
      <w:r>
        <w:rPr>
          <w:rFonts w:hint="eastAsia"/>
        </w:rPr>
        <w:t>本</w:t>
      </w:r>
      <w:r w:rsidR="00A54040">
        <w:rPr>
          <w:rFonts w:hint="eastAsia"/>
        </w:rPr>
        <w:t>文件</w:t>
      </w:r>
      <w:r>
        <w:rPr>
          <w:rFonts w:hint="eastAsia"/>
        </w:rPr>
        <w:t xml:space="preserve">适用于墙体板材行业绿色工厂创建水平的综合量化评估。 </w:t>
      </w:r>
    </w:p>
    <w:p w:rsidR="001A2CA9" w:rsidRDefault="00713ABA">
      <w:pPr>
        <w:pStyle w:val="a3"/>
        <w:spacing w:before="312" w:after="312"/>
      </w:pPr>
      <w:r>
        <w:rPr>
          <w:rFonts w:hint="eastAsia"/>
        </w:rPr>
        <w:t>规范性引用文件</w:t>
      </w:r>
    </w:p>
    <w:p w:rsidR="001A2CA9" w:rsidRDefault="00A54040">
      <w:pPr>
        <w:pStyle w:val="affb"/>
      </w:pPr>
      <w:r>
        <w:rPr>
          <w:rFonts w:hint="eastAsia"/>
        </w:rPr>
        <w:t>下列文件中的内容通过文中规范性引用而构成本文件必不可少的条款。其中，注日期的引用文件，仅该日期对应的版本适用于本文件；不注日期的引用文件，其最新版本（包括所有的修改单）适用于本文件</w:t>
      </w:r>
      <w:r>
        <w:rPr>
          <w:rFonts w:ascii="Times New Roman"/>
        </w:rPr>
        <w:t>。</w:t>
      </w:r>
    </w:p>
    <w:p w:rsidR="00D9587C" w:rsidRDefault="00D9587C">
      <w:pPr>
        <w:pStyle w:val="affb"/>
      </w:pPr>
      <w:r>
        <w:rPr>
          <w:rFonts w:hint="eastAsia"/>
        </w:rPr>
        <w:t>GB/T 7119 节水型企业评价导则</w:t>
      </w:r>
    </w:p>
    <w:p w:rsidR="001A2CA9" w:rsidRDefault="00713ABA">
      <w:pPr>
        <w:pStyle w:val="affb"/>
      </w:pPr>
      <w:r>
        <w:rPr>
          <w:rFonts w:hint="eastAsia"/>
        </w:rPr>
        <w:t>GB 8978 污水综合排放标准</w:t>
      </w:r>
    </w:p>
    <w:p w:rsidR="001A2CA9" w:rsidRDefault="00713ABA">
      <w:pPr>
        <w:pStyle w:val="affb"/>
      </w:pPr>
      <w:r>
        <w:rPr>
          <w:rFonts w:hint="eastAsia"/>
        </w:rPr>
        <w:t>GB 12348  工业企业厂界环境噪声排放标准</w:t>
      </w:r>
    </w:p>
    <w:p w:rsidR="00D9587C" w:rsidRDefault="00D9587C">
      <w:pPr>
        <w:pStyle w:val="affb"/>
      </w:pPr>
      <w:r>
        <w:rPr>
          <w:rFonts w:hint="eastAsia"/>
        </w:rPr>
        <w:t>GB 13271 锅炉大气污染物排放标准</w:t>
      </w:r>
    </w:p>
    <w:p w:rsidR="001A2CA9" w:rsidRDefault="00713ABA">
      <w:pPr>
        <w:pStyle w:val="affb"/>
      </w:pPr>
      <w:r>
        <w:rPr>
          <w:rFonts w:hint="eastAsia"/>
        </w:rPr>
        <w:t>GB 16297  大气污染物综合排放标准</w:t>
      </w:r>
    </w:p>
    <w:p w:rsidR="003155B6" w:rsidRDefault="003155B6">
      <w:pPr>
        <w:pStyle w:val="affb"/>
      </w:pPr>
      <w:r>
        <w:rPr>
          <w:rFonts w:hint="eastAsia"/>
        </w:rPr>
        <w:t>GB 19761 通风机能效限定值及能效等级</w:t>
      </w:r>
    </w:p>
    <w:p w:rsidR="003155B6" w:rsidRDefault="003155B6">
      <w:pPr>
        <w:pStyle w:val="affb"/>
      </w:pPr>
      <w:r>
        <w:rPr>
          <w:rFonts w:hint="eastAsia"/>
        </w:rPr>
        <w:t>GB 19762 清水离心泵能效限定值及节能评价值</w:t>
      </w:r>
    </w:p>
    <w:p w:rsidR="001A2CA9" w:rsidRDefault="00713ABA">
      <w:pPr>
        <w:pStyle w:val="affb"/>
      </w:pPr>
      <w:r>
        <w:rPr>
          <w:rFonts w:hint="eastAsia"/>
        </w:rPr>
        <w:t>GB 18599  一般工业固体废弃物贮存、处置场污染控制标准</w:t>
      </w:r>
    </w:p>
    <w:p w:rsidR="001A2CA9" w:rsidRDefault="00713ABA">
      <w:pPr>
        <w:pStyle w:val="affb"/>
      </w:pPr>
      <w:r>
        <w:rPr>
          <w:rFonts w:hint="eastAsia"/>
        </w:rPr>
        <w:t>GB/T 19001  质量管理体系  要求</w:t>
      </w:r>
    </w:p>
    <w:p w:rsidR="001A2CA9" w:rsidRDefault="00713ABA">
      <w:pPr>
        <w:pStyle w:val="affb"/>
      </w:pPr>
      <w:r>
        <w:rPr>
          <w:rFonts w:hint="eastAsia"/>
        </w:rPr>
        <w:t>GB/T 23331  能源管理体系  要求</w:t>
      </w:r>
    </w:p>
    <w:p w:rsidR="001A2CA9" w:rsidRDefault="00713ABA">
      <w:pPr>
        <w:pStyle w:val="affb"/>
      </w:pPr>
      <w:r>
        <w:rPr>
          <w:rFonts w:hint="eastAsia"/>
        </w:rPr>
        <w:t>GB/T 24001  环境管理体系  要求及使用指南</w:t>
      </w:r>
    </w:p>
    <w:p w:rsidR="007461A7" w:rsidRDefault="007461A7">
      <w:pPr>
        <w:pStyle w:val="affb"/>
      </w:pPr>
      <w:r w:rsidRPr="00B8290F">
        <w:t>GB/T 24256 产品生态设计通则</w:t>
      </w:r>
    </w:p>
    <w:p w:rsidR="003155B6" w:rsidRPr="00B8290F" w:rsidRDefault="003155B6">
      <w:pPr>
        <w:pStyle w:val="affb"/>
      </w:pPr>
      <w:r>
        <w:rPr>
          <w:rFonts w:hint="eastAsia"/>
        </w:rPr>
        <w:t>GB 24790 电力变压器能效限定值及能效等级</w:t>
      </w:r>
    </w:p>
    <w:p w:rsidR="001A2CA9" w:rsidRPr="00B8290F" w:rsidRDefault="00713ABA">
      <w:pPr>
        <w:pStyle w:val="affb"/>
      </w:pPr>
      <w:r w:rsidRPr="00B8290F">
        <w:rPr>
          <w:rFonts w:hint="eastAsia"/>
        </w:rPr>
        <w:t>GB 24789  用水单位水计量器具配备和管理通则</w:t>
      </w:r>
    </w:p>
    <w:p w:rsidR="001A2CA9" w:rsidRPr="00B8290F" w:rsidRDefault="00713ABA">
      <w:pPr>
        <w:pStyle w:val="affb"/>
      </w:pPr>
      <w:r w:rsidRPr="00B8290F">
        <w:rPr>
          <w:rFonts w:hint="eastAsia"/>
        </w:rPr>
        <w:t>GB/T 24851  建筑材料行业能源计量器具配备和管理要求</w:t>
      </w:r>
    </w:p>
    <w:p w:rsidR="001A2CA9" w:rsidRPr="00B8290F" w:rsidRDefault="00713ABA">
      <w:pPr>
        <w:pStyle w:val="affb"/>
      </w:pPr>
      <w:r w:rsidRPr="00B8290F">
        <w:rPr>
          <w:rFonts w:hint="eastAsia"/>
        </w:rPr>
        <w:t>GB/T 32150  工业企业温室气体排放核算和报告通则</w:t>
      </w:r>
    </w:p>
    <w:p w:rsidR="007461A7" w:rsidRPr="00B8290F" w:rsidRDefault="007461A7" w:rsidP="007461A7">
      <w:pPr>
        <w:pStyle w:val="affb"/>
      </w:pPr>
      <w:r w:rsidRPr="00B8290F">
        <w:t>GB/T 32161 生态设计产品评价通则</w:t>
      </w:r>
    </w:p>
    <w:p w:rsidR="007461A7" w:rsidRDefault="007461A7">
      <w:pPr>
        <w:pStyle w:val="affb"/>
      </w:pPr>
      <w:r>
        <w:t xml:space="preserve">GB/T 36000 社会责任指南 </w:t>
      </w:r>
    </w:p>
    <w:p w:rsidR="007461A7" w:rsidRPr="007461A7" w:rsidRDefault="007461A7">
      <w:pPr>
        <w:pStyle w:val="affb"/>
      </w:pPr>
      <w:r>
        <w:t>GB/T 36001 社会责任报告编写指南</w:t>
      </w:r>
    </w:p>
    <w:p w:rsidR="001A2CA9" w:rsidRDefault="00713ABA">
      <w:pPr>
        <w:pStyle w:val="affb"/>
      </w:pPr>
      <w:r>
        <w:rPr>
          <w:rFonts w:hint="eastAsia"/>
        </w:rPr>
        <w:t>GB/T 36132  绿色工厂评价通则</w:t>
      </w:r>
    </w:p>
    <w:p w:rsidR="001F0A26" w:rsidRDefault="001F0A26">
      <w:pPr>
        <w:pStyle w:val="affb"/>
      </w:pPr>
      <w:r>
        <w:rPr>
          <w:rFonts w:hint="eastAsia"/>
        </w:rPr>
        <w:t>GB 38263 水泥制品单位产品能源消耗限额</w:t>
      </w:r>
    </w:p>
    <w:p w:rsidR="001A2CA9" w:rsidRDefault="00713ABA">
      <w:pPr>
        <w:pStyle w:val="affb"/>
      </w:pPr>
      <w:r>
        <w:rPr>
          <w:rFonts w:hint="eastAsia"/>
        </w:rPr>
        <w:t>GB/T 45001 职业健康安全管理体系 要求及使用指南</w:t>
      </w:r>
    </w:p>
    <w:p w:rsidR="001A2CA9" w:rsidRDefault="00713ABA">
      <w:pPr>
        <w:pStyle w:val="affb"/>
      </w:pPr>
      <w:r>
        <w:rPr>
          <w:rFonts w:hint="eastAsia"/>
        </w:rPr>
        <w:t>GB 50034  建筑照明设计标准</w:t>
      </w:r>
    </w:p>
    <w:p w:rsidR="00497BF9" w:rsidRDefault="00497BF9">
      <w:pPr>
        <w:pStyle w:val="affb"/>
      </w:pPr>
      <w:r>
        <w:rPr>
          <w:rFonts w:hint="eastAsia"/>
        </w:rPr>
        <w:t>GB/T 50087 工业企业噪声控制设计规范</w:t>
      </w:r>
    </w:p>
    <w:p w:rsidR="001A2CA9" w:rsidRDefault="00713ABA">
      <w:pPr>
        <w:pStyle w:val="affb"/>
      </w:pPr>
      <w:r>
        <w:rPr>
          <w:rFonts w:hint="eastAsia"/>
        </w:rPr>
        <w:t>GB 50187 工业企业总平面设计规范</w:t>
      </w:r>
    </w:p>
    <w:p w:rsidR="001A2CA9" w:rsidRDefault="00713ABA">
      <w:pPr>
        <w:pStyle w:val="affb"/>
      </w:pPr>
      <w:r>
        <w:rPr>
          <w:rFonts w:hint="eastAsia"/>
        </w:rPr>
        <w:t>GB 50990 加气混凝土工厂设计规范</w:t>
      </w:r>
    </w:p>
    <w:p w:rsidR="001A2CA9" w:rsidRDefault="00713ABA">
      <w:pPr>
        <w:pStyle w:val="affb"/>
      </w:pPr>
      <w:r>
        <w:rPr>
          <w:rFonts w:hint="eastAsia"/>
        </w:rPr>
        <w:lastRenderedPageBreak/>
        <w:t>GBZ 2.1 工作场所有害因素职业接触限值  化学有害因素</w:t>
      </w:r>
    </w:p>
    <w:p w:rsidR="001A2CA9" w:rsidRDefault="00713ABA">
      <w:pPr>
        <w:pStyle w:val="affb"/>
      </w:pPr>
      <w:r>
        <w:rPr>
          <w:rFonts w:hint="eastAsia"/>
        </w:rPr>
        <w:t>GBZ 2.2 工作场所有害因素职业接触限值  物理有害因素</w:t>
      </w:r>
    </w:p>
    <w:p w:rsidR="001A2CA9" w:rsidRDefault="00713ABA">
      <w:pPr>
        <w:pStyle w:val="affb"/>
      </w:pPr>
      <w:r>
        <w:rPr>
          <w:rFonts w:hint="eastAsia"/>
        </w:rPr>
        <w:t>JC/T 2275 蒸压加气混凝土生产设计规范</w:t>
      </w:r>
    </w:p>
    <w:p w:rsidR="001A2CA9" w:rsidRDefault="00713ABA">
      <w:pPr>
        <w:pStyle w:val="a3"/>
        <w:spacing w:before="312" w:after="312"/>
      </w:pPr>
      <w:r>
        <w:rPr>
          <w:rFonts w:hint="eastAsia"/>
        </w:rPr>
        <w:t>术语和定义</w:t>
      </w:r>
    </w:p>
    <w:p w:rsidR="001A2CA9" w:rsidRDefault="00713ABA">
      <w:pPr>
        <w:pStyle w:val="affb"/>
      </w:pPr>
      <w:r>
        <w:rPr>
          <w:rFonts w:hint="eastAsia"/>
        </w:rPr>
        <w:t>GB/T 36132界定的以及下列术语和定义适用于本文件。</w:t>
      </w:r>
    </w:p>
    <w:p w:rsidR="001A2CA9" w:rsidRDefault="00713ABA">
      <w:pPr>
        <w:pStyle w:val="a4"/>
        <w:numPr>
          <w:ilvl w:val="0"/>
          <w:numId w:val="0"/>
        </w:numPr>
        <w:spacing w:before="156" w:after="156"/>
      </w:pPr>
      <w:r>
        <w:rPr>
          <w:rFonts w:hint="eastAsia"/>
        </w:rPr>
        <w:t>3.1</w:t>
      </w:r>
    </w:p>
    <w:p w:rsidR="001A2CA9" w:rsidRDefault="00713ABA">
      <w:pPr>
        <w:pStyle w:val="a4"/>
        <w:numPr>
          <w:ilvl w:val="0"/>
          <w:numId w:val="0"/>
        </w:numPr>
        <w:spacing w:before="156" w:after="156"/>
        <w:ind w:firstLineChars="200" w:firstLine="420"/>
      </w:pPr>
      <w:r>
        <w:rPr>
          <w:rFonts w:hint="eastAsia"/>
        </w:rPr>
        <w:t>墙体板材行业绿色工厂 green factory for wall panels</w:t>
      </w:r>
    </w:p>
    <w:p w:rsidR="001A2CA9" w:rsidRDefault="00713ABA">
      <w:pPr>
        <w:pStyle w:val="affb"/>
      </w:pPr>
      <w:r>
        <w:rPr>
          <w:rFonts w:hint="eastAsia"/>
        </w:rPr>
        <w:t>生产建筑用轻质条板</w:t>
      </w:r>
      <w:r w:rsidR="00D95AF8">
        <w:rPr>
          <w:rFonts w:hint="eastAsia"/>
        </w:rPr>
        <w:t>（平板）</w:t>
      </w:r>
      <w:r>
        <w:rPr>
          <w:rFonts w:hint="eastAsia"/>
        </w:rPr>
        <w:t>并实现了用地集约化、原料无害化、生产洁净化、废物资源化、能源低碳化的工厂。</w:t>
      </w:r>
    </w:p>
    <w:p w:rsidR="001A2CA9" w:rsidRDefault="001A2CA9">
      <w:pPr>
        <w:pStyle w:val="a4"/>
        <w:numPr>
          <w:ilvl w:val="1"/>
          <w:numId w:val="17"/>
        </w:numPr>
        <w:spacing w:before="156" w:after="156"/>
      </w:pPr>
    </w:p>
    <w:p w:rsidR="001A2CA9" w:rsidRDefault="00713ABA">
      <w:pPr>
        <w:pStyle w:val="a4"/>
        <w:numPr>
          <w:ilvl w:val="0"/>
          <w:numId w:val="0"/>
        </w:numPr>
        <w:spacing w:before="156" w:after="156"/>
        <w:ind w:firstLineChars="200" w:firstLine="420"/>
      </w:pPr>
      <w:r>
        <w:rPr>
          <w:rFonts w:hint="eastAsia"/>
        </w:rPr>
        <w:t>评价报告期  reporting period</w:t>
      </w:r>
    </w:p>
    <w:p w:rsidR="001A2CA9" w:rsidRDefault="00713ABA">
      <w:pPr>
        <w:pStyle w:val="affb"/>
      </w:pPr>
      <w:r>
        <w:rPr>
          <w:rFonts w:hint="eastAsia"/>
        </w:rPr>
        <w:t>用以进行绿色工厂评价的</w:t>
      </w:r>
      <w:r w:rsidR="007461A7">
        <w:rPr>
          <w:rFonts w:hint="eastAsia"/>
        </w:rPr>
        <w:t>企业运营时间段，通常为最近的1个自然年</w:t>
      </w:r>
      <w:r>
        <w:rPr>
          <w:rFonts w:hint="eastAsia"/>
        </w:rPr>
        <w:t>。</w:t>
      </w:r>
    </w:p>
    <w:p w:rsidR="007461A7" w:rsidRDefault="007461A7" w:rsidP="007461A7">
      <w:pPr>
        <w:pStyle w:val="a2"/>
      </w:pPr>
      <w:r>
        <w:rPr>
          <w:rFonts w:hint="eastAsia"/>
        </w:rPr>
        <w:t>特殊情况下可根据企业实际运营情况确定评价期。</w:t>
      </w:r>
    </w:p>
    <w:p w:rsidR="001A2CA9" w:rsidRDefault="00713ABA">
      <w:pPr>
        <w:pStyle w:val="a3"/>
        <w:spacing w:before="312" w:after="312"/>
      </w:pPr>
      <w:r>
        <w:rPr>
          <w:rFonts w:hint="eastAsia"/>
        </w:rPr>
        <w:t>评价指标体系</w:t>
      </w:r>
    </w:p>
    <w:p w:rsidR="007461A7" w:rsidRDefault="007461A7" w:rsidP="007461A7">
      <w:pPr>
        <w:pStyle w:val="a4"/>
        <w:numPr>
          <w:ilvl w:val="0"/>
          <w:numId w:val="0"/>
        </w:numPr>
        <w:spacing w:before="156" w:after="156"/>
      </w:pPr>
      <w:r>
        <w:rPr>
          <w:rFonts w:hint="eastAsia"/>
        </w:rPr>
        <w:t>4.1 总则</w:t>
      </w:r>
    </w:p>
    <w:p w:rsidR="007461A7" w:rsidRDefault="007461A7" w:rsidP="007461A7">
      <w:pPr>
        <w:pStyle w:val="a5"/>
        <w:spacing w:before="156" w:after="156"/>
        <w:rPr>
          <w:rFonts w:asciiTheme="minorEastAsia" w:eastAsiaTheme="minorEastAsia" w:hAnsiTheme="minorEastAsia"/>
        </w:rPr>
      </w:pPr>
      <w:r w:rsidRPr="007461A7">
        <w:rPr>
          <w:rFonts w:asciiTheme="minorEastAsia" w:eastAsiaTheme="minorEastAsia" w:hAnsiTheme="minorEastAsia" w:hint="eastAsia"/>
        </w:rPr>
        <w:t>墙体板材行业绿色工厂评价指标体系包括基本要求与评价指标要求两部分。</w:t>
      </w:r>
    </w:p>
    <w:p w:rsidR="007461A7" w:rsidRDefault="007461A7" w:rsidP="007461A7">
      <w:pPr>
        <w:pStyle w:val="a5"/>
        <w:spacing w:before="156" w:after="156"/>
        <w:rPr>
          <w:rFonts w:asciiTheme="minorEastAsia" w:eastAsiaTheme="minorEastAsia" w:hAnsiTheme="minorEastAsia"/>
        </w:rPr>
      </w:pPr>
      <w:r w:rsidRPr="007461A7">
        <w:rPr>
          <w:rFonts w:asciiTheme="minorEastAsia" w:eastAsiaTheme="minorEastAsia" w:hAnsiTheme="minorEastAsia" w:hint="eastAsia"/>
        </w:rPr>
        <w:t>基本要求包括基础合规性</w:t>
      </w:r>
      <w:r>
        <w:rPr>
          <w:rFonts w:asciiTheme="minorEastAsia" w:eastAsiaTheme="minorEastAsia" w:hAnsiTheme="minorEastAsia" w:hint="eastAsia"/>
        </w:rPr>
        <w:t>要求</w:t>
      </w:r>
      <w:r w:rsidRPr="007461A7">
        <w:rPr>
          <w:rFonts w:asciiTheme="minorEastAsia" w:eastAsiaTheme="minorEastAsia" w:hAnsiTheme="minorEastAsia" w:hint="eastAsia"/>
        </w:rPr>
        <w:t>与基础管理职责要求</w:t>
      </w:r>
      <w:r>
        <w:rPr>
          <w:rFonts w:asciiTheme="minorEastAsia" w:eastAsiaTheme="minorEastAsia" w:hAnsiTheme="minorEastAsia" w:hint="eastAsia"/>
        </w:rPr>
        <w:t>，</w:t>
      </w:r>
      <w:r w:rsidRPr="007461A7">
        <w:rPr>
          <w:rFonts w:asciiTheme="minorEastAsia" w:eastAsiaTheme="minorEastAsia" w:hAnsiTheme="minorEastAsia" w:hint="eastAsia"/>
        </w:rPr>
        <w:t>基本要求不参与评分。</w:t>
      </w:r>
    </w:p>
    <w:p w:rsidR="001A2CA9" w:rsidRDefault="007461A7" w:rsidP="00B77C94">
      <w:pPr>
        <w:pStyle w:val="a5"/>
        <w:spacing w:before="156" w:after="156"/>
        <w:rPr>
          <w:rFonts w:asciiTheme="minorEastAsia" w:eastAsiaTheme="minorEastAsia" w:hAnsiTheme="minorEastAsia"/>
        </w:rPr>
      </w:pPr>
      <w:r w:rsidRPr="00B77C94">
        <w:rPr>
          <w:rFonts w:asciiTheme="minorEastAsia" w:eastAsiaTheme="minorEastAsia" w:hAnsiTheme="minorEastAsia" w:hint="eastAsia"/>
        </w:rPr>
        <w:t>评价指标要求包括基础设施、管理体系、能源与资源投入、产品、环境排放和综合绩效6项一级指标。在一级指标下设若干个二级指标，二级指标下设具体评价要求。</w:t>
      </w:r>
      <w:r w:rsidR="00B77C94" w:rsidRPr="00B77C94">
        <w:rPr>
          <w:rFonts w:asciiTheme="minorEastAsia" w:eastAsiaTheme="minorEastAsia" w:hAnsiTheme="minorEastAsia" w:hint="eastAsia"/>
        </w:rPr>
        <w:t>评价指标按评分要求</w:t>
      </w:r>
      <w:r w:rsidRPr="00B77C94">
        <w:rPr>
          <w:rFonts w:asciiTheme="minorEastAsia" w:eastAsiaTheme="minorEastAsia" w:hAnsiTheme="minorEastAsia" w:hint="eastAsia"/>
        </w:rPr>
        <w:t>采用指标加权的方法进行综合评分</w:t>
      </w:r>
      <w:r w:rsidR="00B77C94" w:rsidRPr="00B77C94">
        <w:rPr>
          <w:rFonts w:asciiTheme="minorEastAsia" w:eastAsiaTheme="minorEastAsia" w:hAnsiTheme="minorEastAsia" w:hint="eastAsia"/>
        </w:rPr>
        <w:t>。</w:t>
      </w:r>
      <w:r w:rsidR="00713ABA" w:rsidRPr="00B77C94">
        <w:rPr>
          <w:rFonts w:asciiTheme="minorEastAsia" w:eastAsiaTheme="minorEastAsia" w:hAnsiTheme="minorEastAsia" w:hint="eastAsia"/>
        </w:rPr>
        <w:t>二级指标下的具体评价要求分为必选要求与可选要求。必选要求为工厂应达到的基础性要求；可选要求为工厂通过努力宜达到的提高性要求。</w:t>
      </w:r>
    </w:p>
    <w:p w:rsidR="00B77C94" w:rsidRDefault="00B77C94" w:rsidP="00B77C94">
      <w:pPr>
        <w:pStyle w:val="a4"/>
        <w:numPr>
          <w:ilvl w:val="0"/>
          <w:numId w:val="0"/>
        </w:numPr>
        <w:spacing w:before="156" w:after="156"/>
      </w:pPr>
      <w:r>
        <w:rPr>
          <w:rFonts w:hint="eastAsia"/>
        </w:rPr>
        <w:t>4.2 权重系数与指标得分</w:t>
      </w:r>
    </w:p>
    <w:p w:rsidR="00B77C94" w:rsidRDefault="00B77C94" w:rsidP="00B77C94">
      <w:pPr>
        <w:pStyle w:val="a5"/>
        <w:numPr>
          <w:ilvl w:val="0"/>
          <w:numId w:val="0"/>
        </w:numPr>
        <w:spacing w:before="156" w:after="156"/>
        <w:rPr>
          <w:rFonts w:asciiTheme="minorEastAsia" w:eastAsiaTheme="minorEastAsia" w:hAnsiTheme="minorEastAsia"/>
        </w:rPr>
      </w:pPr>
      <w:r>
        <w:rPr>
          <w:rFonts w:hint="eastAsia"/>
        </w:rPr>
        <w:t xml:space="preserve">4.2.1 </w:t>
      </w:r>
      <w:r w:rsidRPr="00B77C94">
        <w:rPr>
          <w:rFonts w:asciiTheme="minorEastAsia" w:eastAsiaTheme="minorEastAsia" w:hAnsiTheme="minorEastAsia" w:hint="eastAsia"/>
        </w:rPr>
        <w:t>基本要求不设置权重，按</w:t>
      </w:r>
      <w:r w:rsidR="00741DD7">
        <w:rPr>
          <w:rFonts w:asciiTheme="minorEastAsia" w:eastAsiaTheme="minorEastAsia" w:hAnsiTheme="minorEastAsia" w:hint="eastAsia"/>
        </w:rPr>
        <w:t>表</w:t>
      </w:r>
      <w:r w:rsidRPr="00B77C94">
        <w:rPr>
          <w:rFonts w:asciiTheme="minorEastAsia" w:eastAsiaTheme="minorEastAsia" w:hAnsiTheme="minorEastAsia" w:hint="eastAsia"/>
        </w:rPr>
        <w:t>A</w:t>
      </w:r>
      <w:r w:rsidR="00741DD7">
        <w:rPr>
          <w:rFonts w:asciiTheme="minorEastAsia" w:eastAsiaTheme="minorEastAsia" w:hAnsiTheme="minorEastAsia" w:hint="eastAsia"/>
        </w:rPr>
        <w:t>.1</w:t>
      </w:r>
      <w:r w:rsidRPr="00B77C94">
        <w:rPr>
          <w:rFonts w:asciiTheme="minorEastAsia" w:eastAsiaTheme="minorEastAsia" w:hAnsiTheme="minorEastAsia" w:hint="eastAsia"/>
        </w:rPr>
        <w:t>。</w:t>
      </w:r>
    </w:p>
    <w:p w:rsidR="00B77C94" w:rsidRDefault="00B77C94" w:rsidP="00B77C94">
      <w:pPr>
        <w:pStyle w:val="affb"/>
        <w:ind w:firstLineChars="0" w:firstLine="0"/>
      </w:pPr>
      <w:r w:rsidRPr="00B77C94">
        <w:rPr>
          <w:rFonts w:ascii="黑体" w:eastAsia="黑体" w:hint="eastAsia"/>
          <w:szCs w:val="21"/>
        </w:rPr>
        <w:t>4.2.2</w:t>
      </w:r>
      <w:r>
        <w:rPr>
          <w:rFonts w:hint="eastAsia"/>
        </w:rPr>
        <w:t xml:space="preserve"> </w:t>
      </w:r>
      <w:r w:rsidR="00B62F08">
        <w:rPr>
          <w:rFonts w:hint="eastAsia"/>
        </w:rPr>
        <w:t>各</w:t>
      </w:r>
      <w:r>
        <w:rPr>
          <w:rFonts w:hint="eastAsia"/>
        </w:rPr>
        <w:t>一级指标权重见表1。</w:t>
      </w:r>
    </w:p>
    <w:p w:rsidR="00B77C94" w:rsidRDefault="00B77C94" w:rsidP="00B77C94">
      <w:pPr>
        <w:pStyle w:val="af4"/>
        <w:numPr>
          <w:ilvl w:val="0"/>
          <w:numId w:val="0"/>
        </w:numPr>
        <w:tabs>
          <w:tab w:val="clear" w:pos="360"/>
        </w:tabs>
        <w:spacing w:before="156" w:after="156"/>
      </w:pPr>
      <w:r>
        <w:rPr>
          <w:rFonts w:hint="eastAsia"/>
        </w:rPr>
        <w:t xml:space="preserve">表1  </w:t>
      </w:r>
      <w:r>
        <w:t>一级指标权重表</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3972"/>
        <w:gridCol w:w="4426"/>
      </w:tblGrid>
      <w:tr w:rsidR="00B62F08" w:rsidTr="00B62F08">
        <w:trPr>
          <w:trHeight w:val="391"/>
        </w:trPr>
        <w:tc>
          <w:tcPr>
            <w:tcW w:w="956" w:type="dxa"/>
            <w:tcBorders>
              <w:right w:val="single" w:sz="4" w:space="0" w:color="auto"/>
            </w:tcBorders>
            <w:vAlign w:val="center"/>
          </w:tcPr>
          <w:p w:rsidR="00B62F08" w:rsidRPr="00B62F08" w:rsidRDefault="00B62F08" w:rsidP="00B62F08">
            <w:pPr>
              <w:pStyle w:val="affb"/>
              <w:spacing w:line="400" w:lineRule="exact"/>
              <w:ind w:firstLineChars="0" w:firstLine="0"/>
              <w:jc w:val="center"/>
              <w:rPr>
                <w:szCs w:val="18"/>
              </w:rPr>
            </w:pPr>
            <w:r>
              <w:rPr>
                <w:rFonts w:hint="eastAsia"/>
                <w:szCs w:val="18"/>
              </w:rPr>
              <w:t>序号</w:t>
            </w:r>
          </w:p>
        </w:tc>
        <w:tc>
          <w:tcPr>
            <w:tcW w:w="3972" w:type="dxa"/>
            <w:tcBorders>
              <w:right w:val="single" w:sz="4" w:space="0" w:color="auto"/>
            </w:tcBorders>
            <w:vAlign w:val="center"/>
          </w:tcPr>
          <w:p w:rsidR="00B62F08" w:rsidRPr="00B62F08" w:rsidRDefault="00B62F08" w:rsidP="00B62F08">
            <w:pPr>
              <w:pStyle w:val="affb"/>
              <w:spacing w:line="400" w:lineRule="exact"/>
              <w:ind w:firstLineChars="0" w:firstLine="0"/>
              <w:jc w:val="center"/>
              <w:rPr>
                <w:szCs w:val="18"/>
              </w:rPr>
            </w:pPr>
            <w:r w:rsidRPr="00B62F08">
              <w:rPr>
                <w:szCs w:val="18"/>
              </w:rPr>
              <w:t>一级指标</w:t>
            </w:r>
          </w:p>
        </w:tc>
        <w:tc>
          <w:tcPr>
            <w:tcW w:w="4426" w:type="dxa"/>
            <w:tcBorders>
              <w:left w:val="single" w:sz="4" w:space="0" w:color="auto"/>
            </w:tcBorders>
            <w:vAlign w:val="center"/>
          </w:tcPr>
          <w:p w:rsidR="00B62F08" w:rsidRPr="00EB7026" w:rsidRDefault="00B62F08" w:rsidP="00B62F08">
            <w:pPr>
              <w:pStyle w:val="affb"/>
              <w:spacing w:line="400" w:lineRule="exact"/>
              <w:ind w:firstLineChars="0" w:firstLine="0"/>
              <w:jc w:val="center"/>
              <w:rPr>
                <w:spacing w:val="-4"/>
              </w:rPr>
            </w:pPr>
            <w:r>
              <w:rPr>
                <w:rFonts w:hint="eastAsia"/>
                <w:szCs w:val="18"/>
              </w:rPr>
              <w:t>工厂</w:t>
            </w:r>
            <w:r w:rsidRPr="00B62F08">
              <w:rPr>
                <w:rFonts w:hint="eastAsia"/>
                <w:szCs w:val="18"/>
              </w:rPr>
              <w:t>第i项一级指标权重（k</w:t>
            </w:r>
            <w:r w:rsidRPr="00B62F08">
              <w:rPr>
                <w:rFonts w:hint="eastAsia"/>
                <w:szCs w:val="18"/>
                <w:vertAlign w:val="subscript"/>
              </w:rPr>
              <w:t>i</w:t>
            </w:r>
            <w:r w:rsidRPr="00B62F08">
              <w:rPr>
                <w:rFonts w:hint="eastAsia"/>
                <w:szCs w:val="18"/>
              </w:rPr>
              <w:t>）</w:t>
            </w:r>
          </w:p>
        </w:tc>
      </w:tr>
      <w:tr w:rsidR="00B62F08" w:rsidTr="00B62F08">
        <w:trPr>
          <w:trHeight w:val="370"/>
        </w:trPr>
        <w:tc>
          <w:tcPr>
            <w:tcW w:w="956" w:type="dxa"/>
            <w:tcBorders>
              <w:right w:val="single" w:sz="4" w:space="0" w:color="auto"/>
            </w:tcBorders>
            <w:vAlign w:val="center"/>
          </w:tcPr>
          <w:p w:rsidR="00B62F08" w:rsidRPr="00B62F08" w:rsidRDefault="00B62F08" w:rsidP="00B62F08">
            <w:pPr>
              <w:pStyle w:val="affb"/>
              <w:spacing w:line="400" w:lineRule="exact"/>
              <w:ind w:firstLineChars="0" w:firstLine="0"/>
              <w:jc w:val="center"/>
              <w:rPr>
                <w:szCs w:val="18"/>
              </w:rPr>
            </w:pPr>
            <w:r>
              <w:rPr>
                <w:rFonts w:hint="eastAsia"/>
                <w:szCs w:val="18"/>
              </w:rPr>
              <w:t>1</w:t>
            </w:r>
          </w:p>
        </w:tc>
        <w:tc>
          <w:tcPr>
            <w:tcW w:w="3972" w:type="dxa"/>
            <w:tcBorders>
              <w:right w:val="single" w:sz="4" w:space="0" w:color="auto"/>
            </w:tcBorders>
            <w:vAlign w:val="center"/>
          </w:tcPr>
          <w:p w:rsidR="00B62F08" w:rsidRPr="00B62F08" w:rsidRDefault="00B62F08" w:rsidP="00B62F08">
            <w:pPr>
              <w:pStyle w:val="affb"/>
              <w:spacing w:line="400" w:lineRule="exact"/>
              <w:ind w:firstLineChars="0" w:firstLine="0"/>
              <w:jc w:val="center"/>
              <w:rPr>
                <w:szCs w:val="18"/>
              </w:rPr>
            </w:pPr>
            <w:r w:rsidRPr="00B62F08">
              <w:rPr>
                <w:rFonts w:hint="eastAsia"/>
              </w:rPr>
              <w:t>基础设施</w:t>
            </w:r>
          </w:p>
        </w:tc>
        <w:tc>
          <w:tcPr>
            <w:tcW w:w="4426" w:type="dxa"/>
            <w:tcBorders>
              <w:left w:val="single" w:sz="4" w:space="0" w:color="auto"/>
            </w:tcBorders>
            <w:vAlign w:val="center"/>
          </w:tcPr>
          <w:p w:rsidR="00B62F08" w:rsidRDefault="00B62F08" w:rsidP="00B62F08">
            <w:pPr>
              <w:pStyle w:val="affb"/>
              <w:spacing w:line="400" w:lineRule="exact"/>
              <w:ind w:firstLineChars="0" w:firstLine="0"/>
              <w:jc w:val="center"/>
              <w:rPr>
                <w:szCs w:val="18"/>
              </w:rPr>
            </w:pPr>
            <w:r>
              <w:rPr>
                <w:rFonts w:hint="eastAsia"/>
                <w:szCs w:val="18"/>
              </w:rPr>
              <w:t>15%</w:t>
            </w:r>
          </w:p>
        </w:tc>
      </w:tr>
      <w:tr w:rsidR="00B62F08" w:rsidTr="00B62F08">
        <w:trPr>
          <w:trHeight w:val="370"/>
        </w:trPr>
        <w:tc>
          <w:tcPr>
            <w:tcW w:w="956" w:type="dxa"/>
            <w:tcBorders>
              <w:right w:val="single" w:sz="4" w:space="0" w:color="auto"/>
            </w:tcBorders>
            <w:vAlign w:val="center"/>
          </w:tcPr>
          <w:p w:rsidR="00B62F08" w:rsidRPr="00B62F08" w:rsidRDefault="00B62F08" w:rsidP="00B62F08">
            <w:pPr>
              <w:pStyle w:val="affb"/>
              <w:spacing w:line="400" w:lineRule="exact"/>
              <w:ind w:firstLineChars="0" w:firstLine="0"/>
              <w:jc w:val="center"/>
              <w:rPr>
                <w:szCs w:val="18"/>
              </w:rPr>
            </w:pPr>
            <w:r>
              <w:rPr>
                <w:rFonts w:hint="eastAsia"/>
                <w:szCs w:val="18"/>
              </w:rPr>
              <w:t>2</w:t>
            </w:r>
          </w:p>
        </w:tc>
        <w:tc>
          <w:tcPr>
            <w:tcW w:w="3972" w:type="dxa"/>
            <w:tcBorders>
              <w:right w:val="single" w:sz="4" w:space="0" w:color="auto"/>
            </w:tcBorders>
            <w:vAlign w:val="center"/>
          </w:tcPr>
          <w:p w:rsidR="00B62F08" w:rsidRPr="00B62F08" w:rsidRDefault="00B62F08" w:rsidP="00B62F08">
            <w:pPr>
              <w:pStyle w:val="affb"/>
              <w:spacing w:line="400" w:lineRule="exact"/>
              <w:ind w:firstLineChars="0" w:firstLine="0"/>
              <w:jc w:val="center"/>
              <w:rPr>
                <w:szCs w:val="18"/>
              </w:rPr>
            </w:pPr>
            <w:r w:rsidRPr="00B62F08">
              <w:rPr>
                <w:rFonts w:hint="eastAsia"/>
              </w:rPr>
              <w:t>管理体系</w:t>
            </w:r>
          </w:p>
        </w:tc>
        <w:tc>
          <w:tcPr>
            <w:tcW w:w="4426" w:type="dxa"/>
            <w:tcBorders>
              <w:left w:val="single" w:sz="4" w:space="0" w:color="auto"/>
            </w:tcBorders>
            <w:vAlign w:val="center"/>
          </w:tcPr>
          <w:p w:rsidR="00B62F08" w:rsidRDefault="00B62F08" w:rsidP="00B62F08">
            <w:pPr>
              <w:pStyle w:val="affb"/>
              <w:spacing w:line="400" w:lineRule="exact"/>
              <w:ind w:firstLineChars="0" w:firstLine="0"/>
              <w:jc w:val="center"/>
              <w:rPr>
                <w:szCs w:val="18"/>
              </w:rPr>
            </w:pPr>
            <w:r>
              <w:rPr>
                <w:rFonts w:hint="eastAsia"/>
              </w:rPr>
              <w:t>10%</w:t>
            </w:r>
          </w:p>
        </w:tc>
      </w:tr>
      <w:tr w:rsidR="00B62F08" w:rsidTr="00B62F08">
        <w:trPr>
          <w:trHeight w:val="370"/>
        </w:trPr>
        <w:tc>
          <w:tcPr>
            <w:tcW w:w="956" w:type="dxa"/>
            <w:tcBorders>
              <w:right w:val="single" w:sz="4" w:space="0" w:color="auto"/>
            </w:tcBorders>
            <w:vAlign w:val="center"/>
          </w:tcPr>
          <w:p w:rsidR="00B62F08" w:rsidRPr="00B62F08" w:rsidRDefault="00B62F08" w:rsidP="00B62F08">
            <w:pPr>
              <w:pStyle w:val="affb"/>
              <w:spacing w:line="400" w:lineRule="exact"/>
              <w:ind w:firstLineChars="0" w:firstLine="0"/>
              <w:jc w:val="center"/>
              <w:rPr>
                <w:szCs w:val="18"/>
              </w:rPr>
            </w:pPr>
            <w:r>
              <w:rPr>
                <w:rFonts w:hint="eastAsia"/>
                <w:szCs w:val="18"/>
              </w:rPr>
              <w:t>3</w:t>
            </w:r>
          </w:p>
        </w:tc>
        <w:tc>
          <w:tcPr>
            <w:tcW w:w="3972" w:type="dxa"/>
            <w:tcBorders>
              <w:right w:val="single" w:sz="4" w:space="0" w:color="auto"/>
            </w:tcBorders>
            <w:vAlign w:val="center"/>
          </w:tcPr>
          <w:p w:rsidR="00B62F08" w:rsidRPr="00B62F08" w:rsidRDefault="00B62F08" w:rsidP="00B62F08">
            <w:pPr>
              <w:pStyle w:val="affb"/>
              <w:spacing w:line="400" w:lineRule="exact"/>
              <w:ind w:firstLineChars="0" w:firstLine="0"/>
              <w:jc w:val="center"/>
              <w:rPr>
                <w:szCs w:val="18"/>
              </w:rPr>
            </w:pPr>
            <w:r w:rsidRPr="00B62F08">
              <w:rPr>
                <w:rFonts w:hint="eastAsia"/>
              </w:rPr>
              <w:t>资源与能源投入</w:t>
            </w:r>
          </w:p>
        </w:tc>
        <w:tc>
          <w:tcPr>
            <w:tcW w:w="4426" w:type="dxa"/>
            <w:tcBorders>
              <w:left w:val="single" w:sz="4" w:space="0" w:color="auto"/>
            </w:tcBorders>
            <w:vAlign w:val="center"/>
          </w:tcPr>
          <w:p w:rsidR="00B62F08" w:rsidRDefault="00B62F08" w:rsidP="00B62F08">
            <w:pPr>
              <w:pStyle w:val="affb"/>
              <w:spacing w:line="400" w:lineRule="exact"/>
              <w:ind w:firstLineChars="0" w:firstLine="0"/>
              <w:jc w:val="center"/>
              <w:rPr>
                <w:szCs w:val="18"/>
              </w:rPr>
            </w:pPr>
            <w:r>
              <w:rPr>
                <w:rFonts w:hint="eastAsia"/>
              </w:rPr>
              <w:t>15%</w:t>
            </w:r>
          </w:p>
        </w:tc>
      </w:tr>
      <w:tr w:rsidR="00B62F08" w:rsidTr="00B62F08">
        <w:trPr>
          <w:trHeight w:val="370"/>
        </w:trPr>
        <w:tc>
          <w:tcPr>
            <w:tcW w:w="956" w:type="dxa"/>
            <w:tcBorders>
              <w:right w:val="single" w:sz="4" w:space="0" w:color="auto"/>
            </w:tcBorders>
            <w:vAlign w:val="center"/>
          </w:tcPr>
          <w:p w:rsidR="00B62F08" w:rsidRPr="00B62F08" w:rsidRDefault="00B62F08" w:rsidP="00B62F08">
            <w:pPr>
              <w:pStyle w:val="affb"/>
              <w:spacing w:line="400" w:lineRule="exact"/>
              <w:ind w:firstLineChars="0" w:firstLine="0"/>
              <w:jc w:val="center"/>
            </w:pPr>
            <w:r>
              <w:rPr>
                <w:rFonts w:hint="eastAsia"/>
              </w:rPr>
              <w:t>4</w:t>
            </w:r>
          </w:p>
        </w:tc>
        <w:tc>
          <w:tcPr>
            <w:tcW w:w="3972" w:type="dxa"/>
            <w:tcBorders>
              <w:right w:val="single" w:sz="4" w:space="0" w:color="auto"/>
            </w:tcBorders>
            <w:vAlign w:val="center"/>
          </w:tcPr>
          <w:p w:rsidR="00B62F08" w:rsidRPr="00B62F08" w:rsidRDefault="00B62F08" w:rsidP="00B62F08">
            <w:pPr>
              <w:pStyle w:val="affb"/>
              <w:spacing w:line="400" w:lineRule="exact"/>
              <w:ind w:firstLineChars="0" w:firstLine="0"/>
              <w:jc w:val="center"/>
            </w:pPr>
            <w:r w:rsidRPr="00B62F08">
              <w:rPr>
                <w:rFonts w:hint="eastAsia"/>
              </w:rPr>
              <w:t>产品</w:t>
            </w:r>
          </w:p>
        </w:tc>
        <w:tc>
          <w:tcPr>
            <w:tcW w:w="4426" w:type="dxa"/>
            <w:tcBorders>
              <w:left w:val="single" w:sz="4" w:space="0" w:color="auto"/>
            </w:tcBorders>
            <w:vAlign w:val="center"/>
          </w:tcPr>
          <w:p w:rsidR="00B62F08" w:rsidRDefault="00B62F08" w:rsidP="00EB4899">
            <w:pPr>
              <w:pStyle w:val="affb"/>
              <w:spacing w:line="400" w:lineRule="exact"/>
              <w:ind w:firstLineChars="0" w:firstLine="0"/>
              <w:jc w:val="center"/>
            </w:pPr>
            <w:r>
              <w:rPr>
                <w:rFonts w:hint="eastAsia"/>
              </w:rPr>
              <w:t>2</w:t>
            </w:r>
            <w:r w:rsidR="00EB4899">
              <w:rPr>
                <w:rFonts w:hint="eastAsia"/>
              </w:rPr>
              <w:t>5</w:t>
            </w:r>
            <w:r>
              <w:rPr>
                <w:rFonts w:hint="eastAsia"/>
              </w:rPr>
              <w:t>%</w:t>
            </w:r>
          </w:p>
        </w:tc>
      </w:tr>
      <w:tr w:rsidR="00B62F08" w:rsidTr="00B62F08">
        <w:trPr>
          <w:trHeight w:val="370"/>
        </w:trPr>
        <w:tc>
          <w:tcPr>
            <w:tcW w:w="956" w:type="dxa"/>
            <w:tcBorders>
              <w:right w:val="single" w:sz="4" w:space="0" w:color="auto"/>
            </w:tcBorders>
            <w:vAlign w:val="center"/>
          </w:tcPr>
          <w:p w:rsidR="00B62F08" w:rsidRPr="00B62F08" w:rsidRDefault="00B62F08" w:rsidP="00B62F08">
            <w:pPr>
              <w:pStyle w:val="affb"/>
              <w:spacing w:line="400" w:lineRule="exact"/>
              <w:ind w:firstLineChars="0" w:firstLine="0"/>
              <w:jc w:val="center"/>
            </w:pPr>
            <w:r>
              <w:rPr>
                <w:rFonts w:hint="eastAsia"/>
              </w:rPr>
              <w:lastRenderedPageBreak/>
              <w:t>5</w:t>
            </w:r>
          </w:p>
        </w:tc>
        <w:tc>
          <w:tcPr>
            <w:tcW w:w="3972" w:type="dxa"/>
            <w:tcBorders>
              <w:right w:val="single" w:sz="4" w:space="0" w:color="auto"/>
            </w:tcBorders>
            <w:vAlign w:val="center"/>
          </w:tcPr>
          <w:p w:rsidR="00B62F08" w:rsidRPr="00B62F08" w:rsidRDefault="00B62F08" w:rsidP="00B62F08">
            <w:pPr>
              <w:pStyle w:val="affb"/>
              <w:spacing w:line="400" w:lineRule="exact"/>
              <w:ind w:firstLineChars="0" w:firstLine="0"/>
              <w:jc w:val="center"/>
            </w:pPr>
            <w:r w:rsidRPr="00B62F08">
              <w:rPr>
                <w:rFonts w:hint="eastAsia"/>
              </w:rPr>
              <w:t>环境排放</w:t>
            </w:r>
          </w:p>
        </w:tc>
        <w:tc>
          <w:tcPr>
            <w:tcW w:w="4426" w:type="dxa"/>
            <w:tcBorders>
              <w:left w:val="single" w:sz="4" w:space="0" w:color="auto"/>
            </w:tcBorders>
            <w:vAlign w:val="center"/>
          </w:tcPr>
          <w:p w:rsidR="00B62F08" w:rsidRDefault="00B62F08" w:rsidP="00EB4899">
            <w:pPr>
              <w:pStyle w:val="affb"/>
              <w:spacing w:line="400" w:lineRule="exact"/>
              <w:ind w:firstLineChars="0" w:firstLine="0"/>
              <w:jc w:val="center"/>
            </w:pPr>
            <w:r>
              <w:rPr>
                <w:rFonts w:hint="eastAsia"/>
              </w:rPr>
              <w:t>1</w:t>
            </w:r>
            <w:r w:rsidR="00EB4899">
              <w:rPr>
                <w:rFonts w:hint="eastAsia"/>
              </w:rPr>
              <w:t>0</w:t>
            </w:r>
            <w:r>
              <w:rPr>
                <w:rFonts w:hint="eastAsia"/>
              </w:rPr>
              <w:t>%</w:t>
            </w:r>
          </w:p>
        </w:tc>
      </w:tr>
      <w:tr w:rsidR="00B62F08" w:rsidTr="00B62F08">
        <w:trPr>
          <w:trHeight w:val="370"/>
        </w:trPr>
        <w:tc>
          <w:tcPr>
            <w:tcW w:w="956" w:type="dxa"/>
            <w:tcBorders>
              <w:right w:val="single" w:sz="4" w:space="0" w:color="auto"/>
            </w:tcBorders>
            <w:vAlign w:val="center"/>
          </w:tcPr>
          <w:p w:rsidR="00B62F08" w:rsidRPr="00B62F08" w:rsidRDefault="00B62F08" w:rsidP="00B62F08">
            <w:pPr>
              <w:pStyle w:val="affb"/>
              <w:spacing w:line="400" w:lineRule="exact"/>
              <w:ind w:firstLineChars="0" w:firstLine="0"/>
              <w:jc w:val="center"/>
            </w:pPr>
            <w:r>
              <w:rPr>
                <w:rFonts w:hint="eastAsia"/>
              </w:rPr>
              <w:t>6</w:t>
            </w:r>
          </w:p>
        </w:tc>
        <w:tc>
          <w:tcPr>
            <w:tcW w:w="3972" w:type="dxa"/>
            <w:tcBorders>
              <w:right w:val="single" w:sz="4" w:space="0" w:color="auto"/>
            </w:tcBorders>
            <w:vAlign w:val="center"/>
          </w:tcPr>
          <w:p w:rsidR="00B62F08" w:rsidRPr="00B62F08" w:rsidRDefault="00B62F08" w:rsidP="00B62F08">
            <w:pPr>
              <w:pStyle w:val="affb"/>
              <w:spacing w:line="400" w:lineRule="exact"/>
              <w:ind w:firstLineChars="0" w:firstLine="0"/>
              <w:jc w:val="center"/>
            </w:pPr>
            <w:r w:rsidRPr="00B62F08">
              <w:rPr>
                <w:rFonts w:hint="eastAsia"/>
              </w:rPr>
              <w:t>综合绩效</w:t>
            </w:r>
          </w:p>
        </w:tc>
        <w:tc>
          <w:tcPr>
            <w:tcW w:w="4426" w:type="dxa"/>
            <w:tcBorders>
              <w:left w:val="single" w:sz="4" w:space="0" w:color="auto"/>
            </w:tcBorders>
            <w:vAlign w:val="center"/>
          </w:tcPr>
          <w:p w:rsidR="00B62F08" w:rsidRDefault="00B62F08" w:rsidP="00B62F08">
            <w:pPr>
              <w:pStyle w:val="affb"/>
              <w:spacing w:line="400" w:lineRule="exact"/>
              <w:ind w:firstLineChars="0" w:firstLine="0"/>
              <w:jc w:val="center"/>
            </w:pPr>
            <w:r>
              <w:rPr>
                <w:rFonts w:hint="eastAsia"/>
              </w:rPr>
              <w:t>25%</w:t>
            </w:r>
          </w:p>
        </w:tc>
      </w:tr>
    </w:tbl>
    <w:p w:rsidR="00B77C94" w:rsidRDefault="00B77C94" w:rsidP="00EB4899">
      <w:pPr>
        <w:pStyle w:val="affb"/>
        <w:spacing w:beforeLines="50"/>
        <w:ind w:firstLineChars="0" w:firstLine="0"/>
        <w:rPr>
          <w:rFonts w:asciiTheme="minorEastAsia" w:eastAsiaTheme="minorEastAsia" w:hAnsiTheme="minorEastAsia"/>
        </w:rPr>
      </w:pPr>
      <w:r w:rsidRPr="00B77C94">
        <w:rPr>
          <w:rFonts w:ascii="黑体" w:eastAsia="黑体" w:hAnsi="黑体" w:hint="eastAsia"/>
        </w:rPr>
        <w:t xml:space="preserve">4.2.3 </w:t>
      </w:r>
      <w:r w:rsidR="00B62F08" w:rsidRPr="00B62F08">
        <w:rPr>
          <w:rFonts w:asciiTheme="minorEastAsia" w:eastAsiaTheme="minorEastAsia" w:hAnsiTheme="minorEastAsia" w:hint="eastAsia"/>
        </w:rPr>
        <w:t>各</w:t>
      </w:r>
      <w:r w:rsidRPr="00B77C94">
        <w:rPr>
          <w:rFonts w:asciiTheme="minorEastAsia" w:eastAsiaTheme="minorEastAsia" w:hAnsiTheme="minorEastAsia" w:hint="eastAsia"/>
        </w:rPr>
        <w:t>二级</w:t>
      </w:r>
      <w:r>
        <w:rPr>
          <w:rFonts w:asciiTheme="minorEastAsia" w:eastAsiaTheme="minorEastAsia" w:hAnsiTheme="minorEastAsia" w:hint="eastAsia"/>
        </w:rPr>
        <w:t>指标权重与评价指标要求、判定准则及分值按</w:t>
      </w:r>
      <w:r w:rsidR="00741DD7">
        <w:rPr>
          <w:rFonts w:asciiTheme="minorEastAsia" w:eastAsiaTheme="minorEastAsia" w:hAnsiTheme="minorEastAsia" w:hint="eastAsia"/>
        </w:rPr>
        <w:t>表</w:t>
      </w:r>
      <w:r>
        <w:rPr>
          <w:rFonts w:asciiTheme="minorEastAsia" w:eastAsiaTheme="minorEastAsia" w:hAnsiTheme="minorEastAsia" w:hint="eastAsia"/>
        </w:rPr>
        <w:t>B</w:t>
      </w:r>
      <w:r w:rsidR="00741DD7">
        <w:rPr>
          <w:rFonts w:asciiTheme="minorEastAsia" w:eastAsiaTheme="minorEastAsia" w:hAnsiTheme="minorEastAsia" w:hint="eastAsia"/>
        </w:rPr>
        <w:t>.1</w:t>
      </w:r>
      <w:r>
        <w:rPr>
          <w:rFonts w:asciiTheme="minorEastAsia" w:eastAsiaTheme="minorEastAsia" w:hAnsiTheme="minorEastAsia" w:hint="eastAsia"/>
        </w:rPr>
        <w:t>。</w:t>
      </w:r>
    </w:p>
    <w:p w:rsidR="002D0542" w:rsidRPr="002D0542" w:rsidRDefault="002D0542" w:rsidP="00EB4899">
      <w:pPr>
        <w:pStyle w:val="affb"/>
        <w:spacing w:beforeLines="50"/>
        <w:ind w:firstLineChars="0" w:firstLine="0"/>
        <w:rPr>
          <w:rFonts w:ascii="黑体" w:eastAsia="黑体" w:hAnsi="黑体"/>
        </w:rPr>
      </w:pPr>
      <w:r w:rsidRPr="002D0542">
        <w:rPr>
          <w:rFonts w:ascii="黑体" w:eastAsia="黑体" w:hAnsi="黑体" w:hint="eastAsia"/>
        </w:rPr>
        <w:t>4.2.4</w:t>
      </w:r>
      <w:r>
        <w:rPr>
          <w:rFonts w:ascii="黑体" w:eastAsia="黑体" w:hAnsi="黑体" w:hint="eastAsia"/>
        </w:rPr>
        <w:t xml:space="preserve"> </w:t>
      </w:r>
      <w:r>
        <w:t>视判定准则的满足程度，必选要求得分取0分或满分，可选要求得分在0分到满分之间取值。</w:t>
      </w:r>
    </w:p>
    <w:p w:rsidR="001A2CA9" w:rsidRDefault="00713ABA">
      <w:pPr>
        <w:pStyle w:val="a3"/>
        <w:spacing w:before="312" w:after="312"/>
      </w:pPr>
      <w:r>
        <w:rPr>
          <w:rFonts w:hint="eastAsia"/>
        </w:rPr>
        <w:t>评分</w:t>
      </w:r>
      <w:r w:rsidR="006036D6">
        <w:rPr>
          <w:rFonts w:hint="eastAsia"/>
        </w:rPr>
        <w:t>计算</w:t>
      </w:r>
      <w:r>
        <w:rPr>
          <w:rFonts w:hint="eastAsia"/>
        </w:rPr>
        <w:t>方法与数据统计</w:t>
      </w:r>
    </w:p>
    <w:p w:rsidR="001A2CA9" w:rsidRDefault="00713ABA">
      <w:pPr>
        <w:pStyle w:val="a4"/>
        <w:numPr>
          <w:ilvl w:val="1"/>
          <w:numId w:val="18"/>
        </w:numPr>
        <w:spacing w:before="156" w:after="156"/>
      </w:pPr>
      <w:r>
        <w:rPr>
          <w:rFonts w:hint="eastAsia"/>
        </w:rPr>
        <w:t xml:space="preserve"> 评分计算方法</w:t>
      </w:r>
    </w:p>
    <w:p w:rsidR="001A2CA9" w:rsidRDefault="00B916AF">
      <w:pPr>
        <w:pStyle w:val="a5"/>
        <w:spacing w:before="156" w:after="156"/>
        <w:rPr>
          <w:rFonts w:ascii="宋体" w:eastAsia="宋体"/>
          <w:szCs w:val="22"/>
        </w:rPr>
      </w:pPr>
      <w:r>
        <w:rPr>
          <w:rFonts w:ascii="宋体" w:eastAsia="宋体" w:hint="eastAsia"/>
          <w:szCs w:val="22"/>
        </w:rPr>
        <w:t>通过逐级加权计算工厂的总得分，按公式（1）和公式（2）计算</w:t>
      </w:r>
      <w:r w:rsidR="00713ABA">
        <w:rPr>
          <w:rFonts w:ascii="宋体" w:eastAsia="宋体" w:hint="eastAsia"/>
          <w:szCs w:val="22"/>
        </w:rPr>
        <w:t>。</w:t>
      </w:r>
    </w:p>
    <w:p w:rsidR="00B916AF" w:rsidRDefault="00F83FE0" w:rsidP="00F83FE0">
      <w:pPr>
        <w:pStyle w:val="affb"/>
        <w:jc w:val="center"/>
      </w:pPr>
      <w:r>
        <w:rPr>
          <w:rFonts w:hint="eastAsia"/>
        </w:rPr>
        <w:t xml:space="preserve">       </w:t>
      </w:r>
      <m:oMath>
        <m:r>
          <m:rPr>
            <m:sty m:val="p"/>
          </m:rPr>
          <w:rPr>
            <w:rFonts w:ascii="Cambria Math" w:hAnsi="Cambria Math"/>
          </w:rPr>
          <m:t>M=η×∑</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m</m:t>
            </m:r>
          </m:e>
          <m:sub>
            <m:r>
              <m:rPr>
                <m:sty m:val="p"/>
              </m:rPr>
              <w:rPr>
                <w:rFonts w:ascii="Cambria Math" w:hAnsi="Cambria Math"/>
              </w:rPr>
              <m:t>i</m:t>
            </m:r>
          </m:sub>
        </m:sSub>
      </m:oMath>
      <w:r w:rsidR="00D603F3">
        <w:rPr>
          <w:rFonts w:hint="eastAsia"/>
        </w:rPr>
        <w:t>............</w:t>
      </w:r>
      <w:r>
        <w:rPr>
          <w:rFonts w:hint="eastAsia"/>
        </w:rPr>
        <w:t>......</w:t>
      </w:r>
      <w:r w:rsidR="00D603F3">
        <w:rPr>
          <w:rFonts w:hint="eastAsia"/>
        </w:rPr>
        <w:t>...</w:t>
      </w:r>
      <w:r>
        <w:rPr>
          <w:rFonts w:hint="eastAsia"/>
        </w:rPr>
        <w:t>......(1)</w:t>
      </w:r>
    </w:p>
    <w:p w:rsidR="00F83FE0" w:rsidRDefault="00F83FE0" w:rsidP="00F83FE0">
      <w:pPr>
        <w:pStyle w:val="affb"/>
      </w:pPr>
      <w:r>
        <w:t>式中：</w:t>
      </w:r>
    </w:p>
    <w:p w:rsidR="00F83FE0" w:rsidRDefault="00F83FE0" w:rsidP="00F83FE0">
      <w:pPr>
        <w:pStyle w:val="affb"/>
      </w:pPr>
      <m:oMath>
        <m:r>
          <m:rPr>
            <m:sty m:val="p"/>
          </m:rPr>
          <w:rPr>
            <w:rFonts w:ascii="Cambria Math" w:hAnsi="Cambria Math"/>
          </w:rPr>
          <m:t xml:space="preserve">M </m:t>
        </m:r>
      </m:oMath>
      <w:r>
        <w:rPr>
          <w:rFonts w:hint="eastAsia"/>
        </w:rPr>
        <w:t>——工厂总得分；</w:t>
      </w:r>
    </w:p>
    <w:p w:rsidR="00F83FE0" w:rsidRDefault="000A291E" w:rsidP="00F83FE0">
      <w:pPr>
        <w:pStyle w:val="affb"/>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m:t>
            </m:r>
          </m:sub>
        </m:sSub>
      </m:oMath>
      <w:r w:rsidR="00F83FE0">
        <w:rPr>
          <w:rFonts w:hint="eastAsia"/>
        </w:rPr>
        <w:t>——工厂第i项一级指标得分；</w:t>
      </w:r>
    </w:p>
    <w:p w:rsidR="00F83FE0" w:rsidRDefault="000A291E" w:rsidP="00F83FE0">
      <w:pPr>
        <w:pStyle w:val="affb"/>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r>
          <m:rPr>
            <m:sty m:val="p"/>
          </m:rPr>
          <w:rPr>
            <w:rFonts w:ascii="Cambria Math" w:hAnsi="Cambria Math"/>
          </w:rPr>
          <m:t xml:space="preserve"> </m:t>
        </m:r>
      </m:oMath>
      <w:r w:rsidR="00F83FE0">
        <w:rPr>
          <w:rFonts w:hint="eastAsia"/>
        </w:rPr>
        <w:t>——工厂第i项指标权重，取值按表1</w:t>
      </w:r>
      <w:r w:rsidR="00B62F08">
        <w:rPr>
          <w:rFonts w:hint="eastAsia"/>
        </w:rPr>
        <w:t>；</w:t>
      </w:r>
    </w:p>
    <w:p w:rsidR="00B62F08" w:rsidRDefault="00173122" w:rsidP="00F83FE0">
      <w:pPr>
        <w:pStyle w:val="affb"/>
      </w:pPr>
      <m:oMath>
        <m:r>
          <m:rPr>
            <m:sty m:val="p"/>
          </m:rPr>
          <w:rPr>
            <w:rFonts w:ascii="Cambria Math" w:hAnsi="Cambria Math"/>
          </w:rPr>
          <m:t>Η</m:t>
        </m:r>
      </m:oMath>
      <w:r>
        <w:rPr>
          <w:rFonts w:hint="eastAsia"/>
        </w:rPr>
        <w:t xml:space="preserve"> </w:t>
      </w:r>
      <w:r w:rsidR="00B62F08">
        <w:t>——</w:t>
      </w:r>
      <w:r w:rsidR="00B62F08">
        <w:t>归一化系数。</w:t>
      </w:r>
    </w:p>
    <w:p w:rsidR="00EB7026" w:rsidRDefault="00EB7026" w:rsidP="00EB7026">
      <w:pPr>
        <w:pStyle w:val="affb"/>
        <w:ind w:firstLineChars="0" w:firstLine="0"/>
        <w:jc w:val="center"/>
      </w:pPr>
      <w:r>
        <w:rPr>
          <w:rFonts w:hint="eastAsia"/>
        </w:rPr>
        <w:t xml:space="preserve">    </w:t>
      </w:r>
      <w:r w:rsidR="00D603F3">
        <w:rPr>
          <w:rFonts w:hint="eastAsia"/>
        </w:rPr>
        <w:t xml:space="preserve">   </w:t>
      </w:r>
      <w:r>
        <w:rPr>
          <w:rFonts w:hint="eastAsia"/>
        </w:rPr>
        <w:t xml:space="preserve">    </w:t>
      </w:r>
      <m:oMath>
        <m:sSub>
          <m:sSubPr>
            <m:ctrlPr>
              <w:rPr>
                <w:rFonts w:ascii="Cambria Math" w:hAnsi="Cambria Math"/>
              </w:rPr>
            </m:ctrlPr>
          </m:sSubPr>
          <m:e>
            <m:r>
              <m:rPr>
                <m:sty m:val="p"/>
              </m:rPr>
              <w:rPr>
                <w:rFonts w:ascii="Cambria Math" w:hAnsi="Cambria Math"/>
              </w:rPr>
              <m:t xml:space="preserve"> m</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ij</m:t>
            </m:r>
          </m:sub>
        </m:sSub>
        <m:sSub>
          <m:sSubPr>
            <m:ctrlPr>
              <w:rPr>
                <w:rFonts w:ascii="Cambria Math" w:hAnsi="Cambria Math"/>
              </w:rPr>
            </m:ctrlPr>
          </m:sSubPr>
          <m:e>
            <m:r>
              <m:rPr>
                <m:sty m:val="p"/>
              </m:rPr>
              <w:rPr>
                <w:rFonts w:ascii="Cambria Math" w:hAnsi="Cambria Math"/>
              </w:rPr>
              <m:t>G</m:t>
            </m:r>
          </m:e>
          <m:sub>
            <m:r>
              <m:rPr>
                <m:sty m:val="p"/>
              </m:rPr>
              <w:rPr>
                <w:rFonts w:ascii="Cambria Math" w:hAnsi="Cambria Math"/>
              </w:rPr>
              <m:t>ij</m:t>
            </m:r>
          </m:sub>
        </m:sSub>
      </m:oMath>
      <w:r>
        <w:rPr>
          <w:rFonts w:hint="eastAsia"/>
        </w:rPr>
        <w:t>..............................(2)</w:t>
      </w:r>
    </w:p>
    <w:p w:rsidR="00EB7026" w:rsidRDefault="00EB7026" w:rsidP="00EB7026">
      <w:pPr>
        <w:pStyle w:val="affb"/>
        <w:ind w:firstLineChars="0" w:firstLine="405"/>
      </w:pPr>
      <w:r>
        <w:rPr>
          <w:rFonts w:hint="eastAsia"/>
        </w:rPr>
        <w:t>式中：</w:t>
      </w:r>
    </w:p>
    <w:p w:rsidR="00AD18D3" w:rsidRDefault="000A291E" w:rsidP="00AD18D3">
      <w:pPr>
        <w:pStyle w:val="affb"/>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m:t>
            </m:r>
          </m:sub>
        </m:sSub>
      </m:oMath>
      <w:r w:rsidR="00AD18D3">
        <w:rPr>
          <w:rFonts w:hint="eastAsia"/>
        </w:rPr>
        <w:t>——工厂第i项一级指标得分；</w:t>
      </w:r>
    </w:p>
    <w:p w:rsidR="00AD18D3" w:rsidRDefault="000A291E" w:rsidP="00EB7026">
      <w:pPr>
        <w:pStyle w:val="affb"/>
        <w:ind w:firstLineChars="0" w:firstLine="405"/>
      </w:p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ij</m:t>
            </m:r>
          </m:sub>
        </m:sSub>
      </m:oMath>
      <w:r w:rsidR="00AD18D3">
        <w:t>——</w:t>
      </w:r>
      <w:r w:rsidR="00AD18D3">
        <w:t>工厂第</w:t>
      </w:r>
      <w:r w:rsidR="00AD18D3">
        <w:rPr>
          <w:rFonts w:hint="eastAsia"/>
        </w:rPr>
        <w:t>j项二级指标权重，取值按表B.1；</w:t>
      </w:r>
    </w:p>
    <w:p w:rsidR="00AD18D3" w:rsidRDefault="000A291E" w:rsidP="00EB7026">
      <w:pPr>
        <w:pStyle w:val="affb"/>
        <w:ind w:firstLineChars="0" w:firstLine="405"/>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ij</m:t>
            </m:r>
          </m:sub>
        </m:sSub>
      </m:oMath>
      <w:r w:rsidR="00AD18D3">
        <w:t>——</w:t>
      </w:r>
      <w:r w:rsidR="00AD18D3">
        <w:rPr>
          <w:rFonts w:hint="eastAsia"/>
        </w:rPr>
        <w:t>工厂第j项二级指标下设某评价要求得分。</w:t>
      </w:r>
    </w:p>
    <w:p w:rsidR="001A2CA9" w:rsidRPr="00977A4D" w:rsidRDefault="00713ABA">
      <w:pPr>
        <w:pStyle w:val="a5"/>
        <w:spacing w:before="156" w:after="156"/>
        <w:rPr>
          <w:rFonts w:asciiTheme="minorEastAsia" w:eastAsiaTheme="minorEastAsia" w:hAnsiTheme="minorEastAsia"/>
          <w:szCs w:val="22"/>
        </w:rPr>
      </w:pPr>
      <w:r w:rsidRPr="00977A4D">
        <w:rPr>
          <w:rFonts w:asciiTheme="minorEastAsia" w:eastAsiaTheme="minorEastAsia" w:hAnsiTheme="minorEastAsia" w:hint="eastAsia"/>
          <w:szCs w:val="22"/>
        </w:rPr>
        <w:t>当出现某项必选要求不适用时，应将该项评价要求按零分计，在总</w:t>
      </w:r>
      <w:r w:rsidR="00AD18D3" w:rsidRPr="00977A4D">
        <w:rPr>
          <w:rFonts w:asciiTheme="minorEastAsia" w:eastAsiaTheme="minorEastAsia" w:hAnsiTheme="minorEastAsia" w:hint="eastAsia"/>
          <w:szCs w:val="22"/>
        </w:rPr>
        <w:t>分</w:t>
      </w:r>
      <w:r w:rsidRPr="00977A4D">
        <w:rPr>
          <w:rFonts w:asciiTheme="minorEastAsia" w:eastAsiaTheme="minorEastAsia" w:hAnsiTheme="minorEastAsia" w:hint="eastAsia"/>
          <w:szCs w:val="22"/>
        </w:rPr>
        <w:t>值中扣除该项分值，并</w:t>
      </w:r>
      <w:r w:rsidR="00AD18D3" w:rsidRPr="00977A4D">
        <w:rPr>
          <w:rFonts w:asciiTheme="minorEastAsia" w:eastAsiaTheme="minorEastAsia" w:hAnsiTheme="minorEastAsia" w:hint="eastAsia"/>
          <w:szCs w:val="22"/>
        </w:rPr>
        <w:t>将工厂总得分乘以归一化系数</w:t>
      </w:r>
      <m:oMath>
        <m:r>
          <m:rPr>
            <m:sty m:val="p"/>
          </m:rPr>
          <w:rPr>
            <w:rFonts w:ascii="Cambria Math" w:eastAsiaTheme="minorEastAsia" w:hAnsiTheme="minorEastAsia"/>
          </w:rPr>
          <m:t>η</m:t>
        </m:r>
      </m:oMath>
      <w:r w:rsidR="00AD18D3" w:rsidRPr="00977A4D">
        <w:rPr>
          <w:rFonts w:asciiTheme="minorEastAsia" w:eastAsiaTheme="minorEastAsia" w:hAnsiTheme="minorEastAsia"/>
        </w:rPr>
        <w:t>进行修正，</w:t>
      </w:r>
      <m:oMath>
        <m:r>
          <m:rPr>
            <m:sty m:val="p"/>
          </m:rPr>
          <w:rPr>
            <w:rFonts w:ascii="Cambria Math" w:eastAsiaTheme="minorEastAsia" w:hAnsiTheme="minorEastAsia"/>
          </w:rPr>
          <m:t>η</m:t>
        </m:r>
      </m:oMath>
      <w:r w:rsidRPr="00977A4D">
        <w:rPr>
          <w:rFonts w:asciiTheme="minorEastAsia" w:eastAsiaTheme="minorEastAsia" w:hAnsiTheme="minorEastAsia" w:hint="eastAsia"/>
          <w:szCs w:val="22"/>
        </w:rPr>
        <w:t>按公式（</w:t>
      </w:r>
      <w:r w:rsidR="00AD18D3" w:rsidRPr="00977A4D">
        <w:rPr>
          <w:rFonts w:asciiTheme="minorEastAsia" w:eastAsiaTheme="minorEastAsia" w:hAnsiTheme="minorEastAsia" w:hint="eastAsia"/>
          <w:szCs w:val="22"/>
        </w:rPr>
        <w:t>3</w:t>
      </w:r>
      <w:r w:rsidRPr="00977A4D">
        <w:rPr>
          <w:rFonts w:asciiTheme="minorEastAsia" w:eastAsiaTheme="minorEastAsia" w:hAnsiTheme="minorEastAsia" w:hint="eastAsia"/>
          <w:szCs w:val="22"/>
        </w:rPr>
        <w:t>）计算。</w:t>
      </w:r>
    </w:p>
    <w:p w:rsidR="001A2CA9" w:rsidRDefault="00977A4D">
      <w:pPr>
        <w:pStyle w:val="affb"/>
        <w:jc w:val="center"/>
      </w:pPr>
      <w:r>
        <w:rPr>
          <w:rFonts w:asciiTheme="minorEastAsia" w:eastAsiaTheme="minorEastAsia" w:hAnsiTheme="minorEastAsia" w:hint="eastAsia"/>
        </w:rPr>
        <w:t xml:space="preserve">   </w:t>
      </w:r>
      <w:r w:rsidR="00D603F3">
        <w:rPr>
          <w:rFonts w:asciiTheme="minorEastAsia" w:eastAsiaTheme="minorEastAsia" w:hAnsiTheme="minorEastAsia" w:hint="eastAsia"/>
        </w:rPr>
        <w:t xml:space="preserve">   </w:t>
      </w:r>
      <w:r>
        <w:rPr>
          <w:rFonts w:asciiTheme="minorEastAsia" w:eastAsiaTheme="minorEastAsia" w:hAnsiTheme="minorEastAsia" w:hint="eastAsia"/>
        </w:rPr>
        <w:t xml:space="preserve">  </w:t>
      </w:r>
      <m:oMath>
        <m:r>
          <m:rPr>
            <m:sty m:val="p"/>
          </m:rPr>
          <w:rPr>
            <w:rFonts w:ascii="Cambria Math" w:hAnsi="Cambria Math"/>
          </w:rPr>
          <m:t>η=</m:t>
        </m:r>
        <m:f>
          <m:fPr>
            <m:ctrlPr>
              <w:rPr>
                <w:rFonts w:ascii="Cambria Math" w:hAnsi="Cambria Math"/>
              </w:rPr>
            </m:ctrlPr>
          </m:fPr>
          <m:num>
            <m:r>
              <m:rPr>
                <m:sty m:val="p"/>
              </m:rPr>
              <w:rPr>
                <w:rFonts w:ascii="Cambria Math" w:hAnsi="Cambria Math"/>
              </w:rPr>
              <m:t>100</m:t>
            </m:r>
          </m:num>
          <m:den>
            <m:r>
              <m:rPr>
                <m:sty m:val="p"/>
              </m:rPr>
              <w:rPr>
                <w:rFonts w:ascii="Cambria Math" w:hAnsi="Cambria Math"/>
              </w:rPr>
              <m:t>L</m:t>
            </m:r>
          </m:den>
        </m:f>
      </m:oMath>
      <w:r>
        <w:rPr>
          <w:rFonts w:hint="eastAsia"/>
        </w:rPr>
        <w:t xml:space="preserve"> ..................................(</w:t>
      </w:r>
      <w:r w:rsidR="009A7D21">
        <w:rPr>
          <w:rFonts w:hint="eastAsia"/>
        </w:rPr>
        <w:t>3</w:t>
      </w:r>
      <w:r>
        <w:rPr>
          <w:rFonts w:hint="eastAsia"/>
        </w:rPr>
        <w:t>)</w:t>
      </w:r>
    </w:p>
    <w:p w:rsidR="001A2CA9" w:rsidRDefault="00713ABA">
      <w:pPr>
        <w:pStyle w:val="affb"/>
        <w:jc w:val="left"/>
      </w:pPr>
      <w:r>
        <w:rPr>
          <w:rFonts w:hint="eastAsia"/>
        </w:rPr>
        <w:t>式中：</w:t>
      </w:r>
    </w:p>
    <w:p w:rsidR="001A2CA9" w:rsidRDefault="00977A4D">
      <w:pPr>
        <w:pStyle w:val="affb"/>
      </w:pPr>
      <m:oMath>
        <m:r>
          <m:rPr>
            <m:sty m:val="p"/>
          </m:rPr>
          <w:rPr>
            <w:rFonts w:ascii="Cambria Math" w:hAnsi="Cambria Math"/>
          </w:rPr>
          <m:t>η</m:t>
        </m:r>
      </m:oMath>
      <w:r>
        <w:t>——</w:t>
      </w:r>
      <w:r>
        <w:t>归一化系数</w:t>
      </w:r>
      <w:r w:rsidR="00713ABA">
        <w:rPr>
          <w:rFonts w:hint="eastAsia"/>
        </w:rPr>
        <w:t>；</w:t>
      </w:r>
    </w:p>
    <w:p w:rsidR="001A2CA9" w:rsidRDefault="00713ABA">
      <w:pPr>
        <w:pStyle w:val="affb"/>
      </w:pPr>
      <w:r>
        <w:rPr>
          <w:rFonts w:hint="eastAsia"/>
        </w:rPr>
        <w:t>L——扣除无法分配的不适用必选要求后的总分值</w:t>
      </w:r>
      <w:r w:rsidR="00977A4D">
        <w:rPr>
          <w:rFonts w:hint="eastAsia"/>
        </w:rPr>
        <w:t>。</w:t>
      </w:r>
    </w:p>
    <w:p w:rsidR="001A2CA9" w:rsidRDefault="00713ABA">
      <w:pPr>
        <w:pStyle w:val="a4"/>
        <w:numPr>
          <w:ilvl w:val="1"/>
          <w:numId w:val="18"/>
        </w:numPr>
        <w:spacing w:before="156" w:after="156"/>
      </w:pPr>
      <w:r>
        <w:rPr>
          <w:rFonts w:hint="eastAsia"/>
        </w:rPr>
        <w:t>数据统计</w:t>
      </w:r>
    </w:p>
    <w:p w:rsidR="00977A4D" w:rsidRDefault="00713ABA">
      <w:pPr>
        <w:pStyle w:val="a4"/>
        <w:numPr>
          <w:ilvl w:val="0"/>
          <w:numId w:val="0"/>
        </w:numPr>
        <w:spacing w:before="156" w:after="156"/>
        <w:rPr>
          <w:rFonts w:ascii="宋体" w:eastAsia="宋体"/>
          <w:szCs w:val="22"/>
        </w:rPr>
      </w:pPr>
      <w:r>
        <w:rPr>
          <w:rFonts w:hAnsi="黑体"/>
          <w:szCs w:val="22"/>
        </w:rPr>
        <w:t>5.2.1</w:t>
      </w:r>
      <w:r>
        <w:rPr>
          <w:rFonts w:ascii="宋体" w:eastAsia="宋体" w:hint="eastAsia"/>
          <w:szCs w:val="22"/>
        </w:rPr>
        <w:t xml:space="preserve"> 数据的统计周期应与评价期一致</w:t>
      </w:r>
      <w:r w:rsidR="00977A4D">
        <w:rPr>
          <w:rFonts w:ascii="宋体" w:eastAsia="宋体" w:hint="eastAsia"/>
          <w:szCs w:val="22"/>
        </w:rPr>
        <w:t>。</w:t>
      </w:r>
    </w:p>
    <w:p w:rsidR="001A2CA9" w:rsidRDefault="00713ABA" w:rsidP="00437BF4">
      <w:pPr>
        <w:pStyle w:val="a5"/>
        <w:numPr>
          <w:ilvl w:val="0"/>
          <w:numId w:val="0"/>
        </w:numPr>
        <w:spacing w:before="156" w:after="156"/>
        <w:rPr>
          <w:rFonts w:ascii="宋体" w:eastAsia="宋体"/>
          <w:szCs w:val="22"/>
        </w:rPr>
      </w:pPr>
      <w:r>
        <w:rPr>
          <w:rFonts w:hAnsi="黑体" w:hint="eastAsia"/>
          <w:szCs w:val="22"/>
        </w:rPr>
        <w:t>5.2.2</w:t>
      </w:r>
      <w:r w:rsidR="00B62F08">
        <w:rPr>
          <w:rFonts w:hAnsi="黑体" w:hint="eastAsia"/>
          <w:szCs w:val="22"/>
        </w:rPr>
        <w:t xml:space="preserve"> </w:t>
      </w:r>
      <w:r w:rsidR="00437BF4" w:rsidRPr="00437BF4">
        <w:rPr>
          <w:rFonts w:asciiTheme="minorEastAsia" w:eastAsiaTheme="minorEastAsia" w:hAnsiTheme="minorEastAsia"/>
        </w:rPr>
        <w:t>数据的统计期内，当同类型数据有多个来源时，评价实施方可通过查阅在线监测系统数据、第三方按相关标准出具的监视测量核算等数据、统计局统计上报数据及企业计量统计数据，对工厂所提供数据进行交叉核验。为保证数据来源的可追溯，评价实施方宜随评价报告附基础数据</w:t>
      </w:r>
      <w:r w:rsidR="00242780">
        <w:rPr>
          <w:rFonts w:asciiTheme="minorEastAsia" w:eastAsiaTheme="minorEastAsia" w:hAnsiTheme="minorEastAsia" w:hint="eastAsia"/>
        </w:rPr>
        <w:t>采</w:t>
      </w:r>
      <w:r w:rsidR="00437BF4" w:rsidRPr="00437BF4">
        <w:rPr>
          <w:rFonts w:asciiTheme="minorEastAsia" w:eastAsiaTheme="minorEastAsia" w:hAnsiTheme="minorEastAsia"/>
        </w:rPr>
        <w:t>集表，格式参见附录D。</w:t>
      </w:r>
    </w:p>
    <w:p w:rsidR="00437BF4" w:rsidRDefault="00437BF4" w:rsidP="00437BF4">
      <w:pPr>
        <w:pStyle w:val="a3"/>
        <w:spacing w:before="312" w:after="312"/>
      </w:pPr>
      <w:r>
        <w:rPr>
          <w:rFonts w:hint="eastAsia"/>
        </w:rPr>
        <w:t>判定</w:t>
      </w:r>
    </w:p>
    <w:p w:rsidR="00437BF4" w:rsidRPr="00437BF4" w:rsidRDefault="00437BF4" w:rsidP="00437BF4">
      <w:pPr>
        <w:pStyle w:val="affb"/>
        <w:sectPr w:rsidR="00437BF4" w:rsidRPr="00437BF4">
          <w:pgSz w:w="11906" w:h="16838"/>
          <w:pgMar w:top="567" w:right="1134" w:bottom="1134" w:left="1418" w:header="1418" w:footer="1134" w:gutter="0"/>
          <w:pgNumType w:start="1"/>
          <w:cols w:space="425"/>
          <w:formProt w:val="0"/>
          <w:docGrid w:type="lines" w:linePitch="312"/>
        </w:sectPr>
      </w:pPr>
      <w:r>
        <w:lastRenderedPageBreak/>
        <w:t>在满足基本要求及全部必选要求的前提下，经评价、计算所获得的总得分是对工厂绿色化水平的综合量化评估。评价组织方可依据本文件所提供的评价要求确定相适应的判定标准及得分要求，工厂满足相应要求时可判定为绿色工厂。</w:t>
      </w:r>
    </w:p>
    <w:p w:rsidR="001A2CA9" w:rsidRDefault="00713ABA">
      <w:pPr>
        <w:pStyle w:val="a5"/>
        <w:numPr>
          <w:ilvl w:val="0"/>
          <w:numId w:val="0"/>
        </w:numPr>
        <w:spacing w:beforeLines="0" w:afterLines="0"/>
        <w:jc w:val="center"/>
        <w:rPr>
          <w:rFonts w:hAnsi="黑体"/>
          <w:szCs w:val="22"/>
        </w:rPr>
      </w:pPr>
      <w:r>
        <w:rPr>
          <w:rFonts w:hAnsi="黑体" w:hint="eastAsia"/>
          <w:szCs w:val="22"/>
        </w:rPr>
        <w:lastRenderedPageBreak/>
        <w:t>附录A</w:t>
      </w:r>
    </w:p>
    <w:p w:rsidR="001A2CA9" w:rsidRDefault="00713ABA">
      <w:pPr>
        <w:pStyle w:val="a5"/>
        <w:numPr>
          <w:ilvl w:val="0"/>
          <w:numId w:val="0"/>
        </w:numPr>
        <w:spacing w:beforeLines="0" w:afterLines="0"/>
        <w:jc w:val="center"/>
        <w:rPr>
          <w:rFonts w:hAnsi="黑体"/>
          <w:szCs w:val="22"/>
        </w:rPr>
      </w:pPr>
      <w:r>
        <w:rPr>
          <w:rFonts w:hAnsi="黑体" w:hint="eastAsia"/>
          <w:szCs w:val="22"/>
        </w:rPr>
        <w:t>(规范性)</w:t>
      </w:r>
    </w:p>
    <w:p w:rsidR="001A2CA9" w:rsidRDefault="00713ABA">
      <w:pPr>
        <w:pStyle w:val="a5"/>
        <w:numPr>
          <w:ilvl w:val="0"/>
          <w:numId w:val="0"/>
        </w:numPr>
        <w:spacing w:beforeLines="0" w:afterLines="0"/>
        <w:jc w:val="center"/>
        <w:rPr>
          <w:rFonts w:hAnsi="黑体"/>
          <w:szCs w:val="22"/>
        </w:rPr>
      </w:pPr>
      <w:r>
        <w:rPr>
          <w:rFonts w:hAnsi="黑体" w:hint="eastAsia"/>
          <w:szCs w:val="22"/>
        </w:rPr>
        <w:t>墙体板材行业绿色工厂</w:t>
      </w:r>
      <w:r w:rsidR="00173122">
        <w:rPr>
          <w:rFonts w:hAnsi="黑体" w:hint="eastAsia"/>
          <w:szCs w:val="22"/>
        </w:rPr>
        <w:t>评价</w:t>
      </w:r>
      <w:r>
        <w:rPr>
          <w:rFonts w:hAnsi="黑体" w:hint="eastAsia"/>
          <w:szCs w:val="22"/>
        </w:rPr>
        <w:t>基本要求</w:t>
      </w:r>
    </w:p>
    <w:p w:rsidR="001A2CA9" w:rsidRDefault="001A2CA9">
      <w:pPr>
        <w:pStyle w:val="affb"/>
        <w:jc w:val="center"/>
      </w:pPr>
    </w:p>
    <w:p w:rsidR="001A2CA9" w:rsidRDefault="00713ABA">
      <w:pPr>
        <w:pStyle w:val="affb"/>
        <w:rPr>
          <w:szCs w:val="22"/>
        </w:rPr>
      </w:pPr>
      <w:r>
        <w:rPr>
          <w:rFonts w:hint="eastAsia"/>
          <w:szCs w:val="22"/>
        </w:rPr>
        <w:t>表A.1给出了墙体板材行业绿色工厂</w:t>
      </w:r>
      <w:r w:rsidR="007A5313">
        <w:rPr>
          <w:rFonts w:hint="eastAsia"/>
          <w:szCs w:val="22"/>
        </w:rPr>
        <w:t>评价</w:t>
      </w:r>
      <w:r>
        <w:rPr>
          <w:rFonts w:hint="eastAsia"/>
          <w:szCs w:val="22"/>
        </w:rPr>
        <w:t>基本要求。</w:t>
      </w:r>
    </w:p>
    <w:p w:rsidR="001A2CA9" w:rsidRDefault="00713ABA">
      <w:pPr>
        <w:pStyle w:val="af4"/>
        <w:numPr>
          <w:ilvl w:val="0"/>
          <w:numId w:val="0"/>
        </w:numPr>
        <w:spacing w:before="156" w:after="156"/>
        <w:ind w:left="5529"/>
        <w:jc w:val="both"/>
      </w:pPr>
      <w:r>
        <w:rPr>
          <w:rFonts w:hint="eastAsia"/>
        </w:rPr>
        <w:t>表A.1  墙体板材行业绿色工厂</w:t>
      </w:r>
      <w:r w:rsidR="007A5313">
        <w:rPr>
          <w:rFonts w:hint="eastAsia"/>
        </w:rPr>
        <w:t>评价</w:t>
      </w:r>
      <w:r>
        <w:rPr>
          <w:rFonts w:hint="eastAsia"/>
        </w:rPr>
        <w:t>基本要求</w:t>
      </w:r>
    </w:p>
    <w:tbl>
      <w:tblPr>
        <w:tblW w:w="13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1208"/>
        <w:gridCol w:w="1130"/>
        <w:gridCol w:w="494"/>
        <w:gridCol w:w="10612"/>
      </w:tblGrid>
      <w:tr w:rsidR="001A2CA9">
        <w:trPr>
          <w:trHeight w:val="693"/>
          <w:jc w:val="center"/>
        </w:trPr>
        <w:tc>
          <w:tcPr>
            <w:tcW w:w="555" w:type="dxa"/>
            <w:vAlign w:val="center"/>
          </w:tcPr>
          <w:p w:rsidR="001A2CA9" w:rsidRDefault="00713ABA">
            <w:pPr>
              <w:pStyle w:val="affb"/>
              <w:ind w:firstLineChars="0" w:firstLine="0"/>
              <w:jc w:val="center"/>
              <w:rPr>
                <w:szCs w:val="18"/>
              </w:rPr>
            </w:pPr>
            <w:r>
              <w:rPr>
                <w:rFonts w:hint="eastAsia"/>
                <w:szCs w:val="18"/>
              </w:rPr>
              <w:t>序号</w:t>
            </w:r>
          </w:p>
        </w:tc>
        <w:tc>
          <w:tcPr>
            <w:tcW w:w="2338" w:type="dxa"/>
            <w:gridSpan w:val="2"/>
            <w:vAlign w:val="center"/>
          </w:tcPr>
          <w:p w:rsidR="001A2CA9" w:rsidRDefault="00713ABA">
            <w:pPr>
              <w:pStyle w:val="affb"/>
              <w:ind w:firstLineChars="0" w:firstLine="0"/>
              <w:jc w:val="center"/>
              <w:rPr>
                <w:szCs w:val="18"/>
              </w:rPr>
            </w:pPr>
            <w:r>
              <w:rPr>
                <w:rFonts w:hint="eastAsia"/>
                <w:szCs w:val="18"/>
              </w:rPr>
              <w:t>基本要求</w:t>
            </w:r>
          </w:p>
        </w:tc>
        <w:tc>
          <w:tcPr>
            <w:tcW w:w="494" w:type="dxa"/>
            <w:vAlign w:val="center"/>
          </w:tcPr>
          <w:p w:rsidR="001A2CA9" w:rsidRDefault="00713ABA">
            <w:pPr>
              <w:pStyle w:val="affb"/>
              <w:ind w:firstLineChars="0" w:firstLine="0"/>
              <w:jc w:val="center"/>
              <w:rPr>
                <w:szCs w:val="18"/>
              </w:rPr>
            </w:pPr>
            <w:r>
              <w:rPr>
                <w:rFonts w:hint="eastAsia"/>
                <w:szCs w:val="18"/>
              </w:rPr>
              <w:t>序号</w:t>
            </w:r>
          </w:p>
        </w:tc>
        <w:tc>
          <w:tcPr>
            <w:tcW w:w="10612" w:type="dxa"/>
            <w:vAlign w:val="center"/>
          </w:tcPr>
          <w:p w:rsidR="001A2CA9" w:rsidRDefault="00713ABA">
            <w:pPr>
              <w:pStyle w:val="affb"/>
              <w:ind w:firstLineChars="0" w:firstLine="0"/>
              <w:jc w:val="center"/>
              <w:rPr>
                <w:szCs w:val="18"/>
              </w:rPr>
            </w:pPr>
            <w:r>
              <w:rPr>
                <w:rFonts w:hint="eastAsia"/>
                <w:szCs w:val="18"/>
              </w:rPr>
              <w:t>判定</w:t>
            </w:r>
            <w:r w:rsidR="00DA188F">
              <w:rPr>
                <w:rFonts w:hint="eastAsia"/>
                <w:szCs w:val="18"/>
              </w:rPr>
              <w:t>准</w:t>
            </w:r>
            <w:r>
              <w:rPr>
                <w:rFonts w:hint="eastAsia"/>
                <w:szCs w:val="18"/>
              </w:rPr>
              <w:t>则</w:t>
            </w:r>
          </w:p>
        </w:tc>
      </w:tr>
      <w:tr w:rsidR="001A2CA9" w:rsidTr="003673A3">
        <w:trPr>
          <w:trHeight w:val="516"/>
          <w:jc w:val="center"/>
        </w:trPr>
        <w:tc>
          <w:tcPr>
            <w:tcW w:w="555" w:type="dxa"/>
            <w:vMerge w:val="restart"/>
            <w:vAlign w:val="center"/>
          </w:tcPr>
          <w:p w:rsidR="001A2CA9" w:rsidRDefault="00713ABA">
            <w:pPr>
              <w:pStyle w:val="affb"/>
              <w:spacing w:line="360" w:lineRule="exact"/>
              <w:ind w:firstLineChars="0" w:firstLine="0"/>
              <w:jc w:val="center"/>
              <w:rPr>
                <w:szCs w:val="18"/>
              </w:rPr>
            </w:pPr>
            <w:r>
              <w:rPr>
                <w:rFonts w:hint="eastAsia"/>
                <w:szCs w:val="18"/>
              </w:rPr>
              <w:t>1</w:t>
            </w:r>
          </w:p>
        </w:tc>
        <w:tc>
          <w:tcPr>
            <w:tcW w:w="1208" w:type="dxa"/>
            <w:vMerge w:val="restart"/>
            <w:vAlign w:val="center"/>
          </w:tcPr>
          <w:p w:rsidR="001A2CA9" w:rsidRDefault="00713ABA">
            <w:pPr>
              <w:pStyle w:val="affb"/>
              <w:spacing w:line="360" w:lineRule="exact"/>
              <w:ind w:firstLineChars="0" w:firstLine="0"/>
              <w:jc w:val="center"/>
              <w:rPr>
                <w:szCs w:val="18"/>
              </w:rPr>
            </w:pPr>
            <w:r>
              <w:rPr>
                <w:rFonts w:hint="eastAsia"/>
                <w:szCs w:val="18"/>
              </w:rPr>
              <w:t>基础合规性要求</w:t>
            </w:r>
          </w:p>
        </w:tc>
        <w:tc>
          <w:tcPr>
            <w:tcW w:w="1130" w:type="dxa"/>
            <w:vMerge w:val="restart"/>
            <w:vAlign w:val="center"/>
          </w:tcPr>
          <w:p w:rsidR="001A2CA9" w:rsidRDefault="00713ABA">
            <w:pPr>
              <w:pStyle w:val="affb"/>
              <w:spacing w:line="360" w:lineRule="exact"/>
              <w:ind w:firstLineChars="0" w:firstLine="0"/>
              <w:jc w:val="center"/>
              <w:rPr>
                <w:szCs w:val="18"/>
              </w:rPr>
            </w:pPr>
            <w:r>
              <w:rPr>
                <w:rFonts w:hint="eastAsia"/>
                <w:szCs w:val="18"/>
              </w:rPr>
              <w:t>政策合规</w:t>
            </w: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vAlign w:val="center"/>
          </w:tcPr>
          <w:p w:rsidR="001A2CA9" w:rsidRDefault="00713ABA">
            <w:pPr>
              <w:pStyle w:val="affb"/>
              <w:spacing w:line="360" w:lineRule="exact"/>
              <w:ind w:firstLineChars="0" w:firstLine="0"/>
              <w:rPr>
                <w:szCs w:val="18"/>
              </w:rPr>
            </w:pPr>
            <w:r>
              <w:rPr>
                <w:rFonts w:hint="eastAsia"/>
                <w:szCs w:val="21"/>
              </w:rPr>
              <w:t>工厂应遵守工业用地审批及环境影响评价制度，具备有效的土地使用证、环评批复、环评验收等。</w:t>
            </w:r>
          </w:p>
        </w:tc>
      </w:tr>
      <w:tr w:rsidR="001A2CA9" w:rsidTr="003673A3">
        <w:trPr>
          <w:trHeight w:val="424"/>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ign w:val="center"/>
          </w:tcPr>
          <w:p w:rsidR="001A2CA9" w:rsidRDefault="001A2CA9">
            <w:pPr>
              <w:pStyle w:val="affb"/>
              <w:spacing w:line="360" w:lineRule="exact"/>
              <w:ind w:firstLineChars="0" w:firstLine="0"/>
              <w:jc w:val="center"/>
              <w:rPr>
                <w:szCs w:val="18"/>
              </w:rPr>
            </w:pP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vAlign w:val="center"/>
          </w:tcPr>
          <w:p w:rsidR="001A2CA9" w:rsidRDefault="00DB07CC">
            <w:pPr>
              <w:pStyle w:val="affb"/>
              <w:spacing w:line="360" w:lineRule="exact"/>
              <w:ind w:firstLineChars="0" w:firstLine="0"/>
              <w:rPr>
                <w:szCs w:val="21"/>
              </w:rPr>
            </w:pPr>
            <w:r>
              <w:rPr>
                <w:rFonts w:hint="eastAsia"/>
                <w:szCs w:val="21"/>
              </w:rPr>
              <w:t>不应</w:t>
            </w:r>
            <w:r w:rsidR="00713ABA">
              <w:rPr>
                <w:rFonts w:hint="eastAsia"/>
                <w:szCs w:val="21"/>
              </w:rPr>
              <w:t>采用国家政策明令淘汰的生产工艺、技术和装备，</w:t>
            </w:r>
            <w:r>
              <w:rPr>
                <w:rFonts w:hint="eastAsia"/>
                <w:szCs w:val="21"/>
              </w:rPr>
              <w:t>不应</w:t>
            </w:r>
            <w:r w:rsidR="00713ABA">
              <w:rPr>
                <w:rFonts w:hint="eastAsia"/>
                <w:szCs w:val="21"/>
              </w:rPr>
              <w:t>生产国家政策明令淘汰的产品。</w:t>
            </w:r>
          </w:p>
        </w:tc>
      </w:tr>
      <w:tr w:rsidR="001A2CA9">
        <w:trPr>
          <w:trHeight w:val="576"/>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ign w:val="center"/>
          </w:tcPr>
          <w:p w:rsidR="001A2CA9" w:rsidRDefault="001A2CA9">
            <w:pPr>
              <w:pStyle w:val="affb"/>
              <w:spacing w:line="360" w:lineRule="exact"/>
              <w:ind w:firstLineChars="0" w:firstLine="0"/>
              <w:jc w:val="center"/>
              <w:rPr>
                <w:szCs w:val="18"/>
              </w:rPr>
            </w:pP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vAlign w:val="center"/>
          </w:tcPr>
          <w:p w:rsidR="003673A3" w:rsidRPr="001F0A26" w:rsidRDefault="00D603F3">
            <w:pPr>
              <w:pStyle w:val="affb"/>
              <w:spacing w:line="360" w:lineRule="exact"/>
              <w:ind w:firstLineChars="0" w:firstLine="0"/>
              <w:rPr>
                <w:rFonts w:asciiTheme="minorEastAsia" w:eastAsiaTheme="minorEastAsia" w:hAnsiTheme="minorEastAsia"/>
                <w:szCs w:val="21"/>
              </w:rPr>
            </w:pPr>
            <w:r w:rsidRPr="001F0A26">
              <w:rPr>
                <w:rFonts w:asciiTheme="minorEastAsia" w:eastAsiaTheme="minorEastAsia" w:hAnsiTheme="minorEastAsia"/>
                <w:szCs w:val="21"/>
              </w:rPr>
              <w:t xml:space="preserve">从评价日期向前追溯三年内，企业未发生以下事故、事件及处罚： </w:t>
            </w:r>
          </w:p>
          <w:p w:rsidR="003673A3" w:rsidRPr="001F0A26" w:rsidRDefault="00D603F3">
            <w:pPr>
              <w:pStyle w:val="affb"/>
              <w:spacing w:line="360" w:lineRule="exact"/>
              <w:ind w:firstLineChars="0" w:firstLine="0"/>
              <w:rPr>
                <w:rFonts w:hAnsi="宋体"/>
                <w:szCs w:val="21"/>
              </w:rPr>
            </w:pPr>
            <w:r w:rsidRPr="001F0A26">
              <w:rPr>
                <w:rFonts w:hAnsi="宋体"/>
                <w:szCs w:val="21"/>
              </w:rPr>
              <w:t>a) 《生产安全事故报告和调查处理条例》中规定的或地方主管部门认定的较大及以上生产安全事故；</w:t>
            </w:r>
          </w:p>
          <w:p w:rsidR="003673A3" w:rsidRPr="001F0A26" w:rsidRDefault="00D603F3">
            <w:pPr>
              <w:pStyle w:val="affb"/>
              <w:spacing w:line="360" w:lineRule="exact"/>
              <w:ind w:firstLineChars="0" w:firstLine="0"/>
              <w:rPr>
                <w:rFonts w:hAnsi="宋体"/>
                <w:szCs w:val="21"/>
              </w:rPr>
            </w:pPr>
            <w:r w:rsidRPr="001F0A26">
              <w:rPr>
                <w:rFonts w:hAnsi="宋体"/>
                <w:szCs w:val="21"/>
              </w:rPr>
              <w:t xml:space="preserve">b) 发生环境违法违规行为并受到行政处罚； </w:t>
            </w:r>
          </w:p>
          <w:p w:rsidR="003673A3" w:rsidRPr="001F0A26" w:rsidRDefault="00D603F3">
            <w:pPr>
              <w:pStyle w:val="affb"/>
              <w:spacing w:line="360" w:lineRule="exact"/>
              <w:ind w:firstLineChars="0" w:firstLine="0"/>
              <w:rPr>
                <w:rFonts w:hAnsi="宋体"/>
                <w:szCs w:val="21"/>
              </w:rPr>
            </w:pPr>
            <w:r w:rsidRPr="001F0A26">
              <w:rPr>
                <w:rFonts w:hAnsi="宋体"/>
                <w:szCs w:val="21"/>
              </w:rPr>
              <w:t xml:space="preserve">c) 产品质量监督过程发现产品存在不合格问题； </w:t>
            </w:r>
          </w:p>
          <w:p w:rsidR="003673A3" w:rsidRPr="001F0A26" w:rsidRDefault="00D603F3">
            <w:pPr>
              <w:pStyle w:val="affb"/>
              <w:spacing w:line="360" w:lineRule="exact"/>
              <w:ind w:firstLineChars="0" w:firstLine="0"/>
              <w:rPr>
                <w:rFonts w:hAnsi="宋体"/>
                <w:szCs w:val="21"/>
              </w:rPr>
            </w:pPr>
            <w:r w:rsidRPr="001F0A26">
              <w:rPr>
                <w:rFonts w:hAnsi="宋体"/>
                <w:szCs w:val="21"/>
              </w:rPr>
              <w:t xml:space="preserve">d) 在有关主管部门开展的督查、监察工作中发现存在严重问题并受到行政处罚； </w:t>
            </w:r>
          </w:p>
          <w:p w:rsidR="00D603F3" w:rsidRDefault="00D603F3">
            <w:pPr>
              <w:pStyle w:val="affb"/>
              <w:spacing w:line="360" w:lineRule="exact"/>
              <w:ind w:firstLineChars="0" w:firstLine="0"/>
              <w:rPr>
                <w:szCs w:val="21"/>
              </w:rPr>
            </w:pPr>
            <w:r w:rsidRPr="001F0A26">
              <w:rPr>
                <w:rFonts w:hAnsi="宋体"/>
                <w:szCs w:val="21"/>
              </w:rPr>
              <w:t>e) 被列为失信被执行人。</w:t>
            </w:r>
          </w:p>
        </w:tc>
      </w:tr>
      <w:tr w:rsidR="001A2CA9" w:rsidTr="003673A3">
        <w:trPr>
          <w:trHeight w:val="519"/>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restart"/>
            <w:vAlign w:val="center"/>
          </w:tcPr>
          <w:p w:rsidR="001A2CA9" w:rsidRDefault="00713ABA">
            <w:pPr>
              <w:pStyle w:val="affb"/>
              <w:spacing w:line="360" w:lineRule="exact"/>
              <w:ind w:firstLineChars="0" w:firstLine="0"/>
              <w:jc w:val="center"/>
              <w:rPr>
                <w:szCs w:val="18"/>
              </w:rPr>
            </w:pPr>
            <w:r>
              <w:rPr>
                <w:rFonts w:hint="eastAsia"/>
                <w:szCs w:val="18"/>
              </w:rPr>
              <w:t>工厂设计合规</w:t>
            </w: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vAlign w:val="center"/>
          </w:tcPr>
          <w:p w:rsidR="001A2CA9" w:rsidRDefault="00713ABA">
            <w:pPr>
              <w:pStyle w:val="affb"/>
              <w:spacing w:line="360" w:lineRule="exact"/>
              <w:ind w:firstLineChars="0" w:firstLine="0"/>
              <w:rPr>
                <w:szCs w:val="21"/>
              </w:rPr>
            </w:pPr>
            <w:r>
              <w:rPr>
                <w:rFonts w:hint="eastAsia"/>
                <w:szCs w:val="21"/>
              </w:rPr>
              <w:t>蒸压加气板单位产品能源消耗限额应满足GB 38263中2级要求，其他产品应满足相关标准要求或优于行业平均水平。</w:t>
            </w:r>
          </w:p>
        </w:tc>
      </w:tr>
      <w:tr w:rsidR="001A2CA9" w:rsidTr="003673A3">
        <w:trPr>
          <w:trHeight w:val="555"/>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ign w:val="center"/>
          </w:tcPr>
          <w:p w:rsidR="001A2CA9" w:rsidRDefault="001A2CA9">
            <w:pPr>
              <w:pStyle w:val="affb"/>
              <w:spacing w:line="360" w:lineRule="exact"/>
              <w:ind w:firstLineChars="0" w:firstLine="0"/>
              <w:jc w:val="center"/>
              <w:rPr>
                <w:szCs w:val="18"/>
              </w:rPr>
            </w:pP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vAlign w:val="center"/>
          </w:tcPr>
          <w:p w:rsidR="001A2CA9" w:rsidRDefault="00713ABA">
            <w:pPr>
              <w:pStyle w:val="affb"/>
              <w:spacing w:line="360" w:lineRule="exact"/>
              <w:ind w:firstLineChars="0" w:firstLine="0"/>
              <w:rPr>
                <w:szCs w:val="21"/>
              </w:rPr>
            </w:pPr>
            <w:r>
              <w:rPr>
                <w:rFonts w:ascii="Times New Roman" w:hint="eastAsia"/>
                <w:szCs w:val="21"/>
              </w:rPr>
              <w:t>工厂的大气污染物排放、水体污染物综合排放、厂界环境噪声应符合相关国家标准、行业标准或地方标准要求。</w:t>
            </w:r>
          </w:p>
        </w:tc>
      </w:tr>
      <w:tr w:rsidR="001A2CA9" w:rsidTr="003673A3">
        <w:trPr>
          <w:trHeight w:val="547"/>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ign w:val="center"/>
          </w:tcPr>
          <w:p w:rsidR="001A2CA9" w:rsidRDefault="001A2CA9">
            <w:pPr>
              <w:pStyle w:val="affb"/>
              <w:spacing w:line="360" w:lineRule="exact"/>
              <w:ind w:firstLineChars="0" w:firstLine="0"/>
              <w:jc w:val="center"/>
              <w:rPr>
                <w:szCs w:val="18"/>
              </w:rPr>
            </w:pP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vAlign w:val="center"/>
          </w:tcPr>
          <w:p w:rsidR="001A2CA9" w:rsidRDefault="00713ABA">
            <w:pPr>
              <w:pStyle w:val="affb"/>
              <w:spacing w:line="360" w:lineRule="exact"/>
              <w:ind w:firstLineChars="0" w:firstLine="0"/>
              <w:rPr>
                <w:rFonts w:ascii="Times New Roman"/>
                <w:szCs w:val="21"/>
              </w:rPr>
            </w:pPr>
            <w:r>
              <w:rPr>
                <w:rFonts w:ascii="Times New Roman" w:hint="eastAsia"/>
                <w:szCs w:val="21"/>
              </w:rPr>
              <w:t>工厂应建立试验室并应配备能满足原材料性能测试、产品基本性能测试等要求的仪器、器皿及装置。</w:t>
            </w:r>
          </w:p>
        </w:tc>
      </w:tr>
      <w:tr w:rsidR="001A2CA9" w:rsidTr="003673A3">
        <w:trPr>
          <w:trHeight w:val="557"/>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ign w:val="center"/>
          </w:tcPr>
          <w:p w:rsidR="001A2CA9" w:rsidRDefault="001A2CA9">
            <w:pPr>
              <w:pStyle w:val="affb"/>
              <w:spacing w:line="360" w:lineRule="exact"/>
              <w:ind w:firstLineChars="0" w:firstLine="0"/>
              <w:jc w:val="center"/>
              <w:rPr>
                <w:szCs w:val="18"/>
              </w:rPr>
            </w:pP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vAlign w:val="center"/>
          </w:tcPr>
          <w:p w:rsidR="001A2CA9" w:rsidRDefault="00713ABA">
            <w:pPr>
              <w:pStyle w:val="affb"/>
              <w:spacing w:line="360" w:lineRule="exact"/>
              <w:ind w:firstLineChars="0" w:firstLine="0"/>
              <w:rPr>
                <w:rFonts w:ascii="Times New Roman"/>
                <w:szCs w:val="21"/>
              </w:rPr>
            </w:pPr>
            <w:r>
              <w:rPr>
                <w:rFonts w:hint="eastAsia"/>
                <w:szCs w:val="21"/>
              </w:rPr>
              <w:t>产品性能应满足相关</w:t>
            </w:r>
            <w:r w:rsidR="00F739E7">
              <w:rPr>
                <w:rFonts w:hint="eastAsia"/>
                <w:szCs w:val="21"/>
              </w:rPr>
              <w:t>产品</w:t>
            </w:r>
            <w:r>
              <w:rPr>
                <w:rFonts w:hint="eastAsia"/>
                <w:szCs w:val="21"/>
              </w:rPr>
              <w:t>标准要求。</w:t>
            </w:r>
          </w:p>
        </w:tc>
      </w:tr>
      <w:tr w:rsidR="001A2CA9">
        <w:trPr>
          <w:trHeight w:val="2692"/>
          <w:jc w:val="center"/>
        </w:trPr>
        <w:tc>
          <w:tcPr>
            <w:tcW w:w="555" w:type="dxa"/>
            <w:vMerge w:val="restart"/>
            <w:vAlign w:val="center"/>
          </w:tcPr>
          <w:p w:rsidR="001A2CA9" w:rsidRDefault="00713ABA">
            <w:pPr>
              <w:pStyle w:val="affb"/>
              <w:spacing w:line="360" w:lineRule="exact"/>
              <w:ind w:firstLineChars="0" w:firstLine="0"/>
              <w:jc w:val="center"/>
              <w:rPr>
                <w:szCs w:val="18"/>
              </w:rPr>
            </w:pPr>
            <w:r>
              <w:rPr>
                <w:rFonts w:hint="eastAsia"/>
                <w:szCs w:val="18"/>
              </w:rPr>
              <w:lastRenderedPageBreak/>
              <w:t>2</w:t>
            </w:r>
          </w:p>
        </w:tc>
        <w:tc>
          <w:tcPr>
            <w:tcW w:w="1208" w:type="dxa"/>
            <w:vMerge w:val="restart"/>
            <w:vAlign w:val="center"/>
          </w:tcPr>
          <w:p w:rsidR="001A2CA9" w:rsidRDefault="00713ABA">
            <w:pPr>
              <w:pStyle w:val="affb"/>
              <w:spacing w:line="360" w:lineRule="exact"/>
              <w:ind w:firstLineChars="0" w:firstLine="0"/>
              <w:jc w:val="center"/>
              <w:rPr>
                <w:szCs w:val="18"/>
              </w:rPr>
            </w:pPr>
            <w:r>
              <w:rPr>
                <w:rFonts w:hint="eastAsia"/>
                <w:szCs w:val="18"/>
              </w:rPr>
              <w:t>基础管理职责</w:t>
            </w:r>
          </w:p>
        </w:tc>
        <w:tc>
          <w:tcPr>
            <w:tcW w:w="1130" w:type="dxa"/>
            <w:vMerge w:val="restart"/>
            <w:vAlign w:val="center"/>
          </w:tcPr>
          <w:p w:rsidR="001A2CA9" w:rsidRDefault="00713ABA">
            <w:pPr>
              <w:pStyle w:val="affb"/>
              <w:spacing w:line="360" w:lineRule="exact"/>
              <w:ind w:firstLineChars="0" w:firstLine="0"/>
              <w:jc w:val="center"/>
              <w:rPr>
                <w:szCs w:val="18"/>
              </w:rPr>
            </w:pPr>
            <w:r>
              <w:rPr>
                <w:rFonts w:hint="eastAsia"/>
                <w:szCs w:val="18"/>
              </w:rPr>
              <w:t>最高管理者</w:t>
            </w:r>
            <w:r w:rsidR="003673A3">
              <w:rPr>
                <w:rFonts w:hint="eastAsia"/>
                <w:szCs w:val="18"/>
              </w:rPr>
              <w:t>职责</w:t>
            </w: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tcBorders>
              <w:bottom w:val="single" w:sz="4" w:space="0" w:color="auto"/>
            </w:tcBorders>
            <w:vAlign w:val="center"/>
          </w:tcPr>
          <w:p w:rsidR="001A2CA9" w:rsidRDefault="00713ABA" w:rsidP="003673A3">
            <w:pPr>
              <w:pStyle w:val="affb"/>
              <w:spacing w:line="400" w:lineRule="exact"/>
              <w:ind w:firstLineChars="0" w:firstLine="0"/>
              <w:rPr>
                <w:szCs w:val="18"/>
              </w:rPr>
            </w:pPr>
            <w:r>
              <w:rPr>
                <w:rFonts w:hint="eastAsia"/>
                <w:szCs w:val="18"/>
              </w:rPr>
              <w:t>最高管理者应通过下述方面证实其在绿色工厂方面的领导作用和承诺：</w:t>
            </w:r>
          </w:p>
          <w:p w:rsidR="001A2CA9" w:rsidRDefault="003673A3">
            <w:pPr>
              <w:pStyle w:val="affb"/>
              <w:spacing w:line="400" w:lineRule="exact"/>
              <w:ind w:firstLineChars="0" w:firstLine="0"/>
              <w:rPr>
                <w:szCs w:val="18"/>
              </w:rPr>
            </w:pPr>
            <w:r>
              <w:rPr>
                <w:rFonts w:hint="eastAsia"/>
                <w:szCs w:val="18"/>
              </w:rPr>
              <w:t>a</w:t>
            </w:r>
            <w:r w:rsidR="00713ABA">
              <w:rPr>
                <w:rFonts w:hint="eastAsia"/>
                <w:szCs w:val="18"/>
              </w:rPr>
              <w:t>)</w:t>
            </w:r>
            <w:r>
              <w:rPr>
                <w:rFonts w:hint="eastAsia"/>
                <w:szCs w:val="18"/>
              </w:rPr>
              <w:t xml:space="preserve"> </w:t>
            </w:r>
            <w:r w:rsidR="00713ABA">
              <w:rPr>
                <w:rFonts w:hint="eastAsia"/>
                <w:szCs w:val="18"/>
              </w:rPr>
              <w:t>对绿色工厂的有效性负责；</w:t>
            </w:r>
          </w:p>
          <w:p w:rsidR="001A2CA9" w:rsidRDefault="003673A3">
            <w:pPr>
              <w:pStyle w:val="affb"/>
              <w:spacing w:line="400" w:lineRule="exact"/>
              <w:ind w:firstLineChars="0" w:firstLine="0"/>
              <w:rPr>
                <w:szCs w:val="18"/>
              </w:rPr>
            </w:pPr>
            <w:r>
              <w:rPr>
                <w:rFonts w:hint="eastAsia"/>
                <w:szCs w:val="18"/>
              </w:rPr>
              <w:t>b</w:t>
            </w:r>
            <w:r w:rsidR="00713ABA">
              <w:rPr>
                <w:rFonts w:hint="eastAsia"/>
                <w:szCs w:val="18"/>
              </w:rPr>
              <w:t>)</w:t>
            </w:r>
            <w:r>
              <w:rPr>
                <w:rFonts w:hint="eastAsia"/>
                <w:szCs w:val="18"/>
              </w:rPr>
              <w:t xml:space="preserve"> </w:t>
            </w:r>
            <w:r w:rsidR="00713ABA">
              <w:rPr>
                <w:rFonts w:hint="eastAsia"/>
                <w:szCs w:val="18"/>
              </w:rPr>
              <w:t>确保建立绿色工厂建设、运维的方针和目标，并确保其与组织的战略方向及所处的环境相一致；</w:t>
            </w:r>
          </w:p>
          <w:p w:rsidR="001A2CA9" w:rsidRDefault="003673A3">
            <w:pPr>
              <w:pStyle w:val="affb"/>
              <w:spacing w:line="400" w:lineRule="exact"/>
              <w:ind w:firstLineChars="0" w:firstLine="0"/>
              <w:rPr>
                <w:szCs w:val="18"/>
              </w:rPr>
            </w:pPr>
            <w:r>
              <w:rPr>
                <w:rFonts w:hint="eastAsia"/>
                <w:szCs w:val="18"/>
              </w:rPr>
              <w:t>c</w:t>
            </w:r>
            <w:r w:rsidR="00713ABA">
              <w:rPr>
                <w:rFonts w:hint="eastAsia"/>
                <w:szCs w:val="18"/>
              </w:rPr>
              <w:t>)</w:t>
            </w:r>
            <w:r>
              <w:rPr>
                <w:rFonts w:hint="eastAsia"/>
                <w:szCs w:val="18"/>
              </w:rPr>
              <w:t xml:space="preserve"> </w:t>
            </w:r>
            <w:r w:rsidR="00713ABA">
              <w:rPr>
                <w:rFonts w:hint="eastAsia"/>
                <w:szCs w:val="18"/>
              </w:rPr>
              <w:t>确保将绿色工厂要求融入组织的业务过程；</w:t>
            </w:r>
          </w:p>
          <w:p w:rsidR="001A2CA9" w:rsidRDefault="003673A3">
            <w:pPr>
              <w:pStyle w:val="affb"/>
              <w:spacing w:line="400" w:lineRule="exact"/>
              <w:ind w:firstLineChars="0" w:firstLine="0"/>
              <w:rPr>
                <w:szCs w:val="18"/>
              </w:rPr>
            </w:pPr>
            <w:r>
              <w:rPr>
                <w:rFonts w:hint="eastAsia"/>
                <w:szCs w:val="18"/>
              </w:rPr>
              <w:t>d</w:t>
            </w:r>
            <w:r w:rsidR="00713ABA">
              <w:rPr>
                <w:rFonts w:hint="eastAsia"/>
                <w:szCs w:val="18"/>
              </w:rPr>
              <w:t>)</w:t>
            </w:r>
            <w:r>
              <w:rPr>
                <w:rFonts w:hint="eastAsia"/>
                <w:szCs w:val="18"/>
              </w:rPr>
              <w:t xml:space="preserve"> </w:t>
            </w:r>
            <w:r w:rsidR="00713ABA">
              <w:rPr>
                <w:rFonts w:hint="eastAsia"/>
                <w:szCs w:val="18"/>
              </w:rPr>
              <w:t>确保可获得绿色工厂建设、运维所需的资源；</w:t>
            </w:r>
          </w:p>
          <w:p w:rsidR="001A2CA9" w:rsidRDefault="003673A3">
            <w:pPr>
              <w:pStyle w:val="affb"/>
              <w:spacing w:line="400" w:lineRule="exact"/>
              <w:ind w:firstLineChars="0" w:firstLine="0"/>
              <w:rPr>
                <w:szCs w:val="18"/>
              </w:rPr>
            </w:pPr>
            <w:r>
              <w:rPr>
                <w:rFonts w:hint="eastAsia"/>
                <w:szCs w:val="18"/>
              </w:rPr>
              <w:t>e</w:t>
            </w:r>
            <w:r w:rsidR="00713ABA">
              <w:rPr>
                <w:rFonts w:hint="eastAsia"/>
                <w:szCs w:val="18"/>
              </w:rPr>
              <w:t>)</w:t>
            </w:r>
            <w:r>
              <w:rPr>
                <w:rFonts w:hint="eastAsia"/>
                <w:szCs w:val="18"/>
              </w:rPr>
              <w:t xml:space="preserve"> </w:t>
            </w:r>
            <w:r w:rsidR="00713ABA">
              <w:rPr>
                <w:rFonts w:hint="eastAsia"/>
                <w:szCs w:val="18"/>
              </w:rPr>
              <w:t>就有效开展绿色制造的重要性和符合绿色工厂要求的重要性进行沟通；</w:t>
            </w:r>
          </w:p>
          <w:p w:rsidR="001A2CA9" w:rsidRDefault="003673A3">
            <w:pPr>
              <w:pStyle w:val="affb"/>
              <w:spacing w:line="400" w:lineRule="exact"/>
              <w:ind w:firstLineChars="0" w:firstLine="0"/>
              <w:rPr>
                <w:szCs w:val="18"/>
              </w:rPr>
            </w:pPr>
            <w:r>
              <w:rPr>
                <w:rFonts w:hint="eastAsia"/>
                <w:szCs w:val="18"/>
              </w:rPr>
              <w:t>f</w:t>
            </w:r>
            <w:r w:rsidR="00713ABA">
              <w:rPr>
                <w:rFonts w:hint="eastAsia"/>
                <w:szCs w:val="18"/>
              </w:rPr>
              <w:t>)</w:t>
            </w:r>
            <w:r>
              <w:rPr>
                <w:rFonts w:hint="eastAsia"/>
                <w:szCs w:val="18"/>
              </w:rPr>
              <w:t xml:space="preserve"> </w:t>
            </w:r>
            <w:r w:rsidR="00713ABA">
              <w:rPr>
                <w:rFonts w:hint="eastAsia"/>
                <w:szCs w:val="18"/>
              </w:rPr>
              <w:t>确保工厂实现其开展绿色制造的预期结果；</w:t>
            </w:r>
          </w:p>
          <w:p w:rsidR="001A2CA9" w:rsidRDefault="003673A3">
            <w:pPr>
              <w:pStyle w:val="affb"/>
              <w:spacing w:line="400" w:lineRule="exact"/>
              <w:ind w:firstLineChars="0" w:firstLine="0"/>
              <w:rPr>
                <w:szCs w:val="18"/>
              </w:rPr>
            </w:pPr>
            <w:r>
              <w:rPr>
                <w:rFonts w:hint="eastAsia"/>
                <w:szCs w:val="18"/>
              </w:rPr>
              <w:t>g</w:t>
            </w:r>
            <w:r w:rsidR="00713ABA">
              <w:rPr>
                <w:rFonts w:hint="eastAsia"/>
                <w:szCs w:val="18"/>
              </w:rPr>
              <w:t>)</w:t>
            </w:r>
            <w:r>
              <w:rPr>
                <w:rFonts w:hint="eastAsia"/>
                <w:szCs w:val="18"/>
              </w:rPr>
              <w:t xml:space="preserve"> </w:t>
            </w:r>
            <w:r w:rsidR="00713ABA">
              <w:rPr>
                <w:rFonts w:hint="eastAsia"/>
                <w:szCs w:val="18"/>
              </w:rPr>
              <w:t>指导并支持员工对绿色工厂的有效性做出贡献；</w:t>
            </w:r>
          </w:p>
          <w:p w:rsidR="001A2CA9" w:rsidRDefault="003673A3">
            <w:pPr>
              <w:pStyle w:val="affb"/>
              <w:spacing w:line="400" w:lineRule="exact"/>
              <w:ind w:firstLineChars="0" w:firstLine="0"/>
              <w:rPr>
                <w:szCs w:val="18"/>
              </w:rPr>
            </w:pPr>
            <w:r>
              <w:rPr>
                <w:rFonts w:hint="eastAsia"/>
                <w:szCs w:val="18"/>
              </w:rPr>
              <w:t>h</w:t>
            </w:r>
            <w:r w:rsidR="00713ABA">
              <w:rPr>
                <w:rFonts w:hint="eastAsia"/>
                <w:szCs w:val="18"/>
              </w:rPr>
              <w:t>)</w:t>
            </w:r>
            <w:r>
              <w:rPr>
                <w:rFonts w:hint="eastAsia"/>
                <w:szCs w:val="18"/>
              </w:rPr>
              <w:t xml:space="preserve"> </w:t>
            </w:r>
            <w:r w:rsidR="00713ABA">
              <w:rPr>
                <w:rFonts w:hint="eastAsia"/>
                <w:szCs w:val="18"/>
              </w:rPr>
              <w:t>促进持续改进；</w:t>
            </w:r>
          </w:p>
          <w:p w:rsidR="001A2CA9" w:rsidRDefault="003673A3">
            <w:pPr>
              <w:pStyle w:val="affb"/>
              <w:spacing w:line="400" w:lineRule="exact"/>
              <w:ind w:firstLineChars="0" w:firstLine="0"/>
              <w:rPr>
                <w:szCs w:val="18"/>
              </w:rPr>
            </w:pPr>
            <w:r>
              <w:rPr>
                <w:rFonts w:hint="eastAsia"/>
                <w:szCs w:val="18"/>
              </w:rPr>
              <w:t>i</w:t>
            </w:r>
            <w:r w:rsidR="00713ABA">
              <w:rPr>
                <w:rFonts w:hint="eastAsia"/>
                <w:szCs w:val="18"/>
              </w:rPr>
              <w:t>)</w:t>
            </w:r>
            <w:r>
              <w:rPr>
                <w:rFonts w:hint="eastAsia"/>
                <w:szCs w:val="18"/>
              </w:rPr>
              <w:t xml:space="preserve"> </w:t>
            </w:r>
            <w:r w:rsidR="00713ABA">
              <w:rPr>
                <w:rFonts w:hint="eastAsia"/>
                <w:szCs w:val="18"/>
              </w:rPr>
              <w:t>支持其他相关管理人员在其职责范围内证实其领导作用。</w:t>
            </w:r>
          </w:p>
        </w:tc>
      </w:tr>
      <w:tr w:rsidR="001A2CA9">
        <w:trPr>
          <w:trHeight w:val="1720"/>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ign w:val="center"/>
          </w:tcPr>
          <w:p w:rsidR="001A2CA9" w:rsidRDefault="001A2CA9">
            <w:pPr>
              <w:pStyle w:val="affb"/>
              <w:spacing w:line="360" w:lineRule="exact"/>
              <w:ind w:firstLineChars="0" w:firstLine="0"/>
              <w:jc w:val="center"/>
              <w:rPr>
                <w:szCs w:val="18"/>
              </w:rPr>
            </w:pP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tcBorders>
              <w:top w:val="single" w:sz="4" w:space="0" w:color="auto"/>
            </w:tcBorders>
            <w:vAlign w:val="center"/>
          </w:tcPr>
          <w:p w:rsidR="001A2CA9" w:rsidRDefault="00713ABA" w:rsidP="003673A3">
            <w:pPr>
              <w:pStyle w:val="affb"/>
              <w:spacing w:line="400" w:lineRule="exact"/>
              <w:ind w:firstLineChars="0" w:firstLine="0"/>
              <w:rPr>
                <w:szCs w:val="18"/>
              </w:rPr>
            </w:pPr>
            <w:r>
              <w:rPr>
                <w:rFonts w:hint="eastAsia"/>
                <w:szCs w:val="18"/>
              </w:rPr>
              <w:t>最高管理者应确保在工厂内部分配并沟通与绿色工厂相关角色的职责和权限，应至少包括：</w:t>
            </w:r>
          </w:p>
          <w:p w:rsidR="001A2CA9" w:rsidRDefault="003673A3">
            <w:pPr>
              <w:pStyle w:val="affb"/>
              <w:spacing w:line="400" w:lineRule="exact"/>
              <w:ind w:firstLineChars="0" w:firstLine="0"/>
              <w:rPr>
                <w:szCs w:val="18"/>
              </w:rPr>
            </w:pPr>
            <w:r>
              <w:rPr>
                <w:rFonts w:hint="eastAsia"/>
                <w:szCs w:val="18"/>
              </w:rPr>
              <w:t>a</w:t>
            </w:r>
            <w:r w:rsidR="00713ABA">
              <w:rPr>
                <w:rFonts w:hint="eastAsia"/>
                <w:szCs w:val="18"/>
              </w:rPr>
              <w:t>)</w:t>
            </w:r>
            <w:r>
              <w:rPr>
                <w:rFonts w:hint="eastAsia"/>
                <w:szCs w:val="18"/>
              </w:rPr>
              <w:t xml:space="preserve"> </w:t>
            </w:r>
            <w:r w:rsidR="00713ABA">
              <w:rPr>
                <w:rFonts w:hint="eastAsia"/>
                <w:szCs w:val="18"/>
              </w:rPr>
              <w:t>确保工厂建设、运维符合本</w:t>
            </w:r>
            <w:r w:rsidR="00A54040">
              <w:rPr>
                <w:rFonts w:hint="eastAsia"/>
                <w:szCs w:val="18"/>
              </w:rPr>
              <w:t>文件</w:t>
            </w:r>
            <w:r w:rsidR="00713ABA">
              <w:rPr>
                <w:rFonts w:hint="eastAsia"/>
                <w:szCs w:val="18"/>
              </w:rPr>
              <w:t>的要求；</w:t>
            </w:r>
          </w:p>
          <w:p w:rsidR="001A2CA9" w:rsidRDefault="003673A3">
            <w:pPr>
              <w:pStyle w:val="affb"/>
              <w:spacing w:line="400" w:lineRule="exact"/>
              <w:ind w:firstLineChars="0" w:firstLine="0"/>
              <w:rPr>
                <w:szCs w:val="18"/>
              </w:rPr>
            </w:pPr>
            <w:r>
              <w:rPr>
                <w:rFonts w:hint="eastAsia"/>
                <w:szCs w:val="18"/>
              </w:rPr>
              <w:t>b</w:t>
            </w:r>
            <w:r w:rsidR="00713ABA">
              <w:rPr>
                <w:rFonts w:hint="eastAsia"/>
                <w:szCs w:val="18"/>
              </w:rPr>
              <w:t>)</w:t>
            </w:r>
            <w:r>
              <w:rPr>
                <w:rFonts w:hint="eastAsia"/>
                <w:szCs w:val="18"/>
              </w:rPr>
              <w:t xml:space="preserve"> </w:t>
            </w:r>
            <w:r w:rsidR="00713ABA">
              <w:rPr>
                <w:rFonts w:hint="eastAsia"/>
                <w:szCs w:val="18"/>
              </w:rPr>
              <w:t>收集并保持工厂满足绿色工厂评价要求的证据；</w:t>
            </w:r>
          </w:p>
          <w:p w:rsidR="001A2CA9" w:rsidRDefault="003673A3">
            <w:pPr>
              <w:pStyle w:val="affb"/>
              <w:spacing w:line="400" w:lineRule="exact"/>
              <w:ind w:firstLineChars="0" w:firstLine="0"/>
              <w:rPr>
                <w:szCs w:val="18"/>
              </w:rPr>
            </w:pPr>
            <w:r>
              <w:rPr>
                <w:rFonts w:hint="eastAsia"/>
                <w:szCs w:val="18"/>
              </w:rPr>
              <w:t>c</w:t>
            </w:r>
            <w:r w:rsidR="00713ABA">
              <w:rPr>
                <w:rFonts w:hint="eastAsia"/>
                <w:szCs w:val="18"/>
              </w:rPr>
              <w:t>)</w:t>
            </w:r>
            <w:r>
              <w:rPr>
                <w:rFonts w:hint="eastAsia"/>
                <w:szCs w:val="18"/>
              </w:rPr>
              <w:t xml:space="preserve"> </w:t>
            </w:r>
            <w:r w:rsidR="00713ABA">
              <w:rPr>
                <w:rFonts w:hint="eastAsia"/>
                <w:szCs w:val="18"/>
              </w:rPr>
              <w:t>向最高管理者报告绿色工厂的绩效。</w:t>
            </w:r>
          </w:p>
        </w:tc>
      </w:tr>
      <w:tr w:rsidR="001A2CA9">
        <w:trPr>
          <w:trHeight w:val="549"/>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restart"/>
            <w:vAlign w:val="center"/>
          </w:tcPr>
          <w:p w:rsidR="001A2CA9" w:rsidRDefault="00713ABA">
            <w:pPr>
              <w:pStyle w:val="affb"/>
              <w:spacing w:line="360" w:lineRule="exact"/>
              <w:ind w:firstLineChars="0" w:firstLine="0"/>
              <w:jc w:val="center"/>
              <w:rPr>
                <w:szCs w:val="18"/>
              </w:rPr>
            </w:pPr>
            <w:r>
              <w:rPr>
                <w:rFonts w:hint="eastAsia"/>
                <w:szCs w:val="18"/>
              </w:rPr>
              <w:t>工厂</w:t>
            </w:r>
            <w:r w:rsidR="003673A3">
              <w:rPr>
                <w:rFonts w:hint="eastAsia"/>
                <w:szCs w:val="18"/>
              </w:rPr>
              <w:t>管理职责</w:t>
            </w: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tcBorders>
              <w:bottom w:val="single" w:sz="4" w:space="0" w:color="auto"/>
            </w:tcBorders>
            <w:vAlign w:val="center"/>
          </w:tcPr>
          <w:p w:rsidR="001A2CA9" w:rsidRDefault="003673A3" w:rsidP="00F739E7">
            <w:pPr>
              <w:pStyle w:val="affb"/>
              <w:spacing w:line="360" w:lineRule="exact"/>
              <w:ind w:firstLineChars="0" w:firstLine="0"/>
              <w:rPr>
                <w:szCs w:val="18"/>
              </w:rPr>
            </w:pPr>
            <w:r>
              <w:rPr>
                <w:rFonts w:hint="eastAsia"/>
                <w:szCs w:val="18"/>
              </w:rPr>
              <w:t>工厂</w:t>
            </w:r>
            <w:r w:rsidR="00713ABA">
              <w:rPr>
                <w:rFonts w:hint="eastAsia"/>
                <w:szCs w:val="18"/>
              </w:rPr>
              <w:t>应设</w:t>
            </w:r>
            <w:r>
              <w:rPr>
                <w:rFonts w:hint="eastAsia"/>
                <w:szCs w:val="18"/>
              </w:rPr>
              <w:t>置</w:t>
            </w:r>
            <w:r w:rsidR="00713ABA">
              <w:rPr>
                <w:rFonts w:hint="eastAsia"/>
                <w:szCs w:val="18"/>
              </w:rPr>
              <w:t>绿色工厂管理机构，负责有关绿色工厂的制度建设、实施、考核及奖励工作，建立目标责任制。</w:t>
            </w:r>
          </w:p>
        </w:tc>
      </w:tr>
      <w:tr w:rsidR="001A2CA9">
        <w:trPr>
          <w:trHeight w:val="563"/>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ign w:val="center"/>
          </w:tcPr>
          <w:p w:rsidR="001A2CA9" w:rsidRDefault="001A2CA9">
            <w:pPr>
              <w:pStyle w:val="affb"/>
              <w:spacing w:line="360" w:lineRule="exact"/>
              <w:ind w:firstLineChars="0" w:firstLine="0"/>
              <w:jc w:val="center"/>
              <w:rPr>
                <w:szCs w:val="18"/>
              </w:rPr>
            </w:pP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tcBorders>
              <w:bottom w:val="single" w:sz="4" w:space="0" w:color="auto"/>
            </w:tcBorders>
            <w:vAlign w:val="center"/>
          </w:tcPr>
          <w:p w:rsidR="001A2CA9" w:rsidRDefault="003673A3">
            <w:pPr>
              <w:pStyle w:val="affb"/>
              <w:spacing w:line="360" w:lineRule="exact"/>
              <w:ind w:firstLineChars="0" w:firstLine="0"/>
              <w:rPr>
                <w:szCs w:val="18"/>
              </w:rPr>
            </w:pPr>
            <w:r>
              <w:t>工厂制定可量化的绿色工厂创建中长期规划及年度目标、指标，并形成文件化的实施方案。</w:t>
            </w:r>
          </w:p>
        </w:tc>
      </w:tr>
      <w:tr w:rsidR="001A2CA9" w:rsidTr="00F739E7">
        <w:trPr>
          <w:trHeight w:val="854"/>
          <w:jc w:val="center"/>
        </w:trPr>
        <w:tc>
          <w:tcPr>
            <w:tcW w:w="555" w:type="dxa"/>
            <w:vMerge/>
            <w:vAlign w:val="center"/>
          </w:tcPr>
          <w:p w:rsidR="001A2CA9" w:rsidRDefault="001A2CA9">
            <w:pPr>
              <w:pStyle w:val="affb"/>
              <w:spacing w:line="360" w:lineRule="exact"/>
              <w:ind w:firstLineChars="0" w:firstLine="0"/>
              <w:jc w:val="center"/>
              <w:rPr>
                <w:szCs w:val="18"/>
              </w:rPr>
            </w:pPr>
          </w:p>
        </w:tc>
        <w:tc>
          <w:tcPr>
            <w:tcW w:w="1208" w:type="dxa"/>
            <w:vMerge/>
            <w:vAlign w:val="center"/>
          </w:tcPr>
          <w:p w:rsidR="001A2CA9" w:rsidRDefault="001A2CA9">
            <w:pPr>
              <w:pStyle w:val="affb"/>
              <w:spacing w:line="360" w:lineRule="exact"/>
              <w:ind w:firstLineChars="0" w:firstLine="0"/>
              <w:jc w:val="center"/>
              <w:rPr>
                <w:szCs w:val="18"/>
              </w:rPr>
            </w:pPr>
          </w:p>
        </w:tc>
        <w:tc>
          <w:tcPr>
            <w:tcW w:w="1130" w:type="dxa"/>
            <w:vMerge/>
            <w:vAlign w:val="center"/>
          </w:tcPr>
          <w:p w:rsidR="001A2CA9" w:rsidRDefault="001A2CA9">
            <w:pPr>
              <w:pStyle w:val="affb"/>
              <w:spacing w:line="360" w:lineRule="exact"/>
              <w:ind w:firstLineChars="0" w:firstLine="0"/>
              <w:jc w:val="center"/>
              <w:rPr>
                <w:szCs w:val="18"/>
              </w:rPr>
            </w:pPr>
          </w:p>
        </w:tc>
        <w:tc>
          <w:tcPr>
            <w:tcW w:w="494" w:type="dxa"/>
            <w:vAlign w:val="center"/>
          </w:tcPr>
          <w:p w:rsidR="001A2CA9" w:rsidRDefault="001A2CA9">
            <w:pPr>
              <w:pStyle w:val="affb"/>
              <w:numPr>
                <w:ilvl w:val="0"/>
                <w:numId w:val="19"/>
              </w:numPr>
              <w:spacing w:line="360" w:lineRule="exact"/>
              <w:ind w:firstLineChars="0"/>
              <w:jc w:val="center"/>
              <w:rPr>
                <w:szCs w:val="21"/>
              </w:rPr>
            </w:pPr>
          </w:p>
        </w:tc>
        <w:tc>
          <w:tcPr>
            <w:tcW w:w="10612" w:type="dxa"/>
            <w:tcBorders>
              <w:top w:val="single" w:sz="4" w:space="0" w:color="auto"/>
              <w:bottom w:val="single" w:sz="4" w:space="0" w:color="auto"/>
            </w:tcBorders>
            <w:vAlign w:val="center"/>
          </w:tcPr>
          <w:p w:rsidR="001A2CA9" w:rsidRDefault="003673A3" w:rsidP="00F739E7">
            <w:pPr>
              <w:pStyle w:val="affb"/>
              <w:spacing w:line="360" w:lineRule="exact"/>
              <w:ind w:firstLineChars="0" w:firstLine="0"/>
              <w:rPr>
                <w:szCs w:val="18"/>
              </w:rPr>
            </w:pPr>
            <w:r>
              <w:t>工厂定期为员工提供绿色制造相关知识的教育、培训，不同职责或岗位的员工所接受的教育、培训内容包括但不限于节能、减排、节材、节水、气候变化等方面。工厂对教育和培训的结果进行考评。</w:t>
            </w:r>
          </w:p>
        </w:tc>
      </w:tr>
    </w:tbl>
    <w:p w:rsidR="001A2CA9" w:rsidRDefault="00713ABA">
      <w:pPr>
        <w:pStyle w:val="affb"/>
        <w:rPr>
          <w:rFonts w:ascii="黑体" w:eastAsia="黑体"/>
          <w:szCs w:val="21"/>
        </w:rPr>
      </w:pPr>
      <w:r>
        <w:br w:type="page"/>
      </w:r>
    </w:p>
    <w:p w:rsidR="001A2CA9" w:rsidRDefault="00713ABA">
      <w:pPr>
        <w:pStyle w:val="a5"/>
        <w:numPr>
          <w:ilvl w:val="0"/>
          <w:numId w:val="0"/>
        </w:numPr>
        <w:spacing w:beforeLines="0" w:afterLines="0"/>
        <w:jc w:val="center"/>
        <w:rPr>
          <w:rFonts w:hAnsi="黑体"/>
          <w:szCs w:val="22"/>
        </w:rPr>
      </w:pPr>
      <w:r>
        <w:rPr>
          <w:rFonts w:hAnsi="黑体" w:hint="eastAsia"/>
          <w:szCs w:val="22"/>
        </w:rPr>
        <w:lastRenderedPageBreak/>
        <w:t>附录B</w:t>
      </w:r>
    </w:p>
    <w:p w:rsidR="001A2CA9" w:rsidRDefault="00713ABA">
      <w:pPr>
        <w:pStyle w:val="a5"/>
        <w:numPr>
          <w:ilvl w:val="0"/>
          <w:numId w:val="0"/>
        </w:numPr>
        <w:spacing w:beforeLines="0" w:afterLines="0"/>
        <w:jc w:val="center"/>
        <w:rPr>
          <w:rFonts w:hAnsi="黑体"/>
          <w:szCs w:val="22"/>
        </w:rPr>
      </w:pPr>
      <w:r>
        <w:rPr>
          <w:rFonts w:hAnsi="黑体" w:hint="eastAsia"/>
          <w:szCs w:val="22"/>
        </w:rPr>
        <w:t>(规范性)</w:t>
      </w:r>
    </w:p>
    <w:p w:rsidR="001A2CA9" w:rsidRDefault="00713ABA">
      <w:pPr>
        <w:pStyle w:val="a5"/>
        <w:numPr>
          <w:ilvl w:val="0"/>
          <w:numId w:val="0"/>
        </w:numPr>
        <w:spacing w:beforeLines="0" w:afterLines="0"/>
        <w:jc w:val="center"/>
        <w:rPr>
          <w:rFonts w:hAnsi="黑体"/>
          <w:szCs w:val="22"/>
        </w:rPr>
      </w:pPr>
      <w:r>
        <w:rPr>
          <w:rFonts w:hint="eastAsia"/>
        </w:rPr>
        <w:t>墙体板材行业绿色工厂评价指标要求</w:t>
      </w:r>
    </w:p>
    <w:p w:rsidR="001A2CA9" w:rsidRDefault="00713ABA">
      <w:pPr>
        <w:pStyle w:val="affb"/>
      </w:pPr>
      <w:r>
        <w:rPr>
          <w:rFonts w:hint="eastAsia"/>
        </w:rPr>
        <w:t>表B.1给出墙体板材行业绿色工厂评价指标要求。</w:t>
      </w:r>
    </w:p>
    <w:p w:rsidR="001A2CA9" w:rsidRDefault="00713ABA">
      <w:pPr>
        <w:pStyle w:val="af4"/>
        <w:numPr>
          <w:ilvl w:val="0"/>
          <w:numId w:val="0"/>
        </w:numPr>
        <w:spacing w:before="156" w:after="156"/>
        <w:ind w:left="5529"/>
        <w:jc w:val="both"/>
        <w:rPr>
          <w:szCs w:val="22"/>
        </w:rPr>
      </w:pPr>
      <w:r>
        <w:rPr>
          <w:rFonts w:hint="eastAsia"/>
          <w:szCs w:val="22"/>
        </w:rPr>
        <w:t xml:space="preserve">表B.1  </w:t>
      </w:r>
      <w:r w:rsidR="003673A3">
        <w:rPr>
          <w:rFonts w:hint="eastAsia"/>
          <w:szCs w:val="22"/>
        </w:rPr>
        <w:t>墙体板材</w:t>
      </w:r>
      <w:r w:rsidR="00017A9A">
        <w:rPr>
          <w:rFonts w:hint="eastAsia"/>
          <w:szCs w:val="22"/>
        </w:rPr>
        <w:t>行业</w:t>
      </w:r>
      <w:r w:rsidR="003673A3">
        <w:rPr>
          <w:rFonts w:hint="eastAsia"/>
          <w:szCs w:val="22"/>
        </w:rPr>
        <w:t>绿色工厂评价要求、判定准则及分值</w:t>
      </w:r>
    </w:p>
    <w:tbl>
      <w:tblPr>
        <w:tblW w:w="14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857"/>
        <w:gridCol w:w="679"/>
        <w:gridCol w:w="850"/>
        <w:gridCol w:w="709"/>
        <w:gridCol w:w="2673"/>
        <w:gridCol w:w="567"/>
        <w:gridCol w:w="6980"/>
        <w:gridCol w:w="850"/>
      </w:tblGrid>
      <w:tr w:rsidR="00EC3604" w:rsidTr="00DB5825">
        <w:trPr>
          <w:trHeight w:val="149"/>
          <w:tblHeader/>
          <w:jc w:val="center"/>
        </w:trPr>
        <w:tc>
          <w:tcPr>
            <w:tcW w:w="816" w:type="dxa"/>
            <w:vAlign w:val="center"/>
          </w:tcPr>
          <w:p w:rsidR="00EC3604" w:rsidRDefault="00EC3604">
            <w:pPr>
              <w:autoSpaceDE w:val="0"/>
              <w:autoSpaceDN w:val="0"/>
              <w:adjustRightInd w:val="0"/>
              <w:jc w:val="center"/>
              <w:rPr>
                <w:rFonts w:ascii="黑体" w:eastAsia="黑体" w:hAnsi="黑体" w:cs="Arial"/>
                <w:color w:val="000000"/>
                <w:kern w:val="0"/>
                <w:szCs w:val="21"/>
              </w:rPr>
            </w:pPr>
            <w:r>
              <w:rPr>
                <w:rFonts w:ascii="黑体" w:eastAsia="黑体" w:hAnsi="黑体" w:cs="Arial" w:hint="eastAsia"/>
                <w:color w:val="000000"/>
                <w:kern w:val="0"/>
                <w:szCs w:val="21"/>
              </w:rPr>
              <w:t>一级指标</w:t>
            </w:r>
          </w:p>
        </w:tc>
        <w:tc>
          <w:tcPr>
            <w:tcW w:w="857" w:type="dxa"/>
            <w:vAlign w:val="center"/>
          </w:tcPr>
          <w:p w:rsidR="00EC3604" w:rsidRDefault="00EC3604">
            <w:pPr>
              <w:autoSpaceDE w:val="0"/>
              <w:autoSpaceDN w:val="0"/>
              <w:adjustRightInd w:val="0"/>
              <w:jc w:val="center"/>
              <w:rPr>
                <w:rFonts w:ascii="黑体" w:eastAsia="黑体" w:hAnsi="黑体" w:cs="Arial"/>
                <w:color w:val="000000"/>
                <w:kern w:val="0"/>
                <w:szCs w:val="21"/>
              </w:rPr>
            </w:pPr>
            <w:r>
              <w:rPr>
                <w:rFonts w:ascii="黑体" w:eastAsia="黑体" w:hAnsi="黑体" w:cs="Arial" w:hint="eastAsia"/>
                <w:color w:val="000000"/>
                <w:spacing w:val="-12"/>
                <w:kern w:val="0"/>
                <w:szCs w:val="21"/>
              </w:rPr>
              <w:t>一级指标权重</w:t>
            </w:r>
          </w:p>
        </w:tc>
        <w:tc>
          <w:tcPr>
            <w:tcW w:w="679" w:type="dxa"/>
            <w:vAlign w:val="center"/>
          </w:tcPr>
          <w:p w:rsidR="00EC3604" w:rsidRDefault="00EC3604">
            <w:pPr>
              <w:autoSpaceDE w:val="0"/>
              <w:autoSpaceDN w:val="0"/>
              <w:adjustRightInd w:val="0"/>
              <w:jc w:val="center"/>
              <w:rPr>
                <w:rFonts w:ascii="黑体" w:eastAsia="黑体" w:hAnsi="黑体" w:cs="Arial"/>
                <w:color w:val="000000"/>
                <w:kern w:val="0"/>
                <w:szCs w:val="21"/>
              </w:rPr>
            </w:pPr>
            <w:r>
              <w:rPr>
                <w:rFonts w:ascii="黑体" w:eastAsia="黑体" w:hAnsi="黑体" w:cs="Arial" w:hint="eastAsia"/>
                <w:color w:val="000000"/>
                <w:kern w:val="0"/>
                <w:szCs w:val="21"/>
              </w:rPr>
              <w:t>二级指标</w:t>
            </w:r>
          </w:p>
        </w:tc>
        <w:tc>
          <w:tcPr>
            <w:tcW w:w="850" w:type="dxa"/>
            <w:vAlign w:val="center"/>
          </w:tcPr>
          <w:p w:rsidR="00EC3604" w:rsidRDefault="00EC3604">
            <w:pPr>
              <w:autoSpaceDE w:val="0"/>
              <w:autoSpaceDN w:val="0"/>
              <w:adjustRightInd w:val="0"/>
              <w:jc w:val="center"/>
              <w:rPr>
                <w:rFonts w:ascii="黑体" w:eastAsia="黑体" w:hAnsi="黑体" w:cs="Arial"/>
                <w:color w:val="000000"/>
                <w:spacing w:val="-18"/>
                <w:kern w:val="0"/>
                <w:szCs w:val="21"/>
              </w:rPr>
            </w:pPr>
            <w:r>
              <w:rPr>
                <w:rFonts w:ascii="黑体" w:eastAsia="黑体" w:hAnsi="黑体" w:cs="Arial" w:hint="eastAsia"/>
                <w:color w:val="000000"/>
                <w:spacing w:val="-18"/>
                <w:kern w:val="0"/>
                <w:szCs w:val="21"/>
              </w:rPr>
              <w:t>二级指标权重</w:t>
            </w:r>
          </w:p>
        </w:tc>
        <w:tc>
          <w:tcPr>
            <w:tcW w:w="3382" w:type="dxa"/>
            <w:gridSpan w:val="2"/>
            <w:vAlign w:val="center"/>
          </w:tcPr>
          <w:p w:rsidR="00EC3604" w:rsidRDefault="00EC3604">
            <w:pPr>
              <w:autoSpaceDE w:val="0"/>
              <w:autoSpaceDN w:val="0"/>
              <w:adjustRightInd w:val="0"/>
              <w:jc w:val="center"/>
              <w:rPr>
                <w:rFonts w:ascii="黑体" w:eastAsia="黑体" w:hAnsi="黑体" w:cs="Arial"/>
                <w:color w:val="000000"/>
                <w:kern w:val="0"/>
                <w:szCs w:val="21"/>
              </w:rPr>
            </w:pPr>
            <w:r>
              <w:rPr>
                <w:rFonts w:ascii="黑体" w:eastAsia="黑体" w:hAnsi="黑体" w:cs="Arial" w:hint="eastAsia"/>
                <w:color w:val="000000"/>
                <w:kern w:val="0"/>
                <w:szCs w:val="21"/>
              </w:rPr>
              <w:t>评价要求</w:t>
            </w:r>
          </w:p>
        </w:tc>
        <w:tc>
          <w:tcPr>
            <w:tcW w:w="567" w:type="dxa"/>
            <w:vAlign w:val="center"/>
          </w:tcPr>
          <w:p w:rsidR="00EC3604" w:rsidRDefault="00EC3604" w:rsidP="00FD6A26">
            <w:pPr>
              <w:autoSpaceDE w:val="0"/>
              <w:autoSpaceDN w:val="0"/>
              <w:adjustRightInd w:val="0"/>
              <w:jc w:val="center"/>
              <w:rPr>
                <w:rFonts w:ascii="黑体" w:eastAsia="黑体" w:hAnsi="黑体" w:cs="Arial"/>
                <w:color w:val="000000"/>
                <w:spacing w:val="-12"/>
                <w:kern w:val="0"/>
                <w:szCs w:val="21"/>
              </w:rPr>
            </w:pPr>
            <w:r>
              <w:rPr>
                <w:rFonts w:ascii="黑体" w:eastAsia="黑体" w:hAnsi="黑体" w:cs="Arial" w:hint="eastAsia"/>
                <w:color w:val="000000"/>
                <w:spacing w:val="-12"/>
                <w:kern w:val="0"/>
                <w:szCs w:val="21"/>
              </w:rPr>
              <w:t>序号</w:t>
            </w:r>
          </w:p>
        </w:tc>
        <w:tc>
          <w:tcPr>
            <w:tcW w:w="6980" w:type="dxa"/>
            <w:vAlign w:val="center"/>
          </w:tcPr>
          <w:p w:rsidR="00EC3604" w:rsidRDefault="00EC3604">
            <w:pPr>
              <w:autoSpaceDE w:val="0"/>
              <w:autoSpaceDN w:val="0"/>
              <w:adjustRightInd w:val="0"/>
              <w:jc w:val="center"/>
              <w:rPr>
                <w:rFonts w:ascii="黑体" w:eastAsia="黑体" w:hAnsi="黑体" w:cs="Arial"/>
                <w:color w:val="000000"/>
                <w:spacing w:val="-12"/>
                <w:kern w:val="0"/>
                <w:szCs w:val="21"/>
              </w:rPr>
            </w:pPr>
            <w:r>
              <w:rPr>
                <w:rFonts w:ascii="黑体" w:eastAsia="黑体" w:hAnsi="黑体" w:cs="Arial" w:hint="eastAsia"/>
                <w:color w:val="000000"/>
                <w:spacing w:val="-12"/>
                <w:kern w:val="0"/>
                <w:szCs w:val="21"/>
              </w:rPr>
              <w:t>判定准则</w:t>
            </w:r>
          </w:p>
        </w:tc>
        <w:tc>
          <w:tcPr>
            <w:tcW w:w="850" w:type="dxa"/>
            <w:vAlign w:val="center"/>
          </w:tcPr>
          <w:p w:rsidR="00EC3604" w:rsidRDefault="00EC3604">
            <w:pPr>
              <w:autoSpaceDE w:val="0"/>
              <w:autoSpaceDN w:val="0"/>
              <w:adjustRightInd w:val="0"/>
              <w:jc w:val="center"/>
              <w:rPr>
                <w:rFonts w:ascii="黑体" w:eastAsia="黑体" w:hAnsi="黑体" w:cs="Arial"/>
                <w:color w:val="000000"/>
                <w:kern w:val="0"/>
                <w:szCs w:val="21"/>
              </w:rPr>
            </w:pPr>
            <w:r>
              <w:rPr>
                <w:rFonts w:ascii="黑体" w:eastAsia="黑体" w:hAnsi="黑体" w:cs="Arial" w:hint="eastAsia"/>
                <w:color w:val="000000"/>
                <w:kern w:val="0"/>
                <w:szCs w:val="21"/>
              </w:rPr>
              <w:t>分值</w:t>
            </w:r>
          </w:p>
        </w:tc>
      </w:tr>
      <w:tr w:rsidR="00EC3604" w:rsidTr="00DB5825">
        <w:trPr>
          <w:trHeight w:val="809"/>
          <w:jc w:val="center"/>
        </w:trPr>
        <w:tc>
          <w:tcPr>
            <w:tcW w:w="816" w:type="dxa"/>
            <w:vMerge w:val="restart"/>
            <w:vAlign w:val="center"/>
          </w:tcPr>
          <w:p w:rsidR="00EC3604" w:rsidRDefault="00EC3604">
            <w:pPr>
              <w:pStyle w:val="affb"/>
              <w:ind w:firstLineChars="0" w:firstLine="0"/>
              <w:jc w:val="center"/>
              <w:rPr>
                <w:rFonts w:ascii="Times New Roman"/>
              </w:rPr>
            </w:pPr>
            <w:r>
              <w:rPr>
                <w:rFonts w:ascii="Times New Roman" w:hint="eastAsia"/>
              </w:rPr>
              <w:t>基础设施</w:t>
            </w:r>
          </w:p>
        </w:tc>
        <w:tc>
          <w:tcPr>
            <w:tcW w:w="857"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建筑</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30%</w:t>
            </w:r>
          </w:p>
        </w:tc>
        <w:tc>
          <w:tcPr>
            <w:tcW w:w="3382" w:type="dxa"/>
            <w:gridSpan w:val="2"/>
            <w:vMerge w:val="restart"/>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工厂设计符合国家或地方相关法律法规及标准的要求。</w:t>
            </w:r>
            <w:r>
              <w:rPr>
                <w:rFonts w:ascii="Times New Roman" w:hint="eastAsia"/>
              </w:rPr>
              <w:t>生产车间应有通风、降噪、除尘等设计。</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工厂的设计应符合</w:t>
            </w:r>
            <w:r>
              <w:rPr>
                <w:rFonts w:ascii="Times New Roman" w:hint="eastAsia"/>
              </w:rPr>
              <w:t>GB 50990</w:t>
            </w:r>
            <w:r>
              <w:rPr>
                <w:rFonts w:ascii="Times New Roman" w:hint="eastAsia"/>
              </w:rPr>
              <w:t>、</w:t>
            </w:r>
            <w:r>
              <w:rPr>
                <w:rFonts w:ascii="Times New Roman" w:hint="eastAsia"/>
              </w:rPr>
              <w:t>JC/T 2275</w:t>
            </w:r>
            <w:r>
              <w:rPr>
                <w:rFonts w:ascii="Times New Roman" w:hint="eastAsia"/>
              </w:rPr>
              <w:t>、</w:t>
            </w:r>
            <w:r>
              <w:rPr>
                <w:rFonts w:ascii="Times New Roman" w:hint="eastAsia"/>
              </w:rPr>
              <w:t>GB 50187</w:t>
            </w:r>
            <w:r>
              <w:rPr>
                <w:rFonts w:ascii="Times New Roman" w:hint="eastAsia"/>
              </w:rPr>
              <w:t>等设计规范要求</w:t>
            </w:r>
            <w:r w:rsidR="00D11EA3">
              <w:rPr>
                <w:rFonts w:ascii="Times New Roman" w:hint="eastAsia"/>
              </w:rPr>
              <w:t>；生产车间应有通风、降噪、除尘等设计，</w:t>
            </w:r>
            <w:r>
              <w:rPr>
                <w:rFonts w:ascii="Times New Roman" w:hint="eastAsia"/>
              </w:rPr>
              <w:t>环保、职业健康安全等</w:t>
            </w:r>
            <w:r w:rsidR="00D11EA3">
              <w:rPr>
                <w:rFonts w:ascii="Times New Roman" w:hint="eastAsia"/>
              </w:rPr>
              <w:t>应</w:t>
            </w:r>
            <w:r>
              <w:rPr>
                <w:rFonts w:ascii="Times New Roman" w:hint="eastAsia"/>
              </w:rPr>
              <w:t>满足国家或地方相关法律法规及标准要求。</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Merge/>
            <w:vAlign w:val="center"/>
          </w:tcPr>
          <w:p w:rsidR="00EC3604" w:rsidRDefault="00EC3604">
            <w:pPr>
              <w:pStyle w:val="affb"/>
              <w:rPr>
                <w:rFonts w:ascii="Times New Roman"/>
              </w:rPr>
            </w:pP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工厂新建、改建和扩建建筑时，应遵守国家“固定资产投资项目节能评估审查制度”、“建设项目环境保护管理条例”、“三同时制度”、“工业项目建设用地控制指标”等产业政策和有关要求</w:t>
            </w:r>
            <w:r w:rsidR="007A5313">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EC3604" w:rsidTr="00DB5825">
        <w:trPr>
          <w:trHeight w:val="732"/>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Merge/>
            <w:vAlign w:val="center"/>
          </w:tcPr>
          <w:p w:rsidR="00EC3604" w:rsidRDefault="00EC3604">
            <w:pPr>
              <w:pStyle w:val="affb"/>
              <w:rPr>
                <w:rFonts w:ascii="Times New Roman"/>
              </w:rPr>
            </w:pP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工厂选址应根据规模、原材料与燃料、交通运输、供电供水、工程地质、环境保护、企业协作条件、场地现有条件和产品市场流向确定。</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EC3604" w:rsidTr="00DB5825">
        <w:trPr>
          <w:trHeight w:val="428"/>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Merge/>
            <w:vAlign w:val="center"/>
          </w:tcPr>
          <w:p w:rsidR="00EC3604" w:rsidRDefault="00EC3604">
            <w:pPr>
              <w:pStyle w:val="affb"/>
              <w:rPr>
                <w:rFonts w:ascii="Times New Roman"/>
              </w:rPr>
            </w:pP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rsidP="00D11EA3">
            <w:pPr>
              <w:pStyle w:val="affb"/>
              <w:ind w:firstLineChars="0" w:firstLine="0"/>
              <w:rPr>
                <w:rFonts w:ascii="Times New Roman"/>
              </w:rPr>
            </w:pPr>
            <w:r>
              <w:rPr>
                <w:rFonts w:ascii="Times New Roman" w:hint="eastAsia"/>
              </w:rPr>
              <w:t>工厂建筑应布局合理，在满足基本功能需要外，宜留有合理的发展余地。</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EC3604" w:rsidTr="00DB5825">
        <w:trPr>
          <w:trHeight w:val="804"/>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Merge/>
            <w:vAlign w:val="center"/>
          </w:tcPr>
          <w:p w:rsidR="00EC3604" w:rsidRDefault="00EC3604">
            <w:pPr>
              <w:pStyle w:val="affb"/>
              <w:rPr>
                <w:rFonts w:ascii="Times New Roman"/>
              </w:rPr>
            </w:pPr>
          </w:p>
        </w:tc>
        <w:tc>
          <w:tcPr>
            <w:tcW w:w="567" w:type="dxa"/>
            <w:vAlign w:val="center"/>
          </w:tcPr>
          <w:p w:rsidR="00EC3604" w:rsidRDefault="00EC3604" w:rsidP="00FD6A26">
            <w:pPr>
              <w:pStyle w:val="affb"/>
              <w:numPr>
                <w:ilvl w:val="0"/>
                <w:numId w:val="29"/>
              </w:numPr>
              <w:ind w:firstLineChars="0"/>
              <w:jc w:val="center"/>
            </w:pPr>
          </w:p>
        </w:tc>
        <w:tc>
          <w:tcPr>
            <w:tcW w:w="6980" w:type="dxa"/>
            <w:vAlign w:val="center"/>
          </w:tcPr>
          <w:p w:rsidR="00EC3604" w:rsidRDefault="00EC3604">
            <w:pPr>
              <w:pStyle w:val="affb"/>
              <w:ind w:firstLineChars="0" w:firstLine="0"/>
              <w:rPr>
                <w:rFonts w:ascii="Times New Roman"/>
              </w:rPr>
            </w:pPr>
            <w:r>
              <w:rPr>
                <w:rFonts w:hint="eastAsia"/>
              </w:rPr>
              <w:t>应优先选用低噪声设备，当超过标准允许值时，应采取消声、建筑隔声、减振等措施进行降噪处理</w:t>
            </w:r>
            <w:r>
              <w:rPr>
                <w:rFonts w:ascii="Times New Roman" w:hint="eastAsia"/>
              </w:rPr>
              <w:t>，降低噪声对操作人员的损害。</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原材料存放于封闭或半封闭场所。</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rsidP="00D11EA3">
            <w:pPr>
              <w:pStyle w:val="affb"/>
              <w:ind w:firstLineChars="0" w:firstLine="0"/>
              <w:rPr>
                <w:rFonts w:ascii="Times New Roman"/>
              </w:rPr>
            </w:pPr>
            <w:r>
              <w:rPr>
                <w:rFonts w:ascii="Times New Roman" w:hint="eastAsia"/>
              </w:rPr>
              <w:t>原材料应采取存放于封闭或半封闭场所，固体废弃物应有避免扬散、流失、坍塌和渗漏的贮存场所。</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工厂及办公区配备节水、节电设备设施并制定相应制度。</w:t>
            </w:r>
          </w:p>
        </w:tc>
        <w:tc>
          <w:tcPr>
            <w:tcW w:w="567" w:type="dxa"/>
            <w:vAlign w:val="center"/>
          </w:tcPr>
          <w:p w:rsidR="00EC3604" w:rsidRPr="00FD6A26" w:rsidRDefault="00EC3604" w:rsidP="00FD6A26">
            <w:pPr>
              <w:pStyle w:val="affffffa"/>
              <w:widowControl/>
              <w:numPr>
                <w:ilvl w:val="0"/>
                <w:numId w:val="29"/>
              </w:numPr>
              <w:ind w:firstLineChars="0"/>
              <w:jc w:val="center"/>
              <w:rPr>
                <w:rFonts w:ascii="宋体" w:hAnsi="宋体" w:cs="宋体"/>
                <w:color w:val="000000"/>
                <w:kern w:val="0"/>
                <w:szCs w:val="21"/>
              </w:rPr>
            </w:pPr>
          </w:p>
        </w:tc>
        <w:tc>
          <w:tcPr>
            <w:tcW w:w="6980" w:type="dxa"/>
            <w:vAlign w:val="center"/>
          </w:tcPr>
          <w:p w:rsidR="00EC3604" w:rsidRDefault="00EC3604">
            <w:pPr>
              <w:widowControl/>
              <w:rPr>
                <w:rFonts w:ascii="宋体" w:hAnsi="宋体" w:cs="宋体"/>
                <w:kern w:val="0"/>
                <w:sz w:val="24"/>
              </w:rPr>
            </w:pPr>
            <w:r>
              <w:rPr>
                <w:rFonts w:ascii="宋体" w:hAnsi="宋体" w:cs="宋体" w:hint="eastAsia"/>
                <w:color w:val="000000"/>
                <w:kern w:val="0"/>
                <w:szCs w:val="21"/>
              </w:rPr>
              <w:t>建立节水、节电的相应制度，并有效实施。</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EC3604" w:rsidTr="00DB5825">
        <w:trPr>
          <w:trHeight w:val="736"/>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根据厂区景观和自然条件进行绿化。</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rsidP="007A5313">
            <w:pPr>
              <w:pStyle w:val="affb"/>
              <w:ind w:firstLineChars="0" w:firstLine="0"/>
              <w:rPr>
                <w:rFonts w:ascii="Times New Roman"/>
              </w:rPr>
            </w:pPr>
            <w:r>
              <w:rPr>
                <w:rFonts w:ascii="Times New Roman" w:hint="eastAsia"/>
              </w:rPr>
              <w:t>工厂绿化设计应根据环境保护及厂容、景观的要求，结合当地自然条件进行，</w:t>
            </w:r>
            <w:r w:rsidR="000E74A9">
              <w:rPr>
                <w:rFonts w:ascii="Times New Roman" w:hint="eastAsia"/>
              </w:rPr>
              <w:t>非硬化路面绿化率高于</w:t>
            </w:r>
            <w:r w:rsidR="000E74A9">
              <w:rPr>
                <w:rFonts w:ascii="Times New Roman" w:hint="eastAsia"/>
              </w:rPr>
              <w:t>80%</w:t>
            </w:r>
            <w:r>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862184" w:rsidTr="00DB5825">
        <w:trPr>
          <w:trHeight w:val="851"/>
          <w:jc w:val="center"/>
        </w:trPr>
        <w:tc>
          <w:tcPr>
            <w:tcW w:w="816" w:type="dxa"/>
            <w:vMerge/>
            <w:vAlign w:val="center"/>
          </w:tcPr>
          <w:p w:rsidR="00862184" w:rsidRDefault="00862184">
            <w:pPr>
              <w:pStyle w:val="affb"/>
              <w:jc w:val="center"/>
              <w:rPr>
                <w:rFonts w:ascii="Times New Roman"/>
              </w:rPr>
            </w:pPr>
          </w:p>
        </w:tc>
        <w:tc>
          <w:tcPr>
            <w:tcW w:w="857" w:type="dxa"/>
            <w:vMerge/>
            <w:vAlign w:val="center"/>
          </w:tcPr>
          <w:p w:rsidR="00862184" w:rsidRDefault="00862184">
            <w:pPr>
              <w:autoSpaceDE w:val="0"/>
              <w:autoSpaceDN w:val="0"/>
              <w:adjustRightInd w:val="0"/>
              <w:jc w:val="center"/>
              <w:rPr>
                <w:rFonts w:eastAsia="黑体"/>
                <w:color w:val="000000"/>
                <w:kern w:val="0"/>
                <w:szCs w:val="21"/>
              </w:rPr>
            </w:pPr>
          </w:p>
        </w:tc>
        <w:tc>
          <w:tcPr>
            <w:tcW w:w="679" w:type="dxa"/>
            <w:vMerge/>
            <w:vAlign w:val="center"/>
          </w:tcPr>
          <w:p w:rsidR="00862184" w:rsidRDefault="00862184">
            <w:pPr>
              <w:pStyle w:val="affb"/>
              <w:jc w:val="center"/>
              <w:rPr>
                <w:rFonts w:ascii="Times New Roman"/>
              </w:rPr>
            </w:pPr>
          </w:p>
        </w:tc>
        <w:tc>
          <w:tcPr>
            <w:tcW w:w="850" w:type="dxa"/>
            <w:vMerge/>
            <w:vAlign w:val="center"/>
          </w:tcPr>
          <w:p w:rsidR="00862184" w:rsidRDefault="00862184">
            <w:pPr>
              <w:autoSpaceDE w:val="0"/>
              <w:autoSpaceDN w:val="0"/>
              <w:adjustRightInd w:val="0"/>
              <w:jc w:val="center"/>
              <w:rPr>
                <w:rFonts w:eastAsia="黑体"/>
                <w:color w:val="000000"/>
                <w:kern w:val="0"/>
                <w:szCs w:val="21"/>
              </w:rPr>
            </w:pPr>
          </w:p>
        </w:tc>
        <w:tc>
          <w:tcPr>
            <w:tcW w:w="3382" w:type="dxa"/>
            <w:gridSpan w:val="2"/>
            <w:vMerge w:val="restart"/>
            <w:vAlign w:val="center"/>
          </w:tcPr>
          <w:p w:rsidR="00862184" w:rsidRDefault="00862184">
            <w:pPr>
              <w:pStyle w:val="affb"/>
              <w:ind w:firstLineChars="0" w:firstLine="0"/>
            </w:pPr>
            <w:r>
              <w:rPr>
                <w:rFonts w:hint="eastAsia"/>
              </w:rPr>
              <w:t>工厂设计从建筑材料、建筑结构、厂区布局、采光照明等方面考虑建筑的节材、节能、节水、节地等要求。</w:t>
            </w:r>
          </w:p>
        </w:tc>
        <w:tc>
          <w:tcPr>
            <w:tcW w:w="567" w:type="dxa"/>
            <w:vAlign w:val="center"/>
          </w:tcPr>
          <w:p w:rsidR="00862184" w:rsidRDefault="00862184" w:rsidP="00FD6A26">
            <w:pPr>
              <w:pStyle w:val="affb"/>
              <w:numPr>
                <w:ilvl w:val="0"/>
                <w:numId w:val="29"/>
              </w:numPr>
              <w:ind w:firstLineChars="0"/>
              <w:jc w:val="center"/>
              <w:rPr>
                <w:rFonts w:ascii="Times New Roman"/>
                <w:szCs w:val="18"/>
              </w:rPr>
            </w:pPr>
          </w:p>
        </w:tc>
        <w:tc>
          <w:tcPr>
            <w:tcW w:w="6980" w:type="dxa"/>
            <w:vAlign w:val="center"/>
          </w:tcPr>
          <w:p w:rsidR="00862184" w:rsidRDefault="00862184" w:rsidP="00862184">
            <w:pPr>
              <w:pStyle w:val="affb"/>
              <w:ind w:firstLineChars="0" w:firstLine="0"/>
              <w:rPr>
                <w:rFonts w:ascii="Times New Roman"/>
              </w:rPr>
            </w:pPr>
            <w:r>
              <w:rPr>
                <w:rFonts w:ascii="Times New Roman" w:hint="eastAsia"/>
                <w:szCs w:val="18"/>
              </w:rPr>
              <w:t>工厂设置单独的物流通道与运输车辆出入口。厂内人流、物流宜分开，生活区宜与生产区分开。</w:t>
            </w:r>
          </w:p>
        </w:tc>
        <w:tc>
          <w:tcPr>
            <w:tcW w:w="850" w:type="dxa"/>
            <w:vAlign w:val="center"/>
          </w:tcPr>
          <w:p w:rsidR="00862184" w:rsidRDefault="0086218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862184" w:rsidTr="00DB5825">
        <w:trPr>
          <w:trHeight w:val="551"/>
          <w:jc w:val="center"/>
        </w:trPr>
        <w:tc>
          <w:tcPr>
            <w:tcW w:w="816" w:type="dxa"/>
            <w:vMerge/>
            <w:vAlign w:val="center"/>
          </w:tcPr>
          <w:p w:rsidR="00862184" w:rsidRDefault="00862184">
            <w:pPr>
              <w:pStyle w:val="affb"/>
              <w:jc w:val="center"/>
              <w:rPr>
                <w:rFonts w:ascii="Times New Roman"/>
              </w:rPr>
            </w:pPr>
          </w:p>
        </w:tc>
        <w:tc>
          <w:tcPr>
            <w:tcW w:w="857" w:type="dxa"/>
            <w:vMerge/>
            <w:vAlign w:val="center"/>
          </w:tcPr>
          <w:p w:rsidR="00862184" w:rsidRDefault="00862184">
            <w:pPr>
              <w:autoSpaceDE w:val="0"/>
              <w:autoSpaceDN w:val="0"/>
              <w:adjustRightInd w:val="0"/>
              <w:jc w:val="center"/>
              <w:rPr>
                <w:rFonts w:eastAsia="黑体"/>
                <w:color w:val="000000"/>
                <w:kern w:val="0"/>
                <w:szCs w:val="21"/>
              </w:rPr>
            </w:pPr>
          </w:p>
        </w:tc>
        <w:tc>
          <w:tcPr>
            <w:tcW w:w="679" w:type="dxa"/>
            <w:vMerge/>
            <w:vAlign w:val="center"/>
          </w:tcPr>
          <w:p w:rsidR="00862184" w:rsidRDefault="00862184">
            <w:pPr>
              <w:pStyle w:val="affb"/>
              <w:jc w:val="center"/>
              <w:rPr>
                <w:rFonts w:ascii="Times New Roman"/>
              </w:rPr>
            </w:pPr>
          </w:p>
        </w:tc>
        <w:tc>
          <w:tcPr>
            <w:tcW w:w="850" w:type="dxa"/>
            <w:vMerge/>
            <w:vAlign w:val="center"/>
          </w:tcPr>
          <w:p w:rsidR="00862184" w:rsidRDefault="00862184">
            <w:pPr>
              <w:autoSpaceDE w:val="0"/>
              <w:autoSpaceDN w:val="0"/>
              <w:adjustRightInd w:val="0"/>
              <w:jc w:val="center"/>
              <w:rPr>
                <w:rFonts w:eastAsia="黑体"/>
                <w:color w:val="000000"/>
                <w:kern w:val="0"/>
                <w:szCs w:val="21"/>
              </w:rPr>
            </w:pPr>
          </w:p>
        </w:tc>
        <w:tc>
          <w:tcPr>
            <w:tcW w:w="3382" w:type="dxa"/>
            <w:gridSpan w:val="2"/>
            <w:vMerge/>
            <w:vAlign w:val="center"/>
          </w:tcPr>
          <w:p w:rsidR="00862184" w:rsidRDefault="00862184">
            <w:pPr>
              <w:pStyle w:val="affb"/>
              <w:ind w:firstLineChars="0" w:firstLine="0"/>
            </w:pPr>
          </w:p>
        </w:tc>
        <w:tc>
          <w:tcPr>
            <w:tcW w:w="567" w:type="dxa"/>
            <w:vAlign w:val="center"/>
          </w:tcPr>
          <w:p w:rsidR="00862184" w:rsidRDefault="00862184" w:rsidP="00FD6A26">
            <w:pPr>
              <w:pStyle w:val="affb"/>
              <w:numPr>
                <w:ilvl w:val="0"/>
                <w:numId w:val="29"/>
              </w:numPr>
              <w:ind w:firstLineChars="0"/>
              <w:jc w:val="center"/>
              <w:rPr>
                <w:rFonts w:ascii="Times New Roman"/>
                <w:szCs w:val="18"/>
              </w:rPr>
            </w:pPr>
          </w:p>
        </w:tc>
        <w:tc>
          <w:tcPr>
            <w:tcW w:w="6980" w:type="dxa"/>
            <w:vAlign w:val="center"/>
          </w:tcPr>
          <w:p w:rsidR="00862184" w:rsidRPr="00862184" w:rsidRDefault="00862184" w:rsidP="00862184">
            <w:pPr>
              <w:pStyle w:val="affb"/>
              <w:ind w:firstLineChars="0" w:firstLine="0"/>
              <w:rPr>
                <w:rFonts w:ascii="Times New Roman"/>
              </w:rPr>
            </w:pPr>
            <w:r>
              <w:rPr>
                <w:rFonts w:ascii="Times New Roman" w:hint="eastAsia"/>
              </w:rPr>
              <w:t>工厂设置货运车辆冲洗设施，车辆进出时进行必要的清洗，减少扬尘。</w:t>
            </w:r>
          </w:p>
        </w:tc>
        <w:tc>
          <w:tcPr>
            <w:tcW w:w="850" w:type="dxa"/>
            <w:vAlign w:val="center"/>
          </w:tcPr>
          <w:p w:rsidR="00862184" w:rsidRDefault="0086218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862184" w:rsidTr="00DB5825">
        <w:trPr>
          <w:trHeight w:val="558"/>
          <w:jc w:val="center"/>
        </w:trPr>
        <w:tc>
          <w:tcPr>
            <w:tcW w:w="816" w:type="dxa"/>
            <w:vMerge/>
            <w:vAlign w:val="center"/>
          </w:tcPr>
          <w:p w:rsidR="00862184" w:rsidRDefault="00862184">
            <w:pPr>
              <w:pStyle w:val="affb"/>
              <w:jc w:val="center"/>
              <w:rPr>
                <w:rFonts w:ascii="Times New Roman"/>
              </w:rPr>
            </w:pPr>
          </w:p>
        </w:tc>
        <w:tc>
          <w:tcPr>
            <w:tcW w:w="857" w:type="dxa"/>
            <w:vMerge/>
            <w:vAlign w:val="center"/>
          </w:tcPr>
          <w:p w:rsidR="00862184" w:rsidRDefault="00862184">
            <w:pPr>
              <w:autoSpaceDE w:val="0"/>
              <w:autoSpaceDN w:val="0"/>
              <w:adjustRightInd w:val="0"/>
              <w:jc w:val="center"/>
              <w:rPr>
                <w:rFonts w:eastAsia="黑体"/>
                <w:color w:val="000000"/>
                <w:kern w:val="0"/>
                <w:szCs w:val="21"/>
              </w:rPr>
            </w:pPr>
          </w:p>
        </w:tc>
        <w:tc>
          <w:tcPr>
            <w:tcW w:w="679" w:type="dxa"/>
            <w:vMerge/>
            <w:vAlign w:val="center"/>
          </w:tcPr>
          <w:p w:rsidR="00862184" w:rsidRDefault="00862184">
            <w:pPr>
              <w:pStyle w:val="affb"/>
              <w:jc w:val="center"/>
              <w:rPr>
                <w:rFonts w:ascii="Times New Roman"/>
              </w:rPr>
            </w:pPr>
          </w:p>
        </w:tc>
        <w:tc>
          <w:tcPr>
            <w:tcW w:w="850" w:type="dxa"/>
            <w:vMerge/>
            <w:vAlign w:val="center"/>
          </w:tcPr>
          <w:p w:rsidR="00862184" w:rsidRDefault="00862184">
            <w:pPr>
              <w:autoSpaceDE w:val="0"/>
              <w:autoSpaceDN w:val="0"/>
              <w:adjustRightInd w:val="0"/>
              <w:jc w:val="center"/>
              <w:rPr>
                <w:rFonts w:eastAsia="黑体"/>
                <w:color w:val="000000"/>
                <w:kern w:val="0"/>
                <w:szCs w:val="21"/>
              </w:rPr>
            </w:pPr>
          </w:p>
        </w:tc>
        <w:tc>
          <w:tcPr>
            <w:tcW w:w="3382" w:type="dxa"/>
            <w:gridSpan w:val="2"/>
            <w:vMerge/>
            <w:vAlign w:val="center"/>
          </w:tcPr>
          <w:p w:rsidR="00862184" w:rsidRDefault="00862184">
            <w:pPr>
              <w:pStyle w:val="affb"/>
              <w:ind w:firstLineChars="0" w:firstLine="0"/>
            </w:pPr>
          </w:p>
        </w:tc>
        <w:tc>
          <w:tcPr>
            <w:tcW w:w="567" w:type="dxa"/>
            <w:vAlign w:val="center"/>
          </w:tcPr>
          <w:p w:rsidR="00862184" w:rsidRDefault="00862184" w:rsidP="00FD6A26">
            <w:pPr>
              <w:pStyle w:val="affb"/>
              <w:numPr>
                <w:ilvl w:val="0"/>
                <w:numId w:val="29"/>
              </w:numPr>
              <w:ind w:firstLineChars="0"/>
              <w:jc w:val="center"/>
              <w:rPr>
                <w:rFonts w:ascii="Times New Roman"/>
                <w:szCs w:val="18"/>
              </w:rPr>
            </w:pPr>
          </w:p>
        </w:tc>
        <w:tc>
          <w:tcPr>
            <w:tcW w:w="6980" w:type="dxa"/>
            <w:vAlign w:val="center"/>
          </w:tcPr>
          <w:p w:rsidR="00862184" w:rsidRDefault="00862184" w:rsidP="00862184">
            <w:pPr>
              <w:pStyle w:val="affb"/>
              <w:ind w:firstLineChars="0" w:firstLine="0"/>
              <w:rPr>
                <w:rFonts w:ascii="Times New Roman"/>
                <w:szCs w:val="18"/>
              </w:rPr>
            </w:pPr>
            <w:r>
              <w:rPr>
                <w:rFonts w:ascii="Times New Roman" w:hint="eastAsia"/>
              </w:rPr>
              <w:t>工厂已硬化地面养护良好，无大面损坏。</w:t>
            </w:r>
          </w:p>
        </w:tc>
        <w:tc>
          <w:tcPr>
            <w:tcW w:w="850" w:type="dxa"/>
            <w:vAlign w:val="center"/>
          </w:tcPr>
          <w:p w:rsidR="00862184" w:rsidRDefault="0086218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EC3604" w:rsidTr="00DB5825">
        <w:trPr>
          <w:trHeight w:val="553"/>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
              <w:numPr>
                <w:ilvl w:val="0"/>
                <w:numId w:val="0"/>
              </w:numPr>
            </w:pPr>
            <w:r>
              <w:rPr>
                <w:rFonts w:hint="eastAsia"/>
              </w:rPr>
              <w:t>厂房采用多层建筑。</w:t>
            </w:r>
          </w:p>
        </w:tc>
        <w:tc>
          <w:tcPr>
            <w:tcW w:w="567" w:type="dxa"/>
            <w:vAlign w:val="center"/>
          </w:tcPr>
          <w:p w:rsidR="00EC3604" w:rsidRDefault="00EC3604" w:rsidP="00FD6A26">
            <w:pPr>
              <w:pStyle w:val="affb"/>
              <w:numPr>
                <w:ilvl w:val="0"/>
                <w:numId w:val="29"/>
              </w:numPr>
              <w:ind w:firstLineChars="0"/>
              <w:jc w:val="center"/>
              <w:rPr>
                <w:rFonts w:ascii="Times New Roman"/>
                <w:szCs w:val="18"/>
              </w:rPr>
            </w:pPr>
          </w:p>
        </w:tc>
        <w:tc>
          <w:tcPr>
            <w:tcW w:w="6980" w:type="dxa"/>
            <w:vAlign w:val="center"/>
          </w:tcPr>
          <w:p w:rsidR="00EC3604" w:rsidRDefault="00EC3604">
            <w:pPr>
              <w:pStyle w:val="affb"/>
              <w:ind w:firstLineChars="0" w:firstLine="0"/>
              <w:rPr>
                <w:rFonts w:ascii="Times New Roman"/>
                <w:szCs w:val="18"/>
              </w:rPr>
            </w:pPr>
            <w:r>
              <w:rPr>
                <w:rFonts w:ascii="Times New Roman" w:hint="eastAsia"/>
                <w:szCs w:val="18"/>
              </w:rPr>
              <w:t>在满足生产工艺要求的前提下，建筑结构设计采用多层或联合厂房。</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862184" w:rsidTr="00DB5825">
        <w:trPr>
          <w:trHeight w:val="529"/>
          <w:jc w:val="center"/>
        </w:trPr>
        <w:tc>
          <w:tcPr>
            <w:tcW w:w="816" w:type="dxa"/>
            <w:vMerge/>
            <w:vAlign w:val="center"/>
          </w:tcPr>
          <w:p w:rsidR="00862184" w:rsidRDefault="00862184">
            <w:pPr>
              <w:pStyle w:val="affb"/>
              <w:jc w:val="center"/>
              <w:rPr>
                <w:rFonts w:ascii="Times New Roman"/>
              </w:rPr>
            </w:pPr>
          </w:p>
        </w:tc>
        <w:tc>
          <w:tcPr>
            <w:tcW w:w="857" w:type="dxa"/>
            <w:vMerge/>
            <w:vAlign w:val="center"/>
          </w:tcPr>
          <w:p w:rsidR="00862184" w:rsidRDefault="00862184">
            <w:pPr>
              <w:autoSpaceDE w:val="0"/>
              <w:autoSpaceDN w:val="0"/>
              <w:adjustRightInd w:val="0"/>
              <w:jc w:val="center"/>
              <w:rPr>
                <w:rFonts w:eastAsia="黑体"/>
                <w:color w:val="000000"/>
                <w:kern w:val="0"/>
                <w:szCs w:val="21"/>
              </w:rPr>
            </w:pPr>
          </w:p>
        </w:tc>
        <w:tc>
          <w:tcPr>
            <w:tcW w:w="679" w:type="dxa"/>
            <w:vMerge w:val="restart"/>
            <w:vAlign w:val="center"/>
          </w:tcPr>
          <w:p w:rsidR="00862184" w:rsidRDefault="00862184">
            <w:pPr>
              <w:pStyle w:val="affb"/>
              <w:ind w:firstLineChars="0" w:firstLine="0"/>
              <w:jc w:val="center"/>
              <w:rPr>
                <w:rFonts w:ascii="Times New Roman"/>
              </w:rPr>
            </w:pPr>
            <w:r>
              <w:rPr>
                <w:rFonts w:ascii="Times New Roman" w:hint="eastAsia"/>
              </w:rPr>
              <w:t>照明</w:t>
            </w:r>
          </w:p>
        </w:tc>
        <w:tc>
          <w:tcPr>
            <w:tcW w:w="850" w:type="dxa"/>
            <w:vMerge w:val="restart"/>
            <w:vAlign w:val="center"/>
          </w:tcPr>
          <w:p w:rsidR="00862184" w:rsidRDefault="00862184">
            <w:pPr>
              <w:autoSpaceDE w:val="0"/>
              <w:autoSpaceDN w:val="0"/>
              <w:adjustRightInd w:val="0"/>
              <w:jc w:val="center"/>
              <w:rPr>
                <w:rFonts w:eastAsia="黑体"/>
                <w:color w:val="000000"/>
                <w:kern w:val="0"/>
                <w:szCs w:val="21"/>
              </w:rPr>
            </w:pPr>
            <w:r>
              <w:rPr>
                <w:rFonts w:eastAsia="黑体" w:hint="eastAsia"/>
                <w:color w:val="000000"/>
                <w:kern w:val="0"/>
                <w:szCs w:val="21"/>
              </w:rPr>
              <w:t>10%</w:t>
            </w:r>
          </w:p>
        </w:tc>
        <w:tc>
          <w:tcPr>
            <w:tcW w:w="3382" w:type="dxa"/>
            <w:gridSpan w:val="2"/>
            <w:vMerge w:val="restart"/>
            <w:vAlign w:val="center"/>
          </w:tcPr>
          <w:p w:rsidR="00862184" w:rsidRDefault="00862184">
            <w:pPr>
              <w:pStyle w:val="affb"/>
              <w:ind w:firstLineChars="0" w:firstLine="0"/>
              <w:rPr>
                <w:rFonts w:ascii="黑体" w:eastAsia="黑体"/>
              </w:rPr>
            </w:pPr>
            <w:r w:rsidRPr="00FD6A26">
              <w:rPr>
                <w:rFonts w:hint="eastAsia"/>
                <w:vertAlign w:val="superscript"/>
              </w:rPr>
              <w:t>*</w:t>
            </w:r>
            <w:r>
              <w:rPr>
                <w:rFonts w:hAnsi="宋体" w:hint="eastAsia"/>
              </w:rPr>
              <w:t>工厂厂区及各房间或场所的照明应充分利用自然光，照明设计应符合</w:t>
            </w:r>
            <w:r>
              <w:rPr>
                <w:rFonts w:hAnsi="宋体"/>
              </w:rPr>
              <w:t>GB 50034</w:t>
            </w:r>
            <w:r>
              <w:rPr>
                <w:rFonts w:hAnsi="宋体" w:hint="eastAsia"/>
              </w:rPr>
              <w:t>规定</w:t>
            </w:r>
            <w:r>
              <w:rPr>
                <w:rFonts w:hint="eastAsia"/>
              </w:rPr>
              <w:t>。</w:t>
            </w:r>
          </w:p>
        </w:tc>
        <w:tc>
          <w:tcPr>
            <w:tcW w:w="567" w:type="dxa"/>
            <w:vAlign w:val="center"/>
          </w:tcPr>
          <w:p w:rsidR="00862184" w:rsidRDefault="00862184" w:rsidP="00FD6A26">
            <w:pPr>
              <w:pStyle w:val="affb"/>
              <w:numPr>
                <w:ilvl w:val="0"/>
                <w:numId w:val="29"/>
              </w:numPr>
              <w:ind w:firstLineChars="0"/>
              <w:jc w:val="center"/>
              <w:rPr>
                <w:rFonts w:ascii="Times New Roman"/>
              </w:rPr>
            </w:pPr>
          </w:p>
        </w:tc>
        <w:tc>
          <w:tcPr>
            <w:tcW w:w="6980" w:type="dxa"/>
            <w:vAlign w:val="center"/>
          </w:tcPr>
          <w:p w:rsidR="00862184" w:rsidRPr="00862184" w:rsidRDefault="00862184" w:rsidP="00862184">
            <w:pPr>
              <w:pStyle w:val="affb"/>
              <w:ind w:firstLineChars="0" w:firstLine="0"/>
              <w:rPr>
                <w:rFonts w:ascii="Times New Roman"/>
              </w:rPr>
            </w:pPr>
            <w:r>
              <w:rPr>
                <w:rFonts w:ascii="Times New Roman" w:hint="eastAsia"/>
              </w:rPr>
              <w:t>厂区照明应充分利用自然光，照明设计符合</w:t>
            </w:r>
            <w:r>
              <w:rPr>
                <w:rFonts w:ascii="Times New Roman" w:hint="eastAsia"/>
              </w:rPr>
              <w:t>JC/T 2275</w:t>
            </w:r>
            <w:r>
              <w:rPr>
                <w:rFonts w:ascii="Times New Roman" w:hint="eastAsia"/>
              </w:rPr>
              <w:t>等有关设计要求。</w:t>
            </w:r>
          </w:p>
        </w:tc>
        <w:tc>
          <w:tcPr>
            <w:tcW w:w="850" w:type="dxa"/>
            <w:vAlign w:val="center"/>
          </w:tcPr>
          <w:p w:rsidR="00862184" w:rsidRDefault="00862184">
            <w:pPr>
              <w:autoSpaceDE w:val="0"/>
              <w:autoSpaceDN w:val="0"/>
              <w:adjustRightInd w:val="0"/>
              <w:jc w:val="center"/>
              <w:rPr>
                <w:rFonts w:eastAsia="黑体"/>
                <w:color w:val="000000"/>
                <w:kern w:val="0"/>
                <w:szCs w:val="21"/>
              </w:rPr>
            </w:pPr>
            <w:r>
              <w:rPr>
                <w:rFonts w:eastAsia="黑体" w:hint="eastAsia"/>
                <w:color w:val="000000"/>
                <w:kern w:val="0"/>
                <w:szCs w:val="21"/>
              </w:rPr>
              <w:t>30</w:t>
            </w:r>
          </w:p>
        </w:tc>
      </w:tr>
      <w:tr w:rsidR="00862184" w:rsidTr="00DB5825">
        <w:trPr>
          <w:trHeight w:val="149"/>
          <w:jc w:val="center"/>
        </w:trPr>
        <w:tc>
          <w:tcPr>
            <w:tcW w:w="816" w:type="dxa"/>
            <w:vMerge/>
            <w:vAlign w:val="center"/>
          </w:tcPr>
          <w:p w:rsidR="00862184" w:rsidRDefault="00862184">
            <w:pPr>
              <w:pStyle w:val="affb"/>
              <w:jc w:val="center"/>
              <w:rPr>
                <w:rFonts w:ascii="Times New Roman"/>
              </w:rPr>
            </w:pPr>
          </w:p>
        </w:tc>
        <w:tc>
          <w:tcPr>
            <w:tcW w:w="857" w:type="dxa"/>
            <w:vMerge/>
            <w:vAlign w:val="center"/>
          </w:tcPr>
          <w:p w:rsidR="00862184" w:rsidRDefault="00862184">
            <w:pPr>
              <w:autoSpaceDE w:val="0"/>
              <w:autoSpaceDN w:val="0"/>
              <w:adjustRightInd w:val="0"/>
              <w:jc w:val="center"/>
              <w:rPr>
                <w:rFonts w:eastAsia="黑体"/>
                <w:color w:val="000000"/>
                <w:kern w:val="0"/>
                <w:szCs w:val="21"/>
              </w:rPr>
            </w:pPr>
          </w:p>
        </w:tc>
        <w:tc>
          <w:tcPr>
            <w:tcW w:w="679" w:type="dxa"/>
            <w:vMerge/>
            <w:vAlign w:val="center"/>
          </w:tcPr>
          <w:p w:rsidR="00862184" w:rsidRDefault="00862184">
            <w:pPr>
              <w:pStyle w:val="affb"/>
              <w:ind w:firstLineChars="0" w:firstLine="0"/>
              <w:jc w:val="center"/>
              <w:rPr>
                <w:rFonts w:ascii="Times New Roman"/>
              </w:rPr>
            </w:pPr>
          </w:p>
        </w:tc>
        <w:tc>
          <w:tcPr>
            <w:tcW w:w="850" w:type="dxa"/>
            <w:vMerge/>
            <w:vAlign w:val="center"/>
          </w:tcPr>
          <w:p w:rsidR="00862184" w:rsidRDefault="00862184">
            <w:pPr>
              <w:autoSpaceDE w:val="0"/>
              <w:autoSpaceDN w:val="0"/>
              <w:adjustRightInd w:val="0"/>
              <w:jc w:val="center"/>
              <w:rPr>
                <w:rFonts w:eastAsia="黑体"/>
                <w:color w:val="000000"/>
                <w:kern w:val="0"/>
                <w:szCs w:val="21"/>
              </w:rPr>
            </w:pPr>
          </w:p>
        </w:tc>
        <w:tc>
          <w:tcPr>
            <w:tcW w:w="3382" w:type="dxa"/>
            <w:gridSpan w:val="2"/>
            <w:vMerge/>
            <w:vAlign w:val="center"/>
          </w:tcPr>
          <w:p w:rsidR="00862184" w:rsidRPr="00FD6A26" w:rsidRDefault="00862184">
            <w:pPr>
              <w:pStyle w:val="affb"/>
              <w:ind w:firstLineChars="0" w:firstLine="0"/>
              <w:rPr>
                <w:vertAlign w:val="superscript"/>
              </w:rPr>
            </w:pPr>
          </w:p>
        </w:tc>
        <w:tc>
          <w:tcPr>
            <w:tcW w:w="567" w:type="dxa"/>
            <w:vAlign w:val="center"/>
          </w:tcPr>
          <w:p w:rsidR="00862184" w:rsidRDefault="00862184" w:rsidP="00FD6A26">
            <w:pPr>
              <w:pStyle w:val="affb"/>
              <w:numPr>
                <w:ilvl w:val="0"/>
                <w:numId w:val="29"/>
              </w:numPr>
              <w:ind w:firstLineChars="0"/>
              <w:jc w:val="center"/>
              <w:rPr>
                <w:rFonts w:ascii="Times New Roman"/>
              </w:rPr>
            </w:pPr>
          </w:p>
        </w:tc>
        <w:tc>
          <w:tcPr>
            <w:tcW w:w="6980" w:type="dxa"/>
            <w:vAlign w:val="center"/>
          </w:tcPr>
          <w:p w:rsidR="00862184" w:rsidRDefault="00862184">
            <w:pPr>
              <w:pStyle w:val="affb"/>
              <w:ind w:firstLineChars="0" w:firstLine="0"/>
              <w:rPr>
                <w:rFonts w:ascii="Times New Roman"/>
              </w:rPr>
            </w:pPr>
            <w:r>
              <w:rPr>
                <w:rFonts w:hint="eastAsia"/>
              </w:rPr>
              <w:t>照度应满足GB 50034、JC/T 2275中照明节能所规定的标准值，照明功率密度不高于目标值，其中办公建筑按GB 50034表6.3.3规定，公共和工业建筑按GB 50034表6.3.13规定。</w:t>
            </w:r>
          </w:p>
        </w:tc>
        <w:tc>
          <w:tcPr>
            <w:tcW w:w="850" w:type="dxa"/>
            <w:vAlign w:val="center"/>
          </w:tcPr>
          <w:p w:rsidR="00862184" w:rsidRDefault="00862184">
            <w:pPr>
              <w:autoSpaceDE w:val="0"/>
              <w:autoSpaceDN w:val="0"/>
              <w:adjustRightInd w:val="0"/>
              <w:jc w:val="center"/>
              <w:rPr>
                <w:rFonts w:eastAsia="黑体"/>
                <w:color w:val="000000"/>
                <w:kern w:val="0"/>
                <w:szCs w:val="21"/>
              </w:rPr>
            </w:pPr>
            <w:r>
              <w:rPr>
                <w:rFonts w:eastAsia="黑体" w:hint="eastAsia"/>
                <w:color w:val="000000"/>
                <w:kern w:val="0"/>
                <w:szCs w:val="21"/>
              </w:rPr>
              <w:t>20</w:t>
            </w:r>
          </w:p>
        </w:tc>
      </w:tr>
      <w:tr w:rsidR="00862184" w:rsidTr="00DB5825">
        <w:trPr>
          <w:trHeight w:val="565"/>
          <w:jc w:val="center"/>
        </w:trPr>
        <w:tc>
          <w:tcPr>
            <w:tcW w:w="816" w:type="dxa"/>
            <w:vMerge/>
            <w:vAlign w:val="center"/>
          </w:tcPr>
          <w:p w:rsidR="00862184" w:rsidRDefault="00862184">
            <w:pPr>
              <w:pStyle w:val="affb"/>
              <w:jc w:val="center"/>
              <w:rPr>
                <w:rFonts w:ascii="Times New Roman"/>
              </w:rPr>
            </w:pPr>
          </w:p>
        </w:tc>
        <w:tc>
          <w:tcPr>
            <w:tcW w:w="857" w:type="dxa"/>
            <w:vMerge/>
            <w:vAlign w:val="center"/>
          </w:tcPr>
          <w:p w:rsidR="00862184" w:rsidRDefault="00862184">
            <w:pPr>
              <w:autoSpaceDE w:val="0"/>
              <w:autoSpaceDN w:val="0"/>
              <w:adjustRightInd w:val="0"/>
              <w:jc w:val="center"/>
              <w:rPr>
                <w:rFonts w:eastAsia="黑体"/>
                <w:color w:val="000000"/>
                <w:kern w:val="0"/>
                <w:szCs w:val="21"/>
              </w:rPr>
            </w:pPr>
          </w:p>
        </w:tc>
        <w:tc>
          <w:tcPr>
            <w:tcW w:w="679" w:type="dxa"/>
            <w:vMerge/>
            <w:vAlign w:val="center"/>
          </w:tcPr>
          <w:p w:rsidR="00862184" w:rsidRDefault="00862184">
            <w:pPr>
              <w:pStyle w:val="affb"/>
              <w:jc w:val="center"/>
              <w:rPr>
                <w:rFonts w:ascii="Times New Roman"/>
              </w:rPr>
            </w:pPr>
          </w:p>
        </w:tc>
        <w:tc>
          <w:tcPr>
            <w:tcW w:w="850" w:type="dxa"/>
            <w:vMerge/>
            <w:vAlign w:val="center"/>
          </w:tcPr>
          <w:p w:rsidR="00862184" w:rsidRDefault="00862184">
            <w:pPr>
              <w:autoSpaceDE w:val="0"/>
              <w:autoSpaceDN w:val="0"/>
              <w:adjustRightInd w:val="0"/>
              <w:jc w:val="center"/>
              <w:rPr>
                <w:rFonts w:eastAsia="黑体"/>
                <w:color w:val="000000"/>
                <w:kern w:val="0"/>
                <w:szCs w:val="21"/>
              </w:rPr>
            </w:pPr>
          </w:p>
        </w:tc>
        <w:tc>
          <w:tcPr>
            <w:tcW w:w="3382" w:type="dxa"/>
            <w:gridSpan w:val="2"/>
            <w:vMerge w:val="restart"/>
            <w:vAlign w:val="center"/>
          </w:tcPr>
          <w:p w:rsidR="00862184" w:rsidRDefault="00862184">
            <w:pPr>
              <w:pStyle w:val="affb"/>
              <w:ind w:firstLineChars="0" w:firstLine="0"/>
              <w:rPr>
                <w:rFonts w:ascii="Times New Roman"/>
              </w:rPr>
            </w:pPr>
            <w:r>
              <w:rPr>
                <w:rFonts w:hAnsi="宋体" w:hint="eastAsia"/>
              </w:rPr>
              <w:t>公共场所的照明采取分区、分组与定时自动调光等措施。</w:t>
            </w:r>
          </w:p>
        </w:tc>
        <w:tc>
          <w:tcPr>
            <w:tcW w:w="567" w:type="dxa"/>
            <w:vAlign w:val="center"/>
          </w:tcPr>
          <w:p w:rsidR="00862184" w:rsidRDefault="00862184" w:rsidP="00FD6A26">
            <w:pPr>
              <w:pStyle w:val="affb"/>
              <w:numPr>
                <w:ilvl w:val="0"/>
                <w:numId w:val="29"/>
              </w:numPr>
              <w:ind w:firstLineChars="0"/>
              <w:jc w:val="center"/>
              <w:rPr>
                <w:rFonts w:ascii="Times New Roman"/>
              </w:rPr>
            </w:pPr>
          </w:p>
        </w:tc>
        <w:tc>
          <w:tcPr>
            <w:tcW w:w="6980" w:type="dxa"/>
            <w:vAlign w:val="center"/>
          </w:tcPr>
          <w:p w:rsidR="00862184" w:rsidRDefault="00862184" w:rsidP="00B441B4">
            <w:pPr>
              <w:pStyle w:val="affb"/>
              <w:ind w:firstLineChars="0" w:firstLine="0"/>
              <w:rPr>
                <w:rFonts w:ascii="Times New Roman"/>
              </w:rPr>
            </w:pPr>
            <w:r>
              <w:rPr>
                <w:rFonts w:ascii="Times New Roman" w:hint="eastAsia"/>
              </w:rPr>
              <w:t>工厂照明光源选择节能灯具配备比例不低于照明设施总数的</w:t>
            </w:r>
            <w:r>
              <w:rPr>
                <w:rFonts w:ascii="Times New Roman" w:hint="eastAsia"/>
              </w:rPr>
              <w:t>50%</w:t>
            </w:r>
            <w:r w:rsidR="00B441B4">
              <w:rPr>
                <w:rFonts w:ascii="Times New Roman" w:hint="eastAsia"/>
              </w:rPr>
              <w:t>，按公式（</w:t>
            </w:r>
            <w:r w:rsidR="00B441B4">
              <w:rPr>
                <w:rFonts w:ascii="Times New Roman" w:hint="eastAsia"/>
              </w:rPr>
              <w:t>C.1</w:t>
            </w:r>
            <w:r w:rsidR="00B441B4">
              <w:rPr>
                <w:rFonts w:ascii="Times New Roman" w:hint="eastAsia"/>
              </w:rPr>
              <w:t>）计算</w:t>
            </w:r>
            <w:r>
              <w:rPr>
                <w:rFonts w:ascii="Times New Roman" w:hint="eastAsia"/>
              </w:rPr>
              <w:t>。</w:t>
            </w:r>
          </w:p>
        </w:tc>
        <w:tc>
          <w:tcPr>
            <w:tcW w:w="850" w:type="dxa"/>
            <w:vAlign w:val="center"/>
          </w:tcPr>
          <w:p w:rsidR="00862184" w:rsidRDefault="000C4CCA">
            <w:pPr>
              <w:autoSpaceDE w:val="0"/>
              <w:autoSpaceDN w:val="0"/>
              <w:adjustRightInd w:val="0"/>
              <w:jc w:val="center"/>
              <w:rPr>
                <w:rFonts w:eastAsia="黑体"/>
                <w:color w:val="000000"/>
                <w:kern w:val="0"/>
                <w:szCs w:val="21"/>
              </w:rPr>
            </w:pPr>
            <w:r>
              <w:rPr>
                <w:rFonts w:eastAsia="黑体" w:hint="eastAsia"/>
                <w:color w:val="000000"/>
                <w:kern w:val="0"/>
                <w:szCs w:val="21"/>
              </w:rPr>
              <w:t>30</w:t>
            </w:r>
          </w:p>
        </w:tc>
      </w:tr>
      <w:tr w:rsidR="00862184" w:rsidTr="00DB5825">
        <w:trPr>
          <w:trHeight w:val="844"/>
          <w:jc w:val="center"/>
        </w:trPr>
        <w:tc>
          <w:tcPr>
            <w:tcW w:w="816" w:type="dxa"/>
            <w:vMerge/>
            <w:vAlign w:val="center"/>
          </w:tcPr>
          <w:p w:rsidR="00862184" w:rsidRDefault="00862184">
            <w:pPr>
              <w:pStyle w:val="affb"/>
              <w:jc w:val="center"/>
              <w:rPr>
                <w:rFonts w:ascii="Times New Roman"/>
              </w:rPr>
            </w:pPr>
          </w:p>
        </w:tc>
        <w:tc>
          <w:tcPr>
            <w:tcW w:w="857" w:type="dxa"/>
            <w:vMerge/>
            <w:vAlign w:val="center"/>
          </w:tcPr>
          <w:p w:rsidR="00862184" w:rsidRDefault="00862184">
            <w:pPr>
              <w:autoSpaceDE w:val="0"/>
              <w:autoSpaceDN w:val="0"/>
              <w:adjustRightInd w:val="0"/>
              <w:jc w:val="center"/>
              <w:rPr>
                <w:rFonts w:eastAsia="黑体"/>
                <w:color w:val="000000"/>
                <w:kern w:val="0"/>
                <w:szCs w:val="21"/>
              </w:rPr>
            </w:pPr>
          </w:p>
        </w:tc>
        <w:tc>
          <w:tcPr>
            <w:tcW w:w="679" w:type="dxa"/>
            <w:vMerge/>
            <w:vAlign w:val="center"/>
          </w:tcPr>
          <w:p w:rsidR="00862184" w:rsidRDefault="00862184">
            <w:pPr>
              <w:pStyle w:val="affb"/>
              <w:jc w:val="center"/>
              <w:rPr>
                <w:rFonts w:ascii="Times New Roman"/>
              </w:rPr>
            </w:pPr>
          </w:p>
        </w:tc>
        <w:tc>
          <w:tcPr>
            <w:tcW w:w="850" w:type="dxa"/>
            <w:vMerge/>
            <w:vAlign w:val="center"/>
          </w:tcPr>
          <w:p w:rsidR="00862184" w:rsidRDefault="00862184">
            <w:pPr>
              <w:autoSpaceDE w:val="0"/>
              <w:autoSpaceDN w:val="0"/>
              <w:adjustRightInd w:val="0"/>
              <w:jc w:val="center"/>
              <w:rPr>
                <w:rFonts w:eastAsia="黑体"/>
                <w:color w:val="000000"/>
                <w:kern w:val="0"/>
                <w:szCs w:val="21"/>
              </w:rPr>
            </w:pPr>
          </w:p>
        </w:tc>
        <w:tc>
          <w:tcPr>
            <w:tcW w:w="3382" w:type="dxa"/>
            <w:gridSpan w:val="2"/>
            <w:vMerge/>
            <w:vAlign w:val="center"/>
          </w:tcPr>
          <w:p w:rsidR="00862184" w:rsidRDefault="00862184">
            <w:pPr>
              <w:pStyle w:val="affb"/>
              <w:ind w:firstLineChars="0" w:firstLine="0"/>
              <w:rPr>
                <w:rFonts w:hAnsi="宋体"/>
              </w:rPr>
            </w:pPr>
          </w:p>
        </w:tc>
        <w:tc>
          <w:tcPr>
            <w:tcW w:w="567" w:type="dxa"/>
            <w:vAlign w:val="center"/>
          </w:tcPr>
          <w:p w:rsidR="00862184" w:rsidRDefault="00862184" w:rsidP="00FD6A26">
            <w:pPr>
              <w:pStyle w:val="affb"/>
              <w:numPr>
                <w:ilvl w:val="0"/>
                <w:numId w:val="29"/>
              </w:numPr>
              <w:ind w:firstLineChars="0"/>
              <w:jc w:val="center"/>
              <w:rPr>
                <w:rFonts w:ascii="Times New Roman"/>
              </w:rPr>
            </w:pPr>
          </w:p>
        </w:tc>
        <w:tc>
          <w:tcPr>
            <w:tcW w:w="6980" w:type="dxa"/>
            <w:vAlign w:val="center"/>
          </w:tcPr>
          <w:p w:rsidR="00862184" w:rsidRDefault="00862184">
            <w:pPr>
              <w:pStyle w:val="affb"/>
              <w:ind w:firstLineChars="0" w:firstLine="0"/>
              <w:rPr>
                <w:rFonts w:ascii="Times New Roman"/>
              </w:rPr>
            </w:pPr>
            <w:r>
              <w:rPr>
                <w:rFonts w:ascii="Times New Roman" w:hint="eastAsia"/>
              </w:rPr>
              <w:t>在公共建筑的走廊、楼梯间、厕所等场所以及无人长时间逗留，只进行检查、巡视和短时间操作的工作场所配用定时自动调光措施。</w:t>
            </w:r>
          </w:p>
        </w:tc>
        <w:tc>
          <w:tcPr>
            <w:tcW w:w="850" w:type="dxa"/>
            <w:vAlign w:val="center"/>
          </w:tcPr>
          <w:p w:rsidR="00862184" w:rsidRDefault="000C4CCA">
            <w:pPr>
              <w:autoSpaceDE w:val="0"/>
              <w:autoSpaceDN w:val="0"/>
              <w:adjustRightInd w:val="0"/>
              <w:jc w:val="center"/>
              <w:rPr>
                <w:rFonts w:eastAsia="黑体"/>
                <w:color w:val="000000"/>
                <w:kern w:val="0"/>
                <w:szCs w:val="21"/>
              </w:rPr>
            </w:pPr>
            <w:r>
              <w:rPr>
                <w:rFonts w:eastAsia="黑体" w:hint="eastAsia"/>
                <w:color w:val="000000"/>
                <w:kern w:val="0"/>
                <w:szCs w:val="21"/>
              </w:rPr>
              <w:t>20</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设备设施</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60%</w:t>
            </w:r>
          </w:p>
        </w:tc>
        <w:tc>
          <w:tcPr>
            <w:tcW w:w="709" w:type="dxa"/>
            <w:vMerge w:val="restart"/>
            <w:tcBorders>
              <w:right w:val="single" w:sz="4" w:space="0" w:color="auto"/>
            </w:tcBorders>
            <w:vAlign w:val="center"/>
          </w:tcPr>
          <w:p w:rsidR="00EC3604" w:rsidRDefault="00EC3604">
            <w:pPr>
              <w:pStyle w:val="affb"/>
              <w:ind w:firstLineChars="0" w:firstLine="0"/>
              <w:jc w:val="center"/>
              <w:rPr>
                <w:rFonts w:ascii="Times New Roman"/>
              </w:rPr>
            </w:pPr>
            <w:r>
              <w:rPr>
                <w:rFonts w:ascii="Times New Roman" w:hint="eastAsia"/>
              </w:rPr>
              <w:t>专用设备</w:t>
            </w:r>
          </w:p>
        </w:tc>
        <w:tc>
          <w:tcPr>
            <w:tcW w:w="2673" w:type="dxa"/>
            <w:tcBorders>
              <w:left w:val="single" w:sz="4" w:space="0" w:color="auto"/>
            </w:tcBorders>
            <w:vAlign w:val="center"/>
          </w:tcPr>
          <w:p w:rsidR="00EC3604" w:rsidRDefault="00EC3604">
            <w:pPr>
              <w:pStyle w:val="a6"/>
              <w:numPr>
                <w:ilvl w:val="0"/>
                <w:numId w:val="0"/>
              </w:numPr>
              <w:spacing w:before="156" w:after="156"/>
              <w:rPr>
                <w:rFonts w:asciiTheme="minorEastAsia" w:eastAsiaTheme="minorEastAsia" w:hAnsiTheme="minorEastAsia"/>
              </w:rPr>
            </w:pPr>
            <w:r w:rsidRPr="00FD6A26">
              <w:rPr>
                <w:rFonts w:hint="eastAsia"/>
                <w:vertAlign w:val="superscript"/>
              </w:rPr>
              <w:t>*</w:t>
            </w:r>
            <w:r>
              <w:rPr>
                <w:rFonts w:asciiTheme="minorEastAsia" w:eastAsiaTheme="minorEastAsia" w:hAnsiTheme="minorEastAsia" w:hint="eastAsia"/>
              </w:rPr>
              <w:t>工厂的专用设备应满足墙体材料行业相关产业政策限制使用的设备设施。</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0C4CCA" w:rsidRDefault="000C4CCA">
            <w:pPr>
              <w:pStyle w:val="affb"/>
              <w:ind w:firstLineChars="0" w:firstLine="0"/>
              <w:rPr>
                <w:rFonts w:ascii="Times New Roman"/>
              </w:rPr>
            </w:pPr>
            <w:r>
              <w:rPr>
                <w:rFonts w:ascii="Times New Roman"/>
              </w:rPr>
              <w:t>墙体板材生产线应满足：</w:t>
            </w:r>
          </w:p>
          <w:p w:rsidR="00EC3604" w:rsidRDefault="000C4CCA">
            <w:pPr>
              <w:pStyle w:val="affb"/>
              <w:ind w:firstLineChars="0" w:firstLine="0"/>
              <w:rPr>
                <w:rFonts w:ascii="Times New Roman"/>
              </w:rPr>
            </w:pPr>
            <w:r>
              <w:rPr>
                <w:rFonts w:ascii="Times New Roman"/>
              </w:rPr>
              <w:t>a</w:t>
            </w:r>
            <w:r>
              <w:rPr>
                <w:rFonts w:ascii="Times New Roman" w:hint="eastAsia"/>
              </w:rPr>
              <w:t>）</w:t>
            </w:r>
            <w:r w:rsidR="00EC3604">
              <w:rPr>
                <w:rFonts w:ascii="Times New Roman"/>
              </w:rPr>
              <w:t>年生产规模</w:t>
            </w:r>
            <w:r w:rsidR="00EC3604">
              <w:rPr>
                <w:rFonts w:ascii="Times New Roman"/>
              </w:rPr>
              <w:t>1</w:t>
            </w:r>
            <w:r w:rsidR="00EC3604">
              <w:rPr>
                <w:rFonts w:ascii="Times New Roman" w:hint="eastAsia"/>
              </w:rPr>
              <w:t>0</w:t>
            </w:r>
            <w:r w:rsidR="00EC3604">
              <w:rPr>
                <w:rFonts w:ascii="Times New Roman"/>
              </w:rPr>
              <w:t>万平方米及以上的各种条板、复合板生产线。</w:t>
            </w:r>
          </w:p>
          <w:p w:rsidR="00056EC7" w:rsidRDefault="00D73FA3">
            <w:pPr>
              <w:pStyle w:val="affb"/>
              <w:ind w:firstLineChars="0" w:firstLine="0"/>
              <w:rPr>
                <w:rFonts w:ascii="Times New Roman"/>
              </w:rPr>
            </w:pPr>
            <w:r>
              <w:rPr>
                <w:rFonts w:ascii="Times New Roman"/>
              </w:rPr>
              <w:t>b</w:t>
            </w:r>
            <w:r>
              <w:rPr>
                <w:rFonts w:ascii="Times New Roman" w:hint="eastAsia"/>
              </w:rPr>
              <w:t>）</w:t>
            </w:r>
            <w:r w:rsidR="00056EC7" w:rsidRPr="002D30DA">
              <w:rPr>
                <w:rFonts w:ascii="Times New Roman" w:hint="eastAsia"/>
                <w:szCs w:val="18"/>
              </w:rPr>
              <w:t>年生产规模</w:t>
            </w:r>
            <w:r w:rsidR="00056EC7">
              <w:rPr>
                <w:rFonts w:ascii="Times New Roman" w:hint="eastAsia"/>
                <w:szCs w:val="18"/>
              </w:rPr>
              <w:t>15</w:t>
            </w:r>
            <w:r w:rsidR="00056EC7" w:rsidRPr="002D30DA">
              <w:rPr>
                <w:rFonts w:ascii="Times New Roman" w:hint="eastAsia"/>
                <w:szCs w:val="18"/>
              </w:rPr>
              <w:t>万立方米及以上</w:t>
            </w:r>
            <w:r>
              <w:rPr>
                <w:rFonts w:ascii="Times New Roman" w:hint="eastAsia"/>
                <w:szCs w:val="18"/>
              </w:rPr>
              <w:t>的</w:t>
            </w:r>
            <w:r w:rsidRPr="002D30DA">
              <w:rPr>
                <w:rFonts w:ascii="Times New Roman" w:hint="eastAsia"/>
                <w:szCs w:val="18"/>
              </w:rPr>
              <w:t>蒸压加气混凝土板</w:t>
            </w:r>
            <w:r w:rsidR="00056EC7" w:rsidRPr="002D30DA">
              <w:rPr>
                <w:rFonts w:ascii="Times New Roman" w:hint="eastAsia"/>
                <w:szCs w:val="18"/>
              </w:rPr>
              <w:t>生产线。</w:t>
            </w:r>
          </w:p>
          <w:p w:rsidR="00EC3604" w:rsidRDefault="00056EC7">
            <w:pPr>
              <w:pStyle w:val="affb"/>
              <w:ind w:firstLineChars="0" w:firstLine="0"/>
              <w:rPr>
                <w:rFonts w:ascii="Times New Roman"/>
              </w:rPr>
            </w:pPr>
            <w:r>
              <w:rPr>
                <w:rFonts w:ascii="Times New Roman" w:hint="eastAsia"/>
              </w:rPr>
              <w:t>c</w:t>
            </w:r>
            <w:r w:rsidR="00EC3604">
              <w:rPr>
                <w:rFonts w:ascii="Times New Roman" w:hint="eastAsia"/>
              </w:rPr>
              <w:t>）</w:t>
            </w:r>
            <w:r w:rsidR="00EC3604">
              <w:rPr>
                <w:rFonts w:ascii="Times New Roman"/>
              </w:rPr>
              <w:t>年生产规模</w:t>
            </w:r>
            <w:r w:rsidR="00EC3604">
              <w:rPr>
                <w:rFonts w:ascii="Times New Roman" w:hint="eastAsia"/>
              </w:rPr>
              <w:t>5</w:t>
            </w:r>
            <w:r w:rsidR="00EC3604">
              <w:rPr>
                <w:rFonts w:ascii="Times New Roman"/>
              </w:rPr>
              <w:t>00</w:t>
            </w:r>
            <w:r w:rsidR="00EC3604">
              <w:rPr>
                <w:rFonts w:ascii="Times New Roman"/>
              </w:rPr>
              <w:t>万平方米及</w:t>
            </w:r>
            <w:r w:rsidR="00EC3604">
              <w:rPr>
                <w:rFonts w:ascii="Times New Roman" w:hint="eastAsia"/>
              </w:rPr>
              <w:t>以</w:t>
            </w:r>
            <w:r w:rsidR="00EC3604">
              <w:rPr>
                <w:rFonts w:ascii="Times New Roman"/>
              </w:rPr>
              <w:t>上的各种纤维水泥平板生产线。</w:t>
            </w:r>
          </w:p>
          <w:p w:rsidR="00EC3604" w:rsidRDefault="00056EC7" w:rsidP="00BB016A">
            <w:pPr>
              <w:pStyle w:val="affb"/>
              <w:ind w:firstLineChars="0" w:firstLine="0"/>
              <w:rPr>
                <w:rFonts w:ascii="Times New Roman"/>
              </w:rPr>
            </w:pPr>
            <w:r>
              <w:rPr>
                <w:rFonts w:ascii="Times New Roman" w:hint="eastAsia"/>
              </w:rPr>
              <w:t>d</w:t>
            </w:r>
            <w:r w:rsidR="00EC3604">
              <w:rPr>
                <w:rFonts w:ascii="Times New Roman" w:hint="eastAsia"/>
              </w:rPr>
              <w:t>）</w:t>
            </w:r>
            <w:r w:rsidR="00EC3604">
              <w:rPr>
                <w:rFonts w:ascii="Times New Roman"/>
              </w:rPr>
              <w:t>年生产规模</w:t>
            </w:r>
            <w:r w:rsidR="00EC3604">
              <w:rPr>
                <w:rFonts w:ascii="Times New Roman" w:hint="eastAsia"/>
              </w:rPr>
              <w:t>2</w:t>
            </w:r>
            <w:r w:rsidR="00EC3604">
              <w:rPr>
                <w:rFonts w:ascii="Times New Roman"/>
              </w:rPr>
              <w:t>000</w:t>
            </w:r>
            <w:r w:rsidR="00EC3604">
              <w:rPr>
                <w:rFonts w:ascii="Times New Roman"/>
              </w:rPr>
              <w:t>万平方米以上的纸面石膏板生产线。</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EC3604" w:rsidTr="002A6776">
        <w:trPr>
          <w:trHeight w:val="1701"/>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709" w:type="dxa"/>
            <w:vMerge/>
            <w:tcBorders>
              <w:right w:val="single" w:sz="4" w:space="0" w:color="auto"/>
            </w:tcBorders>
            <w:vAlign w:val="center"/>
          </w:tcPr>
          <w:p w:rsidR="00EC3604" w:rsidRDefault="00EC3604">
            <w:pPr>
              <w:pStyle w:val="affb"/>
              <w:ind w:firstLineChars="0" w:firstLine="0"/>
              <w:rPr>
                <w:szCs w:val="21"/>
              </w:rPr>
            </w:pPr>
          </w:p>
        </w:tc>
        <w:tc>
          <w:tcPr>
            <w:tcW w:w="2673" w:type="dxa"/>
            <w:tcBorders>
              <w:left w:val="single" w:sz="4" w:space="0" w:color="auto"/>
            </w:tcBorders>
            <w:vAlign w:val="center"/>
          </w:tcPr>
          <w:p w:rsidR="00EC3604" w:rsidRDefault="00EC3604">
            <w:pPr>
              <w:pStyle w:val="a6"/>
              <w:numPr>
                <w:ilvl w:val="0"/>
                <w:numId w:val="0"/>
              </w:numPr>
              <w:spacing w:before="156" w:after="156"/>
              <w:rPr>
                <w:rFonts w:ascii="宋体" w:eastAsia="宋体" w:hAnsi="宋体"/>
              </w:rPr>
            </w:pPr>
            <w:r>
              <w:rPr>
                <w:rFonts w:ascii="宋体" w:eastAsia="宋体" w:hAnsi="宋体" w:hint="eastAsia"/>
              </w:rPr>
              <w:t>工厂采用</w:t>
            </w:r>
            <w:r>
              <w:rPr>
                <w:rFonts w:asciiTheme="minorEastAsia" w:eastAsiaTheme="minorEastAsia" w:hAnsiTheme="minorEastAsia" w:hint="eastAsia"/>
              </w:rPr>
              <w:t>墙体材料行业相关产业政策鼓励使用的设备设施，选用</w:t>
            </w:r>
            <w:r>
              <w:rPr>
                <w:rFonts w:ascii="宋体" w:eastAsia="宋体" w:hAnsi="宋体" w:hint="eastAsia"/>
              </w:rPr>
              <w:t>节能、节水、高效、智能化、低物耗、低排放的先进工艺装备。</w:t>
            </w:r>
          </w:p>
        </w:tc>
        <w:tc>
          <w:tcPr>
            <w:tcW w:w="567" w:type="dxa"/>
            <w:vAlign w:val="center"/>
          </w:tcPr>
          <w:p w:rsidR="00EC3604" w:rsidRPr="002D30DA" w:rsidRDefault="00EC3604" w:rsidP="00FD6A26">
            <w:pPr>
              <w:pStyle w:val="affb"/>
              <w:numPr>
                <w:ilvl w:val="0"/>
                <w:numId w:val="29"/>
              </w:numPr>
              <w:ind w:firstLineChars="0"/>
              <w:jc w:val="center"/>
              <w:rPr>
                <w:rFonts w:ascii="Times New Roman"/>
                <w:szCs w:val="18"/>
              </w:rPr>
            </w:pPr>
          </w:p>
        </w:tc>
        <w:tc>
          <w:tcPr>
            <w:tcW w:w="6980" w:type="dxa"/>
            <w:vAlign w:val="center"/>
          </w:tcPr>
          <w:p w:rsidR="000C4CCA" w:rsidRDefault="000C4CCA" w:rsidP="00DA6428">
            <w:pPr>
              <w:pStyle w:val="affb"/>
              <w:ind w:firstLineChars="0" w:firstLine="0"/>
              <w:rPr>
                <w:rFonts w:ascii="Times New Roman"/>
                <w:szCs w:val="18"/>
              </w:rPr>
            </w:pPr>
            <w:r>
              <w:rPr>
                <w:rFonts w:ascii="Times New Roman" w:hint="eastAsia"/>
                <w:szCs w:val="18"/>
              </w:rPr>
              <w:t>墙体板材生产线宜满足：</w:t>
            </w:r>
          </w:p>
          <w:p w:rsidR="00EF4937" w:rsidRDefault="00EF4937" w:rsidP="00EF4937">
            <w:pPr>
              <w:pStyle w:val="affb"/>
              <w:ind w:firstLineChars="0" w:firstLine="0"/>
              <w:rPr>
                <w:rFonts w:ascii="Times New Roman"/>
              </w:rPr>
            </w:pPr>
            <w:r>
              <w:rPr>
                <w:rFonts w:ascii="Times New Roman"/>
              </w:rPr>
              <w:t>a</w:t>
            </w:r>
            <w:r w:rsidRPr="00056EC7">
              <w:rPr>
                <w:rFonts w:ascii="Times New Roman" w:hint="eastAsia"/>
              </w:rPr>
              <w:t>）</w:t>
            </w:r>
            <w:r w:rsidRPr="00056EC7">
              <w:rPr>
                <w:rFonts w:ascii="Times New Roman"/>
              </w:rPr>
              <w:t>年生产规模</w:t>
            </w:r>
            <w:r w:rsidRPr="00056EC7">
              <w:rPr>
                <w:rFonts w:ascii="Times New Roman"/>
              </w:rPr>
              <w:t>1</w:t>
            </w:r>
            <w:r w:rsidRPr="00056EC7">
              <w:rPr>
                <w:rFonts w:ascii="Times New Roman" w:hint="eastAsia"/>
              </w:rPr>
              <w:t>5</w:t>
            </w:r>
            <w:r w:rsidRPr="00056EC7">
              <w:rPr>
                <w:rFonts w:ascii="Times New Roman"/>
              </w:rPr>
              <w:t>万平方米及以上的各种条板、复合板生产线。</w:t>
            </w:r>
          </w:p>
          <w:p w:rsidR="00056EC7" w:rsidRDefault="00056EC7" w:rsidP="00EF4937">
            <w:pPr>
              <w:pStyle w:val="affb"/>
              <w:ind w:firstLineChars="0" w:firstLine="0"/>
              <w:rPr>
                <w:rFonts w:ascii="Times New Roman"/>
              </w:rPr>
            </w:pPr>
            <w:r>
              <w:rPr>
                <w:rFonts w:ascii="Times New Roman"/>
              </w:rPr>
              <w:t>b</w:t>
            </w:r>
            <w:r>
              <w:rPr>
                <w:rFonts w:ascii="Times New Roman" w:hint="eastAsia"/>
              </w:rPr>
              <w:t>）</w:t>
            </w:r>
            <w:r w:rsidRPr="002D30DA">
              <w:rPr>
                <w:rFonts w:ascii="Times New Roman" w:hint="eastAsia"/>
                <w:szCs w:val="18"/>
              </w:rPr>
              <w:t>年生产规模</w:t>
            </w:r>
            <w:r w:rsidRPr="002D30DA">
              <w:rPr>
                <w:rFonts w:ascii="Times New Roman" w:hint="eastAsia"/>
                <w:szCs w:val="18"/>
              </w:rPr>
              <w:t>20</w:t>
            </w:r>
            <w:r w:rsidRPr="002D30DA">
              <w:rPr>
                <w:rFonts w:ascii="Times New Roman" w:hint="eastAsia"/>
                <w:szCs w:val="18"/>
              </w:rPr>
              <w:t>万立方米及以上</w:t>
            </w:r>
            <w:r w:rsidR="00D73FA3">
              <w:rPr>
                <w:rFonts w:ascii="Times New Roman" w:hint="eastAsia"/>
                <w:szCs w:val="18"/>
              </w:rPr>
              <w:t>的</w:t>
            </w:r>
            <w:r w:rsidR="00D73FA3" w:rsidRPr="002D30DA">
              <w:rPr>
                <w:rFonts w:ascii="Times New Roman" w:hint="eastAsia"/>
                <w:szCs w:val="18"/>
              </w:rPr>
              <w:t>蒸压加气混凝土板</w:t>
            </w:r>
            <w:r w:rsidRPr="002D30DA">
              <w:rPr>
                <w:rFonts w:ascii="Times New Roman" w:hint="eastAsia"/>
                <w:szCs w:val="18"/>
              </w:rPr>
              <w:t>生产线。</w:t>
            </w:r>
          </w:p>
          <w:p w:rsidR="00EF4937" w:rsidRDefault="00056EC7" w:rsidP="00EF4937">
            <w:pPr>
              <w:pStyle w:val="affb"/>
              <w:ind w:firstLineChars="0" w:firstLine="0"/>
              <w:rPr>
                <w:rFonts w:ascii="Times New Roman"/>
              </w:rPr>
            </w:pPr>
            <w:r>
              <w:rPr>
                <w:rFonts w:ascii="Times New Roman" w:hint="eastAsia"/>
              </w:rPr>
              <w:t>c</w:t>
            </w:r>
            <w:r w:rsidR="00EF4937">
              <w:rPr>
                <w:rFonts w:ascii="Times New Roman" w:hint="eastAsia"/>
              </w:rPr>
              <w:t>）</w:t>
            </w:r>
            <w:r w:rsidR="00EF4937">
              <w:rPr>
                <w:rFonts w:ascii="Times New Roman"/>
              </w:rPr>
              <w:t>年生产规模</w:t>
            </w:r>
            <w:r w:rsidR="00EF4937">
              <w:rPr>
                <w:rFonts w:ascii="Times New Roman" w:hint="eastAsia"/>
              </w:rPr>
              <w:t>8</w:t>
            </w:r>
            <w:r w:rsidR="00EF4937">
              <w:rPr>
                <w:rFonts w:ascii="Times New Roman"/>
              </w:rPr>
              <w:t>00</w:t>
            </w:r>
            <w:r w:rsidR="00EF4937">
              <w:rPr>
                <w:rFonts w:ascii="Times New Roman"/>
              </w:rPr>
              <w:t>万平方米及</w:t>
            </w:r>
            <w:r w:rsidR="00EF4937">
              <w:rPr>
                <w:rFonts w:ascii="Times New Roman" w:hint="eastAsia"/>
              </w:rPr>
              <w:t>以</w:t>
            </w:r>
            <w:r w:rsidR="00EF4937">
              <w:rPr>
                <w:rFonts w:ascii="Times New Roman"/>
              </w:rPr>
              <w:t>上的各种纤维水泥平板生产线。</w:t>
            </w:r>
          </w:p>
          <w:p w:rsidR="00EC3604" w:rsidRPr="00DA6428" w:rsidRDefault="00056EC7" w:rsidP="00BE57D8">
            <w:pPr>
              <w:pStyle w:val="affb"/>
              <w:ind w:firstLineChars="0" w:firstLine="0"/>
              <w:rPr>
                <w:rFonts w:ascii="Times New Roman"/>
                <w:szCs w:val="18"/>
              </w:rPr>
            </w:pPr>
            <w:r>
              <w:rPr>
                <w:rFonts w:ascii="Times New Roman" w:hint="eastAsia"/>
              </w:rPr>
              <w:t>d</w:t>
            </w:r>
            <w:r w:rsidR="00EF4937">
              <w:rPr>
                <w:rFonts w:ascii="Times New Roman" w:hint="eastAsia"/>
              </w:rPr>
              <w:t>）</w:t>
            </w:r>
            <w:r w:rsidR="00EF4937">
              <w:rPr>
                <w:rFonts w:ascii="Times New Roman"/>
              </w:rPr>
              <w:t>年生产规模</w:t>
            </w:r>
            <w:r w:rsidR="00EF4937">
              <w:rPr>
                <w:rFonts w:ascii="Times New Roman" w:hint="eastAsia"/>
              </w:rPr>
              <w:t>3</w:t>
            </w:r>
            <w:r w:rsidR="00EF4937">
              <w:rPr>
                <w:rFonts w:ascii="Times New Roman"/>
              </w:rPr>
              <w:t>000</w:t>
            </w:r>
            <w:r w:rsidR="00EF4937">
              <w:rPr>
                <w:rFonts w:ascii="Times New Roman"/>
              </w:rPr>
              <w:t>万平方米以上的纸面石膏板生产线。</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35</w:t>
            </w:r>
          </w:p>
        </w:tc>
      </w:tr>
      <w:tr w:rsidR="00BE57D8" w:rsidTr="00DB5825">
        <w:trPr>
          <w:trHeight w:val="1231"/>
          <w:jc w:val="center"/>
        </w:trPr>
        <w:tc>
          <w:tcPr>
            <w:tcW w:w="816" w:type="dxa"/>
            <w:vMerge/>
            <w:vAlign w:val="center"/>
          </w:tcPr>
          <w:p w:rsidR="00BE57D8" w:rsidRDefault="00BE57D8">
            <w:pPr>
              <w:pStyle w:val="affb"/>
              <w:jc w:val="center"/>
              <w:rPr>
                <w:rFonts w:ascii="Times New Roman"/>
              </w:rPr>
            </w:pPr>
          </w:p>
        </w:tc>
        <w:tc>
          <w:tcPr>
            <w:tcW w:w="857" w:type="dxa"/>
            <w:vMerge/>
            <w:vAlign w:val="center"/>
          </w:tcPr>
          <w:p w:rsidR="00BE57D8" w:rsidRDefault="00BE57D8">
            <w:pPr>
              <w:autoSpaceDE w:val="0"/>
              <w:autoSpaceDN w:val="0"/>
              <w:adjustRightInd w:val="0"/>
              <w:jc w:val="center"/>
              <w:rPr>
                <w:rFonts w:eastAsia="黑体"/>
                <w:color w:val="000000"/>
                <w:kern w:val="0"/>
                <w:szCs w:val="21"/>
              </w:rPr>
            </w:pPr>
          </w:p>
        </w:tc>
        <w:tc>
          <w:tcPr>
            <w:tcW w:w="679" w:type="dxa"/>
            <w:vMerge/>
            <w:vAlign w:val="center"/>
          </w:tcPr>
          <w:p w:rsidR="00BE57D8" w:rsidRDefault="00BE57D8">
            <w:pPr>
              <w:pStyle w:val="affb"/>
              <w:jc w:val="center"/>
              <w:rPr>
                <w:rFonts w:ascii="Times New Roman"/>
              </w:rPr>
            </w:pPr>
          </w:p>
        </w:tc>
        <w:tc>
          <w:tcPr>
            <w:tcW w:w="850" w:type="dxa"/>
            <w:vMerge/>
            <w:vAlign w:val="center"/>
          </w:tcPr>
          <w:p w:rsidR="00BE57D8" w:rsidRDefault="00BE57D8">
            <w:pPr>
              <w:autoSpaceDE w:val="0"/>
              <w:autoSpaceDN w:val="0"/>
              <w:adjustRightInd w:val="0"/>
              <w:jc w:val="center"/>
              <w:rPr>
                <w:rFonts w:eastAsia="黑体"/>
                <w:color w:val="000000"/>
                <w:kern w:val="0"/>
                <w:szCs w:val="21"/>
              </w:rPr>
            </w:pPr>
          </w:p>
        </w:tc>
        <w:tc>
          <w:tcPr>
            <w:tcW w:w="709" w:type="dxa"/>
            <w:vMerge w:val="restart"/>
            <w:tcBorders>
              <w:right w:val="single" w:sz="4" w:space="0" w:color="auto"/>
            </w:tcBorders>
            <w:vAlign w:val="center"/>
          </w:tcPr>
          <w:p w:rsidR="00BE57D8" w:rsidRDefault="00BE57D8">
            <w:pPr>
              <w:pStyle w:val="affb"/>
              <w:ind w:firstLineChars="0" w:firstLine="0"/>
              <w:jc w:val="center"/>
              <w:rPr>
                <w:rFonts w:ascii="Times New Roman"/>
              </w:rPr>
            </w:pPr>
            <w:r>
              <w:rPr>
                <w:rFonts w:ascii="Times New Roman" w:hint="eastAsia"/>
              </w:rPr>
              <w:t>通用设备</w:t>
            </w:r>
          </w:p>
        </w:tc>
        <w:tc>
          <w:tcPr>
            <w:tcW w:w="2673" w:type="dxa"/>
            <w:tcBorders>
              <w:left w:val="single" w:sz="4" w:space="0" w:color="auto"/>
            </w:tcBorders>
            <w:vAlign w:val="center"/>
          </w:tcPr>
          <w:p w:rsidR="00BE57D8" w:rsidRDefault="00BE57D8">
            <w:pPr>
              <w:pStyle w:val="a6"/>
              <w:numPr>
                <w:ilvl w:val="0"/>
                <w:numId w:val="0"/>
              </w:numPr>
              <w:spacing w:before="156" w:after="156"/>
              <w:rPr>
                <w:rFonts w:ascii="宋体" w:eastAsia="宋体" w:hAnsi="宋体"/>
              </w:rPr>
            </w:pPr>
            <w:r w:rsidRPr="00FD6A26">
              <w:rPr>
                <w:rFonts w:hint="eastAsia"/>
                <w:vertAlign w:val="superscript"/>
              </w:rPr>
              <w:t>*</w:t>
            </w:r>
            <w:r>
              <w:rPr>
                <w:rFonts w:ascii="宋体" w:eastAsia="宋体" w:hAnsi="宋体" w:hint="eastAsia"/>
              </w:rPr>
              <w:t>工厂的通用设备能效值应达到相应标准中2级及以上或同等水平要求。</w:t>
            </w:r>
          </w:p>
        </w:tc>
        <w:tc>
          <w:tcPr>
            <w:tcW w:w="567" w:type="dxa"/>
            <w:vAlign w:val="center"/>
          </w:tcPr>
          <w:p w:rsidR="00BE57D8" w:rsidRDefault="00BE57D8" w:rsidP="00FD6A26">
            <w:pPr>
              <w:pStyle w:val="affb"/>
              <w:numPr>
                <w:ilvl w:val="0"/>
                <w:numId w:val="29"/>
              </w:numPr>
              <w:ind w:firstLineChars="0"/>
              <w:jc w:val="center"/>
              <w:rPr>
                <w:rFonts w:ascii="Times New Roman"/>
              </w:rPr>
            </w:pPr>
          </w:p>
        </w:tc>
        <w:tc>
          <w:tcPr>
            <w:tcW w:w="6980" w:type="dxa"/>
            <w:vAlign w:val="center"/>
          </w:tcPr>
          <w:p w:rsidR="00BE57D8" w:rsidRDefault="00BE57D8">
            <w:pPr>
              <w:pStyle w:val="affb"/>
              <w:ind w:firstLineChars="0" w:firstLine="0"/>
              <w:rPr>
                <w:rFonts w:ascii="Times New Roman"/>
              </w:rPr>
            </w:pPr>
            <w:r>
              <w:rPr>
                <w:rFonts w:ascii="Times New Roman" w:hint="eastAsia"/>
              </w:rPr>
              <w:t>工厂应满足相关要求对高耗能落后设备的淘汰要求，包括《高耗能落后机电设备（产品）淘汰目录》、《部分工业行业淘汰落后生产工艺装备和产品指导目录（</w:t>
            </w:r>
            <w:r>
              <w:rPr>
                <w:rFonts w:ascii="Times New Roman" w:hint="eastAsia"/>
              </w:rPr>
              <w:t>2010</w:t>
            </w:r>
            <w:r>
              <w:rPr>
                <w:rFonts w:ascii="Times New Roman" w:hint="eastAsia"/>
              </w:rPr>
              <w:t>年本）》等文件中明令淘汰的设备。</w:t>
            </w:r>
          </w:p>
        </w:tc>
        <w:tc>
          <w:tcPr>
            <w:tcW w:w="850" w:type="dxa"/>
            <w:vAlign w:val="center"/>
          </w:tcPr>
          <w:p w:rsidR="00BE57D8" w:rsidRDefault="00BE57D8">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BE57D8" w:rsidTr="00DB5825">
        <w:trPr>
          <w:trHeight w:val="149"/>
          <w:jc w:val="center"/>
        </w:trPr>
        <w:tc>
          <w:tcPr>
            <w:tcW w:w="816" w:type="dxa"/>
            <w:vMerge/>
            <w:vAlign w:val="center"/>
          </w:tcPr>
          <w:p w:rsidR="00BE57D8" w:rsidRDefault="00BE57D8">
            <w:pPr>
              <w:pStyle w:val="affb"/>
              <w:jc w:val="center"/>
              <w:rPr>
                <w:rFonts w:ascii="Times New Roman"/>
              </w:rPr>
            </w:pPr>
          </w:p>
        </w:tc>
        <w:tc>
          <w:tcPr>
            <w:tcW w:w="857" w:type="dxa"/>
            <w:vMerge/>
            <w:vAlign w:val="center"/>
          </w:tcPr>
          <w:p w:rsidR="00BE57D8" w:rsidRDefault="00BE57D8">
            <w:pPr>
              <w:autoSpaceDE w:val="0"/>
              <w:autoSpaceDN w:val="0"/>
              <w:adjustRightInd w:val="0"/>
              <w:jc w:val="center"/>
              <w:rPr>
                <w:rFonts w:eastAsia="黑体"/>
                <w:color w:val="000000"/>
                <w:kern w:val="0"/>
                <w:szCs w:val="21"/>
              </w:rPr>
            </w:pPr>
          </w:p>
        </w:tc>
        <w:tc>
          <w:tcPr>
            <w:tcW w:w="679" w:type="dxa"/>
            <w:vMerge/>
            <w:vAlign w:val="center"/>
          </w:tcPr>
          <w:p w:rsidR="00BE57D8" w:rsidRDefault="00BE57D8">
            <w:pPr>
              <w:pStyle w:val="affb"/>
              <w:jc w:val="center"/>
              <w:rPr>
                <w:rFonts w:ascii="Times New Roman"/>
              </w:rPr>
            </w:pPr>
          </w:p>
        </w:tc>
        <w:tc>
          <w:tcPr>
            <w:tcW w:w="850" w:type="dxa"/>
            <w:vMerge/>
            <w:vAlign w:val="center"/>
          </w:tcPr>
          <w:p w:rsidR="00BE57D8" w:rsidRDefault="00BE57D8">
            <w:pPr>
              <w:autoSpaceDE w:val="0"/>
              <w:autoSpaceDN w:val="0"/>
              <w:adjustRightInd w:val="0"/>
              <w:jc w:val="center"/>
              <w:rPr>
                <w:rFonts w:eastAsia="黑体"/>
                <w:color w:val="000000"/>
                <w:kern w:val="0"/>
                <w:szCs w:val="21"/>
              </w:rPr>
            </w:pPr>
          </w:p>
        </w:tc>
        <w:tc>
          <w:tcPr>
            <w:tcW w:w="709" w:type="dxa"/>
            <w:vMerge/>
            <w:tcBorders>
              <w:right w:val="single" w:sz="4" w:space="0" w:color="auto"/>
            </w:tcBorders>
            <w:vAlign w:val="center"/>
          </w:tcPr>
          <w:p w:rsidR="00BE57D8" w:rsidRDefault="00BE57D8">
            <w:pPr>
              <w:pStyle w:val="affb"/>
              <w:ind w:firstLineChars="0" w:firstLine="0"/>
              <w:rPr>
                <w:rFonts w:ascii="Times New Roman"/>
              </w:rPr>
            </w:pPr>
          </w:p>
        </w:tc>
        <w:tc>
          <w:tcPr>
            <w:tcW w:w="2673" w:type="dxa"/>
            <w:vMerge w:val="restart"/>
            <w:tcBorders>
              <w:left w:val="single" w:sz="4" w:space="0" w:color="auto"/>
            </w:tcBorders>
            <w:vAlign w:val="center"/>
          </w:tcPr>
          <w:p w:rsidR="00BE57D8" w:rsidRDefault="00BE57D8" w:rsidP="00BE57D8">
            <w:pPr>
              <w:pStyle w:val="a6"/>
              <w:numPr>
                <w:ilvl w:val="0"/>
                <w:numId w:val="0"/>
              </w:numPr>
              <w:spacing w:before="156" w:after="156"/>
              <w:rPr>
                <w:rFonts w:ascii="宋体" w:eastAsia="宋体" w:hAnsi="宋体"/>
              </w:rPr>
            </w:pPr>
            <w:r>
              <w:rPr>
                <w:rFonts w:ascii="宋体" w:eastAsia="宋体" w:hAnsi="宋体" w:hint="eastAsia"/>
              </w:rPr>
              <w:t>工厂的通用设备采用效率高、能耗低、水耗低、物耗低的设备。</w:t>
            </w:r>
          </w:p>
        </w:tc>
        <w:tc>
          <w:tcPr>
            <w:tcW w:w="567" w:type="dxa"/>
            <w:vAlign w:val="center"/>
          </w:tcPr>
          <w:p w:rsidR="00BE57D8" w:rsidRDefault="00BE57D8" w:rsidP="00FD6A26">
            <w:pPr>
              <w:pStyle w:val="affb"/>
              <w:numPr>
                <w:ilvl w:val="0"/>
                <w:numId w:val="29"/>
              </w:numPr>
              <w:ind w:firstLineChars="0"/>
              <w:jc w:val="center"/>
              <w:rPr>
                <w:rFonts w:ascii="Times New Roman"/>
              </w:rPr>
            </w:pPr>
          </w:p>
        </w:tc>
        <w:tc>
          <w:tcPr>
            <w:tcW w:w="6980" w:type="dxa"/>
            <w:vAlign w:val="center"/>
          </w:tcPr>
          <w:p w:rsidR="00BE57D8" w:rsidRDefault="00BE57D8" w:rsidP="00BE57D8">
            <w:pPr>
              <w:pStyle w:val="affb"/>
              <w:ind w:firstLineChars="0" w:firstLine="0"/>
              <w:rPr>
                <w:rFonts w:ascii="Times New Roman"/>
              </w:rPr>
            </w:pPr>
            <w:r>
              <w:rPr>
                <w:rFonts w:ascii="Times New Roman" w:hint="eastAsia"/>
              </w:rPr>
              <w:t>采用效率高、能耗低、水耗低、物耗低的设备，包括主管部门等发布的节能技术文件中推荐的设备。</w:t>
            </w:r>
          </w:p>
        </w:tc>
        <w:tc>
          <w:tcPr>
            <w:tcW w:w="850" w:type="dxa"/>
            <w:vAlign w:val="center"/>
          </w:tcPr>
          <w:p w:rsidR="00BE57D8" w:rsidRDefault="00BE57D8">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BE57D8" w:rsidTr="00DB5825">
        <w:trPr>
          <w:trHeight w:val="149"/>
          <w:jc w:val="center"/>
        </w:trPr>
        <w:tc>
          <w:tcPr>
            <w:tcW w:w="816" w:type="dxa"/>
            <w:vMerge/>
            <w:vAlign w:val="center"/>
          </w:tcPr>
          <w:p w:rsidR="00BE57D8" w:rsidRDefault="00BE57D8">
            <w:pPr>
              <w:pStyle w:val="affb"/>
              <w:jc w:val="center"/>
              <w:rPr>
                <w:rFonts w:ascii="Times New Roman"/>
              </w:rPr>
            </w:pPr>
          </w:p>
        </w:tc>
        <w:tc>
          <w:tcPr>
            <w:tcW w:w="857" w:type="dxa"/>
            <w:vMerge/>
            <w:vAlign w:val="center"/>
          </w:tcPr>
          <w:p w:rsidR="00BE57D8" w:rsidRDefault="00BE57D8">
            <w:pPr>
              <w:autoSpaceDE w:val="0"/>
              <w:autoSpaceDN w:val="0"/>
              <w:adjustRightInd w:val="0"/>
              <w:jc w:val="center"/>
              <w:rPr>
                <w:rFonts w:eastAsia="黑体"/>
                <w:color w:val="000000"/>
                <w:kern w:val="0"/>
                <w:szCs w:val="21"/>
              </w:rPr>
            </w:pPr>
          </w:p>
        </w:tc>
        <w:tc>
          <w:tcPr>
            <w:tcW w:w="679" w:type="dxa"/>
            <w:vMerge/>
            <w:vAlign w:val="center"/>
          </w:tcPr>
          <w:p w:rsidR="00BE57D8" w:rsidRDefault="00BE57D8">
            <w:pPr>
              <w:pStyle w:val="affb"/>
              <w:jc w:val="center"/>
              <w:rPr>
                <w:rFonts w:ascii="Times New Roman"/>
              </w:rPr>
            </w:pPr>
          </w:p>
        </w:tc>
        <w:tc>
          <w:tcPr>
            <w:tcW w:w="850" w:type="dxa"/>
            <w:vMerge/>
            <w:vAlign w:val="center"/>
          </w:tcPr>
          <w:p w:rsidR="00BE57D8" w:rsidRDefault="00BE57D8">
            <w:pPr>
              <w:autoSpaceDE w:val="0"/>
              <w:autoSpaceDN w:val="0"/>
              <w:adjustRightInd w:val="0"/>
              <w:jc w:val="center"/>
              <w:rPr>
                <w:rFonts w:eastAsia="黑体"/>
                <w:color w:val="000000"/>
                <w:kern w:val="0"/>
                <w:szCs w:val="21"/>
              </w:rPr>
            </w:pPr>
          </w:p>
        </w:tc>
        <w:tc>
          <w:tcPr>
            <w:tcW w:w="709" w:type="dxa"/>
            <w:vMerge/>
            <w:tcBorders>
              <w:right w:val="single" w:sz="4" w:space="0" w:color="auto"/>
            </w:tcBorders>
            <w:vAlign w:val="center"/>
          </w:tcPr>
          <w:p w:rsidR="00BE57D8" w:rsidRDefault="00BE57D8">
            <w:pPr>
              <w:pStyle w:val="affb"/>
              <w:ind w:firstLineChars="0" w:firstLine="0"/>
              <w:rPr>
                <w:rFonts w:ascii="Times New Roman"/>
              </w:rPr>
            </w:pPr>
          </w:p>
        </w:tc>
        <w:tc>
          <w:tcPr>
            <w:tcW w:w="2673" w:type="dxa"/>
            <w:vMerge/>
            <w:tcBorders>
              <w:left w:val="single" w:sz="4" w:space="0" w:color="auto"/>
            </w:tcBorders>
            <w:vAlign w:val="center"/>
          </w:tcPr>
          <w:p w:rsidR="00BE57D8" w:rsidRDefault="00BE57D8" w:rsidP="00BE57D8">
            <w:pPr>
              <w:pStyle w:val="a6"/>
              <w:numPr>
                <w:ilvl w:val="0"/>
                <w:numId w:val="0"/>
              </w:numPr>
              <w:spacing w:before="156" w:after="156"/>
              <w:rPr>
                <w:rFonts w:ascii="宋体" w:eastAsia="宋体" w:hAnsi="宋体"/>
              </w:rPr>
            </w:pPr>
          </w:p>
        </w:tc>
        <w:tc>
          <w:tcPr>
            <w:tcW w:w="567" w:type="dxa"/>
            <w:vAlign w:val="center"/>
          </w:tcPr>
          <w:p w:rsidR="00BE57D8" w:rsidRDefault="00BE57D8" w:rsidP="00FD6A26">
            <w:pPr>
              <w:pStyle w:val="affb"/>
              <w:numPr>
                <w:ilvl w:val="0"/>
                <w:numId w:val="29"/>
              </w:numPr>
              <w:ind w:firstLineChars="0"/>
              <w:jc w:val="center"/>
              <w:rPr>
                <w:rFonts w:ascii="Times New Roman"/>
              </w:rPr>
            </w:pPr>
          </w:p>
        </w:tc>
        <w:tc>
          <w:tcPr>
            <w:tcW w:w="6980" w:type="dxa"/>
            <w:vAlign w:val="center"/>
          </w:tcPr>
          <w:p w:rsidR="00BE57D8" w:rsidRDefault="00BE57D8" w:rsidP="00BE57D8">
            <w:pPr>
              <w:pStyle w:val="affb"/>
              <w:ind w:firstLineChars="0" w:firstLine="0"/>
              <w:rPr>
                <w:rFonts w:ascii="Times New Roman"/>
              </w:rPr>
            </w:pPr>
            <w:r>
              <w:rPr>
                <w:rFonts w:ascii="Times New Roman" w:hint="eastAsia"/>
              </w:rPr>
              <w:t>风机、水泵等动力设备能效达到</w:t>
            </w:r>
            <w:r>
              <w:rPr>
                <w:rFonts w:ascii="Times New Roman" w:hint="eastAsia"/>
              </w:rPr>
              <w:t>GB 19761</w:t>
            </w:r>
            <w:r>
              <w:rPr>
                <w:rFonts w:ascii="Times New Roman" w:hint="eastAsia"/>
              </w:rPr>
              <w:t>、</w:t>
            </w:r>
            <w:r>
              <w:rPr>
                <w:rFonts w:ascii="Times New Roman" w:hint="eastAsia"/>
              </w:rPr>
              <w:t>GB 19762</w:t>
            </w:r>
            <w:r>
              <w:rPr>
                <w:rFonts w:ascii="Times New Roman" w:hint="eastAsia"/>
              </w:rPr>
              <w:t>等标准规定的</w:t>
            </w:r>
            <w:r>
              <w:rPr>
                <w:rFonts w:ascii="Times New Roman" w:hint="eastAsia"/>
              </w:rPr>
              <w:t>2</w:t>
            </w:r>
            <w:r>
              <w:rPr>
                <w:rFonts w:ascii="Times New Roman" w:hint="eastAsia"/>
              </w:rPr>
              <w:t>级及以上能效等级；变压器达到</w:t>
            </w:r>
            <w:r>
              <w:rPr>
                <w:rFonts w:ascii="Times New Roman" w:hint="eastAsia"/>
              </w:rPr>
              <w:t>GB 24790</w:t>
            </w:r>
            <w:r>
              <w:rPr>
                <w:rFonts w:ascii="Times New Roman" w:hint="eastAsia"/>
              </w:rPr>
              <w:t>规定的</w:t>
            </w:r>
            <w:r>
              <w:rPr>
                <w:rFonts w:ascii="Times New Roman" w:hint="eastAsia"/>
              </w:rPr>
              <w:t>2</w:t>
            </w:r>
            <w:r>
              <w:rPr>
                <w:rFonts w:ascii="Times New Roman" w:hint="eastAsia"/>
              </w:rPr>
              <w:t>级及以上能效等级。</w:t>
            </w:r>
          </w:p>
        </w:tc>
        <w:tc>
          <w:tcPr>
            <w:tcW w:w="850" w:type="dxa"/>
            <w:vAlign w:val="center"/>
          </w:tcPr>
          <w:p w:rsidR="00BE57D8" w:rsidRDefault="00BE57D8">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EC3604" w:rsidTr="002A6776">
        <w:trPr>
          <w:trHeight w:val="140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709" w:type="dxa"/>
            <w:tcBorders>
              <w:right w:val="single" w:sz="4" w:space="0" w:color="auto"/>
            </w:tcBorders>
            <w:vAlign w:val="center"/>
          </w:tcPr>
          <w:p w:rsidR="00EC3604" w:rsidRDefault="00EC3604">
            <w:pPr>
              <w:pStyle w:val="affb"/>
              <w:ind w:firstLineChars="0" w:firstLine="0"/>
              <w:jc w:val="center"/>
              <w:rPr>
                <w:rFonts w:ascii="Times New Roman"/>
              </w:rPr>
            </w:pPr>
            <w:r>
              <w:rPr>
                <w:rFonts w:ascii="Times New Roman" w:hint="eastAsia"/>
              </w:rPr>
              <w:t>计量器具</w:t>
            </w:r>
          </w:p>
        </w:tc>
        <w:tc>
          <w:tcPr>
            <w:tcW w:w="2673" w:type="dxa"/>
            <w:tcBorders>
              <w:left w:val="single" w:sz="4" w:space="0" w:color="auto"/>
            </w:tcBorders>
            <w:vAlign w:val="center"/>
          </w:tcPr>
          <w:p w:rsidR="00EC3604" w:rsidRDefault="00EC3604">
            <w:pPr>
              <w:pStyle w:val="affb"/>
              <w:ind w:firstLineChars="0" w:firstLine="0"/>
              <w:rPr>
                <w:color w:val="FF0000"/>
              </w:rPr>
            </w:pPr>
            <w:r w:rsidRPr="00FD6A26">
              <w:rPr>
                <w:rFonts w:hint="eastAsia"/>
                <w:vertAlign w:val="superscript"/>
              </w:rPr>
              <w:t>*</w:t>
            </w:r>
            <w:r>
              <w:rPr>
                <w:rFonts w:hint="eastAsia"/>
              </w:rPr>
              <w:t>工厂依据GB/T 24851、GB 24789等要求配备、使用和管理能源、水以及其他资源的计量器具和装置，并进行分类计量。</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应对煤炭、电力、原油、天然气、热力或其他耗能工质进行分类计量，并按</w:t>
            </w:r>
            <w:r>
              <w:rPr>
                <w:rFonts w:hint="eastAsia"/>
              </w:rPr>
              <w:t>GB/T 24851的要求对主要用能工序加装能源计量器具。</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709" w:type="dxa"/>
            <w:vMerge w:val="restart"/>
            <w:tcBorders>
              <w:right w:val="single" w:sz="4" w:space="0" w:color="auto"/>
            </w:tcBorders>
            <w:vAlign w:val="center"/>
          </w:tcPr>
          <w:p w:rsidR="00EC3604" w:rsidRDefault="00EC3604">
            <w:pPr>
              <w:pStyle w:val="affb"/>
              <w:ind w:firstLineChars="0" w:firstLine="0"/>
              <w:jc w:val="center"/>
              <w:rPr>
                <w:rFonts w:ascii="Times New Roman"/>
              </w:rPr>
            </w:pPr>
            <w:r>
              <w:rPr>
                <w:rFonts w:ascii="Times New Roman" w:hint="eastAsia"/>
              </w:rPr>
              <w:t>环保设备设施</w:t>
            </w:r>
          </w:p>
        </w:tc>
        <w:tc>
          <w:tcPr>
            <w:tcW w:w="2673" w:type="dxa"/>
            <w:tcBorders>
              <w:left w:val="single" w:sz="4" w:space="0" w:color="auto"/>
            </w:tcBorders>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配备适宜的污染物处理设备，以确保其污染物排放达到相关法律及标准要求。</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破碎系统、粉磨系统（干磨）应设置除尘装置，确保环境场所粉尘排放符合</w:t>
            </w:r>
            <w:r>
              <w:rPr>
                <w:rFonts w:ascii="Times New Roman" w:hint="eastAsia"/>
              </w:rPr>
              <w:t>GBZ 2.1</w:t>
            </w:r>
            <w:r>
              <w:rPr>
                <w:rFonts w:ascii="Times New Roman" w:hint="eastAsia"/>
              </w:rPr>
              <w:t>、</w:t>
            </w:r>
            <w:r>
              <w:rPr>
                <w:rFonts w:ascii="Times New Roman" w:hint="eastAsia"/>
              </w:rPr>
              <w:t>GBZ 2.2</w:t>
            </w:r>
            <w:r>
              <w:rPr>
                <w:rFonts w:ascii="Times New Roman" w:hint="eastAsia"/>
              </w:rPr>
              <w:t>相关要求。</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709" w:type="dxa"/>
            <w:vMerge/>
            <w:tcBorders>
              <w:right w:val="single" w:sz="4" w:space="0" w:color="auto"/>
            </w:tcBorders>
            <w:vAlign w:val="center"/>
          </w:tcPr>
          <w:p w:rsidR="00EC3604" w:rsidRDefault="00EC3604">
            <w:pPr>
              <w:pStyle w:val="affb"/>
              <w:ind w:firstLineChars="0" w:firstLine="0"/>
              <w:rPr>
                <w:rFonts w:ascii="Times New Roman"/>
              </w:rPr>
            </w:pPr>
          </w:p>
        </w:tc>
        <w:tc>
          <w:tcPr>
            <w:tcW w:w="2673" w:type="dxa"/>
            <w:tcBorders>
              <w:left w:val="single" w:sz="4" w:space="0" w:color="auto"/>
            </w:tcBorders>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生产线配备除尘、降噪设施，确保其处理能力与工厂</w:t>
            </w:r>
            <w:r>
              <w:rPr>
                <w:rFonts w:hint="eastAsia"/>
              </w:rPr>
              <w:lastRenderedPageBreak/>
              <w:t>生产排放相适应。</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szCs w:val="18"/>
              </w:rPr>
            </w:pPr>
            <w:r>
              <w:rPr>
                <w:rFonts w:ascii="Times New Roman" w:hint="eastAsia"/>
              </w:rPr>
              <w:t>物料处理、输送、装卸、储存等逸散粉尘的设备和作业场所均应采取密闭、覆盖、减少物料落差或负压操作等措施，防止粉尘逸出，或负压收集含尘</w:t>
            </w:r>
            <w:r>
              <w:rPr>
                <w:rFonts w:ascii="Times New Roman" w:hint="eastAsia"/>
              </w:rPr>
              <w:lastRenderedPageBreak/>
              <w:t>气体净化处理后排放</w:t>
            </w:r>
            <w:r>
              <w:rPr>
                <w:rFonts w:ascii="Times New Roman" w:hint="eastAsia"/>
                <w:szCs w:val="18"/>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lastRenderedPageBreak/>
              <w:t>5</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709" w:type="dxa"/>
            <w:vMerge/>
            <w:tcBorders>
              <w:right w:val="single" w:sz="4" w:space="0" w:color="auto"/>
            </w:tcBorders>
            <w:vAlign w:val="center"/>
          </w:tcPr>
          <w:p w:rsidR="00EC3604" w:rsidRDefault="00EC3604">
            <w:pPr>
              <w:pStyle w:val="affb"/>
              <w:ind w:firstLineChars="0" w:firstLine="0"/>
              <w:rPr>
                <w:rFonts w:ascii="Times New Roman"/>
              </w:rPr>
            </w:pPr>
          </w:p>
        </w:tc>
        <w:tc>
          <w:tcPr>
            <w:tcW w:w="2673" w:type="dxa"/>
            <w:tcBorders>
              <w:left w:val="single" w:sz="4" w:space="0" w:color="auto"/>
            </w:tcBorders>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对产生大气污染物的生产工艺和装置设立局部或整体气体收集系统和净化处理装置。</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设有燃煤锅炉房时，应对烟气中的烟尘和</w:t>
            </w:r>
            <w:r>
              <w:rPr>
                <w:rFonts w:ascii="Times New Roman" w:hint="eastAsia"/>
              </w:rPr>
              <w:t>SO</w:t>
            </w:r>
            <w:r>
              <w:rPr>
                <w:rFonts w:ascii="Times New Roman" w:hint="eastAsia"/>
                <w:vertAlign w:val="subscript"/>
              </w:rPr>
              <w:t>2</w:t>
            </w:r>
            <w:r>
              <w:rPr>
                <w:rFonts w:ascii="Times New Roman" w:hint="eastAsia"/>
              </w:rPr>
              <w:t>进行处理。</w:t>
            </w:r>
            <w:r>
              <w:rPr>
                <w:rFonts w:ascii="Times New Roman" w:hint="eastAsia"/>
                <w:szCs w:val="18"/>
              </w:rPr>
              <w:t>工厂配备有环境监测设备对生产线排放进行动态监测。</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A44E3F" w:rsidTr="00DB5825">
        <w:trPr>
          <w:trHeight w:val="149"/>
          <w:jc w:val="center"/>
        </w:trPr>
        <w:tc>
          <w:tcPr>
            <w:tcW w:w="816" w:type="dxa"/>
            <w:vMerge w:val="restart"/>
            <w:vAlign w:val="center"/>
          </w:tcPr>
          <w:p w:rsidR="00A44E3F" w:rsidRDefault="00A44E3F">
            <w:pPr>
              <w:pStyle w:val="affb"/>
              <w:ind w:firstLineChars="0" w:firstLine="0"/>
              <w:jc w:val="center"/>
              <w:rPr>
                <w:rFonts w:ascii="Times New Roman"/>
              </w:rPr>
            </w:pPr>
            <w:r>
              <w:rPr>
                <w:rFonts w:ascii="Times New Roman" w:hint="eastAsia"/>
              </w:rPr>
              <w:t>管理体系</w:t>
            </w:r>
          </w:p>
        </w:tc>
        <w:tc>
          <w:tcPr>
            <w:tcW w:w="857" w:type="dxa"/>
            <w:vMerge w:val="restart"/>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10%</w:t>
            </w:r>
          </w:p>
        </w:tc>
        <w:tc>
          <w:tcPr>
            <w:tcW w:w="679" w:type="dxa"/>
            <w:vMerge w:val="restart"/>
            <w:vAlign w:val="center"/>
          </w:tcPr>
          <w:p w:rsidR="00A44E3F" w:rsidRDefault="00A44E3F">
            <w:pPr>
              <w:pStyle w:val="affb"/>
              <w:ind w:firstLineChars="0" w:firstLine="0"/>
              <w:jc w:val="center"/>
              <w:rPr>
                <w:rFonts w:ascii="Times New Roman"/>
              </w:rPr>
            </w:pPr>
            <w:r>
              <w:rPr>
                <w:rFonts w:ascii="Times New Roman" w:hint="eastAsia"/>
              </w:rPr>
              <w:t>质量管理</w:t>
            </w:r>
          </w:p>
        </w:tc>
        <w:tc>
          <w:tcPr>
            <w:tcW w:w="850" w:type="dxa"/>
            <w:vMerge w:val="restart"/>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A44E3F" w:rsidRDefault="00A44E3F">
            <w:pPr>
              <w:pStyle w:val="affb"/>
              <w:ind w:firstLineChars="0" w:firstLine="0"/>
              <w:rPr>
                <w:rFonts w:ascii="Times New Roman"/>
              </w:rPr>
            </w:pPr>
            <w:r w:rsidRPr="00FD6A26">
              <w:rPr>
                <w:rFonts w:hint="eastAsia"/>
                <w:vertAlign w:val="superscript"/>
              </w:rPr>
              <w:t>*</w:t>
            </w:r>
            <w:r>
              <w:rPr>
                <w:rFonts w:hAnsi="宋体"/>
                <w:szCs w:val="21"/>
              </w:rPr>
              <w:t>工厂</w:t>
            </w:r>
            <w:r>
              <w:rPr>
                <w:rFonts w:hAnsi="宋体" w:hint="eastAsia"/>
                <w:szCs w:val="21"/>
              </w:rPr>
              <w:t>应</w:t>
            </w:r>
            <w:r>
              <w:rPr>
                <w:rFonts w:hAnsi="宋体"/>
                <w:szCs w:val="21"/>
              </w:rPr>
              <w:t>建立、实施</w:t>
            </w:r>
            <w:r>
              <w:rPr>
                <w:rFonts w:hAnsi="宋体" w:hint="eastAsia"/>
                <w:szCs w:val="21"/>
              </w:rPr>
              <w:t>并</w:t>
            </w:r>
            <w:r>
              <w:rPr>
                <w:rFonts w:hAnsi="宋体"/>
                <w:szCs w:val="21"/>
              </w:rPr>
              <w:t>保持</w:t>
            </w:r>
            <w:r>
              <w:rPr>
                <w:rFonts w:hAnsi="宋体" w:hint="eastAsia"/>
                <w:szCs w:val="21"/>
              </w:rPr>
              <w:t>质量管理体系，工厂的质量管理体系应满足GB/T 19001的要求。</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rsidP="00A44E3F">
            <w:pPr>
              <w:pStyle w:val="affb"/>
              <w:ind w:firstLineChars="0" w:firstLine="0"/>
              <w:rPr>
                <w:rFonts w:ascii="Times New Roman"/>
              </w:rPr>
            </w:pPr>
            <w:r>
              <w:rPr>
                <w:rFonts w:ascii="Times New Roman" w:hint="eastAsia"/>
              </w:rPr>
              <w:t>工厂应通过管理体系文件、内部评审报告、管理评审报告等材料证明其建立起完整的质量管理体系。</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A44E3F" w:rsidTr="00DB5825">
        <w:trPr>
          <w:trHeight w:val="654"/>
          <w:jc w:val="center"/>
        </w:trPr>
        <w:tc>
          <w:tcPr>
            <w:tcW w:w="816" w:type="dxa"/>
            <w:vMerge/>
            <w:vAlign w:val="center"/>
          </w:tcPr>
          <w:p w:rsidR="00A44E3F" w:rsidRDefault="00A44E3F">
            <w:pPr>
              <w:pStyle w:val="affb"/>
              <w:ind w:firstLineChars="0" w:firstLine="0"/>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vAlign w:val="center"/>
          </w:tcPr>
          <w:p w:rsidR="00A44E3F" w:rsidRDefault="00A44E3F">
            <w:pPr>
              <w:pStyle w:val="affb"/>
              <w:ind w:firstLineChars="0" w:firstLine="0"/>
              <w:jc w:val="center"/>
              <w:rPr>
                <w:rFonts w:ascii="Times New Roman"/>
              </w:rPr>
            </w:pPr>
          </w:p>
        </w:tc>
        <w:tc>
          <w:tcPr>
            <w:tcW w:w="850" w:type="dxa"/>
            <w:vMerge/>
            <w:vAlign w:val="center"/>
          </w:tcPr>
          <w:p w:rsidR="00A44E3F" w:rsidRDefault="00A44E3F">
            <w:pPr>
              <w:autoSpaceDE w:val="0"/>
              <w:autoSpaceDN w:val="0"/>
              <w:adjustRightInd w:val="0"/>
              <w:jc w:val="center"/>
              <w:rPr>
                <w:rFonts w:eastAsia="黑体"/>
                <w:color w:val="000000"/>
                <w:kern w:val="0"/>
                <w:szCs w:val="21"/>
              </w:rPr>
            </w:pPr>
          </w:p>
        </w:tc>
        <w:tc>
          <w:tcPr>
            <w:tcW w:w="3382" w:type="dxa"/>
            <w:gridSpan w:val="2"/>
            <w:vAlign w:val="center"/>
          </w:tcPr>
          <w:p w:rsidR="00A44E3F" w:rsidRDefault="00A44E3F">
            <w:pPr>
              <w:pStyle w:val="affb"/>
              <w:ind w:firstLineChars="0" w:firstLine="0"/>
              <w:rPr>
                <w:rFonts w:ascii="Times New Roman"/>
              </w:rPr>
            </w:pPr>
            <w:r>
              <w:rPr>
                <w:rFonts w:hAnsi="宋体" w:hint="eastAsia"/>
                <w:szCs w:val="21"/>
              </w:rPr>
              <w:t>通过有资质的第三方认证。</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pPr>
              <w:pStyle w:val="affb"/>
              <w:ind w:firstLineChars="0" w:firstLine="0"/>
              <w:rPr>
                <w:rFonts w:ascii="Times New Roman"/>
              </w:rPr>
            </w:pPr>
            <w:r>
              <w:rPr>
                <w:rFonts w:ascii="Times New Roman" w:hint="eastAsia"/>
              </w:rPr>
              <w:t>工厂通过有资质的第三方机构实施的质量管理体系认证，并保持有效。</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A44E3F" w:rsidTr="00DB5825">
        <w:trPr>
          <w:trHeight w:val="975"/>
          <w:jc w:val="center"/>
        </w:trPr>
        <w:tc>
          <w:tcPr>
            <w:tcW w:w="816" w:type="dxa"/>
            <w:vMerge/>
            <w:vAlign w:val="center"/>
          </w:tcPr>
          <w:p w:rsidR="00A44E3F" w:rsidRDefault="00A44E3F">
            <w:pPr>
              <w:pStyle w:val="affb"/>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val="restart"/>
            <w:vAlign w:val="center"/>
          </w:tcPr>
          <w:p w:rsidR="00A44E3F" w:rsidRDefault="00A44E3F">
            <w:pPr>
              <w:pStyle w:val="affb"/>
              <w:ind w:firstLineChars="0" w:firstLine="0"/>
              <w:jc w:val="center"/>
              <w:rPr>
                <w:rFonts w:ascii="Times New Roman"/>
              </w:rPr>
            </w:pPr>
            <w:r>
              <w:rPr>
                <w:rFonts w:ascii="Times New Roman" w:hint="eastAsia"/>
              </w:rPr>
              <w:t>职业健康安全管理</w:t>
            </w:r>
          </w:p>
        </w:tc>
        <w:tc>
          <w:tcPr>
            <w:tcW w:w="850" w:type="dxa"/>
            <w:vMerge w:val="restart"/>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A44E3F" w:rsidRDefault="00A44E3F">
            <w:pPr>
              <w:pStyle w:val="affb"/>
              <w:ind w:firstLineChars="0" w:firstLine="0"/>
              <w:rPr>
                <w:rFonts w:hAnsi="宋体"/>
                <w:szCs w:val="21"/>
              </w:rPr>
            </w:pPr>
            <w:r w:rsidRPr="00FD6A26">
              <w:rPr>
                <w:rFonts w:hint="eastAsia"/>
                <w:vertAlign w:val="superscript"/>
              </w:rPr>
              <w:t>*</w:t>
            </w:r>
            <w:r>
              <w:rPr>
                <w:rFonts w:hAnsi="宋体" w:hint="eastAsia"/>
                <w:szCs w:val="21"/>
              </w:rPr>
              <w:t>工厂应建立、实施并保持职业健康安全管理体系，工厂的职业健康安全管理体系应满足GB/T 45001的要求。</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rsidP="00A44E3F">
            <w:pPr>
              <w:pStyle w:val="affb"/>
              <w:ind w:firstLineChars="0" w:firstLine="0"/>
              <w:rPr>
                <w:rFonts w:ascii="Times New Roman"/>
              </w:rPr>
            </w:pPr>
            <w:r>
              <w:rPr>
                <w:rFonts w:ascii="Times New Roman" w:hint="eastAsia"/>
              </w:rPr>
              <w:t>工厂应通过管理体系文件、内部评审报告、管理评审报告等材料证明其建立起完整的职业健康安全管理体系。</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A44E3F" w:rsidTr="00DB5825">
        <w:trPr>
          <w:trHeight w:val="467"/>
          <w:jc w:val="center"/>
        </w:trPr>
        <w:tc>
          <w:tcPr>
            <w:tcW w:w="816" w:type="dxa"/>
            <w:vMerge/>
            <w:vAlign w:val="center"/>
          </w:tcPr>
          <w:p w:rsidR="00A44E3F" w:rsidRDefault="00A44E3F">
            <w:pPr>
              <w:pStyle w:val="affb"/>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vAlign w:val="center"/>
          </w:tcPr>
          <w:p w:rsidR="00A44E3F" w:rsidRDefault="00A44E3F">
            <w:pPr>
              <w:pStyle w:val="affb"/>
              <w:jc w:val="center"/>
              <w:rPr>
                <w:rFonts w:ascii="Times New Roman"/>
              </w:rPr>
            </w:pPr>
          </w:p>
        </w:tc>
        <w:tc>
          <w:tcPr>
            <w:tcW w:w="850" w:type="dxa"/>
            <w:vMerge/>
            <w:vAlign w:val="center"/>
          </w:tcPr>
          <w:p w:rsidR="00A44E3F" w:rsidRDefault="00A44E3F">
            <w:pPr>
              <w:autoSpaceDE w:val="0"/>
              <w:autoSpaceDN w:val="0"/>
              <w:adjustRightInd w:val="0"/>
              <w:jc w:val="center"/>
              <w:rPr>
                <w:rFonts w:eastAsia="黑体"/>
                <w:color w:val="000000"/>
                <w:kern w:val="0"/>
                <w:szCs w:val="21"/>
              </w:rPr>
            </w:pPr>
          </w:p>
        </w:tc>
        <w:tc>
          <w:tcPr>
            <w:tcW w:w="3382" w:type="dxa"/>
            <w:gridSpan w:val="2"/>
            <w:vAlign w:val="center"/>
          </w:tcPr>
          <w:p w:rsidR="00A44E3F" w:rsidRDefault="00A44E3F">
            <w:pPr>
              <w:pStyle w:val="affb"/>
              <w:ind w:firstLineChars="0" w:firstLine="0"/>
              <w:rPr>
                <w:rFonts w:ascii="Times New Roman"/>
              </w:rPr>
            </w:pPr>
            <w:r>
              <w:rPr>
                <w:rFonts w:hAnsi="宋体" w:hint="eastAsia"/>
                <w:szCs w:val="21"/>
              </w:rPr>
              <w:t>通过有资质的第三方认证</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pPr>
              <w:pStyle w:val="affb"/>
              <w:ind w:firstLineChars="0" w:firstLine="0"/>
              <w:rPr>
                <w:rFonts w:ascii="Times New Roman"/>
              </w:rPr>
            </w:pPr>
            <w:r>
              <w:rPr>
                <w:rFonts w:ascii="Times New Roman" w:hint="eastAsia"/>
              </w:rPr>
              <w:t>工厂通过有资质的第三方机构实施的职业健康安全管理体系认证，并保持有效。</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A44E3F" w:rsidTr="00DB5825">
        <w:trPr>
          <w:trHeight w:val="149"/>
          <w:jc w:val="center"/>
        </w:trPr>
        <w:tc>
          <w:tcPr>
            <w:tcW w:w="816" w:type="dxa"/>
            <w:vMerge/>
            <w:vAlign w:val="center"/>
          </w:tcPr>
          <w:p w:rsidR="00A44E3F" w:rsidRDefault="00A44E3F">
            <w:pPr>
              <w:pStyle w:val="affb"/>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val="restart"/>
            <w:vAlign w:val="center"/>
          </w:tcPr>
          <w:p w:rsidR="00A44E3F" w:rsidRDefault="00A44E3F">
            <w:pPr>
              <w:pStyle w:val="affb"/>
              <w:ind w:firstLineChars="0" w:firstLine="0"/>
              <w:jc w:val="center"/>
              <w:rPr>
                <w:rFonts w:ascii="Times New Roman"/>
              </w:rPr>
            </w:pPr>
            <w:r>
              <w:rPr>
                <w:rFonts w:ascii="Times New Roman" w:hint="eastAsia"/>
              </w:rPr>
              <w:t>环境管理</w:t>
            </w:r>
          </w:p>
        </w:tc>
        <w:tc>
          <w:tcPr>
            <w:tcW w:w="850" w:type="dxa"/>
            <w:vMerge w:val="restart"/>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30%</w:t>
            </w:r>
          </w:p>
        </w:tc>
        <w:tc>
          <w:tcPr>
            <w:tcW w:w="3382" w:type="dxa"/>
            <w:gridSpan w:val="2"/>
            <w:vAlign w:val="center"/>
          </w:tcPr>
          <w:p w:rsidR="00A44E3F" w:rsidRDefault="00A44E3F">
            <w:pPr>
              <w:pStyle w:val="affb"/>
              <w:ind w:firstLineChars="0" w:firstLine="0"/>
            </w:pPr>
            <w:r w:rsidRPr="00FD6A26">
              <w:rPr>
                <w:rFonts w:hint="eastAsia"/>
                <w:vertAlign w:val="superscript"/>
              </w:rPr>
              <w:t>*</w:t>
            </w:r>
            <w:r>
              <w:rPr>
                <w:rFonts w:hAnsi="宋体" w:hint="eastAsia"/>
                <w:szCs w:val="21"/>
              </w:rPr>
              <w:t>工厂应建立、实施并保持环境管理体系，工厂的环境管理体系应满足GB/T 24001的要求。</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rsidP="00A44E3F">
            <w:pPr>
              <w:pStyle w:val="affb"/>
              <w:ind w:firstLineChars="0" w:firstLine="0"/>
              <w:rPr>
                <w:rFonts w:ascii="Times New Roman"/>
              </w:rPr>
            </w:pPr>
            <w:r>
              <w:rPr>
                <w:rFonts w:ascii="Times New Roman" w:hint="eastAsia"/>
              </w:rPr>
              <w:t>工厂应通过管理体系文件、内部评审报告、管理评审报告等材料证明其建立起完整的环境管理体系。</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A44E3F" w:rsidTr="00DB5825">
        <w:trPr>
          <w:trHeight w:val="609"/>
          <w:jc w:val="center"/>
        </w:trPr>
        <w:tc>
          <w:tcPr>
            <w:tcW w:w="816" w:type="dxa"/>
            <w:vMerge/>
            <w:vAlign w:val="center"/>
          </w:tcPr>
          <w:p w:rsidR="00A44E3F" w:rsidRDefault="00A44E3F">
            <w:pPr>
              <w:pStyle w:val="affb"/>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vAlign w:val="center"/>
          </w:tcPr>
          <w:p w:rsidR="00A44E3F" w:rsidRDefault="00A44E3F">
            <w:pPr>
              <w:pStyle w:val="affb"/>
              <w:ind w:firstLineChars="0" w:firstLine="0"/>
              <w:jc w:val="center"/>
              <w:rPr>
                <w:rFonts w:ascii="Times New Roman"/>
              </w:rPr>
            </w:pPr>
          </w:p>
        </w:tc>
        <w:tc>
          <w:tcPr>
            <w:tcW w:w="850" w:type="dxa"/>
            <w:vMerge/>
            <w:vAlign w:val="center"/>
          </w:tcPr>
          <w:p w:rsidR="00A44E3F" w:rsidRDefault="00A44E3F">
            <w:pPr>
              <w:autoSpaceDE w:val="0"/>
              <w:autoSpaceDN w:val="0"/>
              <w:adjustRightInd w:val="0"/>
              <w:jc w:val="center"/>
              <w:rPr>
                <w:rFonts w:eastAsia="黑体"/>
                <w:color w:val="000000"/>
                <w:kern w:val="0"/>
                <w:szCs w:val="21"/>
              </w:rPr>
            </w:pPr>
          </w:p>
        </w:tc>
        <w:tc>
          <w:tcPr>
            <w:tcW w:w="3382" w:type="dxa"/>
            <w:gridSpan w:val="2"/>
            <w:vAlign w:val="center"/>
          </w:tcPr>
          <w:p w:rsidR="00A44E3F" w:rsidRDefault="00A44E3F">
            <w:pPr>
              <w:pStyle w:val="affb"/>
              <w:ind w:firstLineChars="0" w:firstLine="0"/>
              <w:rPr>
                <w:rFonts w:ascii="Times New Roman"/>
              </w:rPr>
            </w:pPr>
            <w:r>
              <w:rPr>
                <w:rFonts w:hAnsi="宋体" w:hint="eastAsia"/>
                <w:szCs w:val="21"/>
              </w:rPr>
              <w:t>通过有资质的第三方认证。</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pPr>
              <w:pStyle w:val="affb"/>
              <w:ind w:firstLineChars="0" w:firstLine="0"/>
              <w:rPr>
                <w:rFonts w:ascii="Times New Roman"/>
              </w:rPr>
            </w:pPr>
            <w:r>
              <w:rPr>
                <w:rFonts w:ascii="Times New Roman" w:hint="eastAsia"/>
              </w:rPr>
              <w:t>工厂通过有资质的第三方机构实施的环境管理体系认证，并保持有效。</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A44E3F" w:rsidTr="00DB5825">
        <w:trPr>
          <w:trHeight w:val="149"/>
          <w:jc w:val="center"/>
        </w:trPr>
        <w:tc>
          <w:tcPr>
            <w:tcW w:w="816" w:type="dxa"/>
            <w:vMerge/>
            <w:vAlign w:val="center"/>
          </w:tcPr>
          <w:p w:rsidR="00A44E3F" w:rsidRDefault="00A44E3F">
            <w:pPr>
              <w:pStyle w:val="affb"/>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val="restart"/>
            <w:vAlign w:val="center"/>
          </w:tcPr>
          <w:p w:rsidR="00A44E3F" w:rsidRDefault="00A44E3F">
            <w:pPr>
              <w:pStyle w:val="affb"/>
              <w:ind w:firstLineChars="0" w:firstLine="0"/>
              <w:jc w:val="center"/>
              <w:rPr>
                <w:rFonts w:ascii="Times New Roman"/>
              </w:rPr>
            </w:pPr>
            <w:r>
              <w:rPr>
                <w:rFonts w:ascii="Times New Roman" w:hint="eastAsia"/>
              </w:rPr>
              <w:t>能源管理</w:t>
            </w:r>
          </w:p>
        </w:tc>
        <w:tc>
          <w:tcPr>
            <w:tcW w:w="850" w:type="dxa"/>
            <w:vMerge w:val="restart"/>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A44E3F" w:rsidRDefault="00A44E3F">
            <w:pPr>
              <w:pStyle w:val="affb"/>
              <w:ind w:firstLineChars="0" w:firstLine="0"/>
              <w:rPr>
                <w:rFonts w:hAnsi="宋体"/>
                <w:szCs w:val="21"/>
              </w:rPr>
            </w:pPr>
            <w:r w:rsidRPr="00FD6A26">
              <w:rPr>
                <w:rFonts w:hint="eastAsia"/>
                <w:vertAlign w:val="superscript"/>
              </w:rPr>
              <w:t>*</w:t>
            </w:r>
            <w:r>
              <w:rPr>
                <w:rFonts w:hAnsi="宋体"/>
                <w:szCs w:val="21"/>
              </w:rPr>
              <w:t>工厂</w:t>
            </w:r>
            <w:r>
              <w:rPr>
                <w:rFonts w:hAnsi="宋体" w:hint="eastAsia"/>
                <w:szCs w:val="21"/>
              </w:rPr>
              <w:t>应</w:t>
            </w:r>
            <w:r>
              <w:rPr>
                <w:rFonts w:hAnsi="宋体"/>
                <w:szCs w:val="21"/>
              </w:rPr>
              <w:t>建立、实施并保持</w:t>
            </w:r>
            <w:r>
              <w:rPr>
                <w:rFonts w:hAnsi="宋体" w:hint="eastAsia"/>
                <w:szCs w:val="21"/>
              </w:rPr>
              <w:t>能源管理体系，工厂的能源管理体系应满足GB/T 23331的要求。</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rsidP="00A44E3F">
            <w:pPr>
              <w:pStyle w:val="affb"/>
              <w:ind w:firstLineChars="0" w:firstLine="0"/>
              <w:rPr>
                <w:rFonts w:ascii="Times New Roman"/>
              </w:rPr>
            </w:pPr>
            <w:r>
              <w:rPr>
                <w:rFonts w:ascii="Times New Roman" w:hint="eastAsia"/>
              </w:rPr>
              <w:t>工厂应通过管理体系文件、内部评审报告、管理评审报告等材料证明其建立起完整的能源管理体系。</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A44E3F" w:rsidTr="000D6D68">
        <w:trPr>
          <w:trHeight w:val="568"/>
          <w:jc w:val="center"/>
        </w:trPr>
        <w:tc>
          <w:tcPr>
            <w:tcW w:w="816" w:type="dxa"/>
            <w:vMerge/>
            <w:vAlign w:val="center"/>
          </w:tcPr>
          <w:p w:rsidR="00A44E3F" w:rsidRDefault="00A44E3F">
            <w:pPr>
              <w:pStyle w:val="affb"/>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tcBorders>
              <w:bottom w:val="single" w:sz="4" w:space="0" w:color="auto"/>
            </w:tcBorders>
            <w:vAlign w:val="center"/>
          </w:tcPr>
          <w:p w:rsidR="00A44E3F" w:rsidRDefault="00A44E3F">
            <w:pPr>
              <w:pStyle w:val="affb"/>
              <w:jc w:val="center"/>
              <w:rPr>
                <w:rFonts w:ascii="Times New Roman"/>
              </w:rPr>
            </w:pPr>
          </w:p>
        </w:tc>
        <w:tc>
          <w:tcPr>
            <w:tcW w:w="850" w:type="dxa"/>
            <w:vMerge/>
            <w:tcBorders>
              <w:bottom w:val="single" w:sz="4" w:space="0" w:color="auto"/>
            </w:tcBorders>
            <w:vAlign w:val="center"/>
          </w:tcPr>
          <w:p w:rsidR="00A44E3F" w:rsidRDefault="00A44E3F">
            <w:pPr>
              <w:autoSpaceDE w:val="0"/>
              <w:autoSpaceDN w:val="0"/>
              <w:adjustRightInd w:val="0"/>
              <w:jc w:val="center"/>
              <w:rPr>
                <w:rFonts w:eastAsia="黑体"/>
                <w:color w:val="000000"/>
                <w:kern w:val="0"/>
                <w:szCs w:val="21"/>
              </w:rPr>
            </w:pPr>
          </w:p>
        </w:tc>
        <w:tc>
          <w:tcPr>
            <w:tcW w:w="3382" w:type="dxa"/>
            <w:gridSpan w:val="2"/>
            <w:vAlign w:val="center"/>
          </w:tcPr>
          <w:p w:rsidR="00A44E3F" w:rsidRDefault="00A44E3F">
            <w:pPr>
              <w:pStyle w:val="affb"/>
              <w:ind w:firstLineChars="0" w:firstLine="0"/>
              <w:rPr>
                <w:rFonts w:ascii="Times New Roman"/>
              </w:rPr>
            </w:pPr>
            <w:r>
              <w:rPr>
                <w:rFonts w:hAnsi="宋体" w:hint="eastAsia"/>
                <w:szCs w:val="21"/>
              </w:rPr>
              <w:t>通过有资质的第三方认证。</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pPr>
              <w:pStyle w:val="affb"/>
              <w:ind w:firstLineChars="0" w:firstLine="0"/>
              <w:rPr>
                <w:rFonts w:ascii="Times New Roman"/>
              </w:rPr>
            </w:pPr>
            <w:r>
              <w:rPr>
                <w:rFonts w:ascii="Times New Roman" w:hint="eastAsia"/>
              </w:rPr>
              <w:t>工厂通过有资质的第三方机构实施的能源管理体系认证，并保持有效。</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A44E3F" w:rsidTr="000D6D68">
        <w:trPr>
          <w:trHeight w:val="419"/>
          <w:jc w:val="center"/>
        </w:trPr>
        <w:tc>
          <w:tcPr>
            <w:tcW w:w="816" w:type="dxa"/>
            <w:vMerge/>
            <w:vAlign w:val="center"/>
          </w:tcPr>
          <w:p w:rsidR="00A44E3F" w:rsidRDefault="00A44E3F">
            <w:pPr>
              <w:pStyle w:val="affb"/>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val="restart"/>
            <w:tcBorders>
              <w:top w:val="single" w:sz="4" w:space="0" w:color="auto"/>
            </w:tcBorders>
            <w:vAlign w:val="center"/>
          </w:tcPr>
          <w:p w:rsidR="00A44E3F" w:rsidRDefault="00A44E3F">
            <w:pPr>
              <w:pStyle w:val="affb"/>
              <w:ind w:firstLineChars="0" w:firstLine="0"/>
              <w:jc w:val="center"/>
              <w:rPr>
                <w:rFonts w:ascii="Times New Roman"/>
              </w:rPr>
            </w:pPr>
            <w:r>
              <w:rPr>
                <w:rFonts w:ascii="Times New Roman" w:hint="eastAsia"/>
              </w:rPr>
              <w:t>社会责任</w:t>
            </w:r>
          </w:p>
        </w:tc>
        <w:tc>
          <w:tcPr>
            <w:tcW w:w="850" w:type="dxa"/>
            <w:vMerge w:val="restart"/>
            <w:tcBorders>
              <w:top w:val="single" w:sz="4" w:space="0" w:color="auto"/>
            </w:tcBorders>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10%</w:t>
            </w:r>
          </w:p>
        </w:tc>
        <w:tc>
          <w:tcPr>
            <w:tcW w:w="3382" w:type="dxa"/>
            <w:gridSpan w:val="2"/>
            <w:vMerge w:val="restart"/>
            <w:vAlign w:val="center"/>
          </w:tcPr>
          <w:p w:rsidR="00A44E3F" w:rsidRDefault="00A44E3F">
            <w:pPr>
              <w:pStyle w:val="affb"/>
              <w:ind w:firstLineChars="0" w:firstLine="0"/>
              <w:rPr>
                <w:rFonts w:hAnsi="宋体"/>
                <w:szCs w:val="21"/>
              </w:rPr>
            </w:pPr>
            <w:r>
              <w:rPr>
                <w:rFonts w:hAnsi="宋体" w:hint="eastAsia"/>
                <w:szCs w:val="21"/>
              </w:rPr>
              <w:t>企业按照GB/T 36000、GB/T 36001的要求定期编制并发布社会责任报告</w:t>
            </w:r>
            <w:r>
              <w:rPr>
                <w:rFonts w:hAnsi="宋体"/>
                <w:szCs w:val="21"/>
              </w:rPr>
              <w:t>，</w:t>
            </w:r>
            <w:r>
              <w:rPr>
                <w:rFonts w:hAnsi="宋体" w:hint="eastAsia"/>
                <w:szCs w:val="21"/>
              </w:rPr>
              <w:t>报告内容包括但不限于企业在环境保护、节能及能源结构优化、资源综合利用、温室气体排放、产品绿色设计等方面的社会责任业绩。</w:t>
            </w: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rsidP="00A44E3F">
            <w:pPr>
              <w:pStyle w:val="affb"/>
              <w:ind w:firstLineChars="0" w:firstLine="0"/>
              <w:rPr>
                <w:rFonts w:ascii="Times New Roman"/>
              </w:rPr>
            </w:pPr>
            <w:r>
              <w:rPr>
                <w:rFonts w:ascii="Times New Roman" w:hint="eastAsia"/>
              </w:rPr>
              <w:t>工厂定期向公众发布其社会责任报告。</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40</w:t>
            </w:r>
          </w:p>
        </w:tc>
      </w:tr>
      <w:tr w:rsidR="00A44E3F" w:rsidTr="000D6D68">
        <w:trPr>
          <w:trHeight w:val="1687"/>
          <w:jc w:val="center"/>
        </w:trPr>
        <w:tc>
          <w:tcPr>
            <w:tcW w:w="816" w:type="dxa"/>
            <w:vMerge/>
            <w:vAlign w:val="center"/>
          </w:tcPr>
          <w:p w:rsidR="00A44E3F" w:rsidRDefault="00A44E3F">
            <w:pPr>
              <w:pStyle w:val="affb"/>
              <w:jc w:val="center"/>
              <w:rPr>
                <w:rFonts w:ascii="Times New Roman"/>
              </w:rPr>
            </w:pPr>
          </w:p>
        </w:tc>
        <w:tc>
          <w:tcPr>
            <w:tcW w:w="857" w:type="dxa"/>
            <w:vMerge/>
            <w:vAlign w:val="center"/>
          </w:tcPr>
          <w:p w:rsidR="00A44E3F" w:rsidRDefault="00A44E3F">
            <w:pPr>
              <w:autoSpaceDE w:val="0"/>
              <w:autoSpaceDN w:val="0"/>
              <w:adjustRightInd w:val="0"/>
              <w:jc w:val="center"/>
              <w:rPr>
                <w:rFonts w:eastAsia="黑体"/>
                <w:color w:val="000000"/>
                <w:kern w:val="0"/>
                <w:szCs w:val="21"/>
              </w:rPr>
            </w:pPr>
          </w:p>
        </w:tc>
        <w:tc>
          <w:tcPr>
            <w:tcW w:w="679" w:type="dxa"/>
            <w:vMerge/>
            <w:vAlign w:val="center"/>
          </w:tcPr>
          <w:p w:rsidR="00A44E3F" w:rsidRDefault="00A44E3F">
            <w:pPr>
              <w:pStyle w:val="affb"/>
              <w:ind w:firstLineChars="0" w:firstLine="0"/>
              <w:jc w:val="center"/>
              <w:rPr>
                <w:rFonts w:ascii="Times New Roman"/>
              </w:rPr>
            </w:pPr>
          </w:p>
        </w:tc>
        <w:tc>
          <w:tcPr>
            <w:tcW w:w="850" w:type="dxa"/>
            <w:vMerge/>
            <w:vAlign w:val="center"/>
          </w:tcPr>
          <w:p w:rsidR="00A44E3F" w:rsidRDefault="00A44E3F">
            <w:pPr>
              <w:autoSpaceDE w:val="0"/>
              <w:autoSpaceDN w:val="0"/>
              <w:adjustRightInd w:val="0"/>
              <w:jc w:val="center"/>
              <w:rPr>
                <w:rFonts w:eastAsia="黑体"/>
                <w:color w:val="000000"/>
                <w:kern w:val="0"/>
                <w:szCs w:val="21"/>
              </w:rPr>
            </w:pPr>
          </w:p>
        </w:tc>
        <w:tc>
          <w:tcPr>
            <w:tcW w:w="3382" w:type="dxa"/>
            <w:gridSpan w:val="2"/>
            <w:vMerge/>
            <w:vAlign w:val="center"/>
          </w:tcPr>
          <w:p w:rsidR="00A44E3F" w:rsidRDefault="00A44E3F">
            <w:pPr>
              <w:pStyle w:val="affb"/>
              <w:ind w:firstLineChars="0" w:firstLine="0"/>
              <w:rPr>
                <w:rFonts w:hAnsi="宋体"/>
                <w:szCs w:val="21"/>
              </w:rPr>
            </w:pPr>
          </w:p>
        </w:tc>
        <w:tc>
          <w:tcPr>
            <w:tcW w:w="567" w:type="dxa"/>
            <w:vAlign w:val="center"/>
          </w:tcPr>
          <w:p w:rsidR="00A44E3F" w:rsidRDefault="00A44E3F" w:rsidP="00FD6A26">
            <w:pPr>
              <w:pStyle w:val="affb"/>
              <w:numPr>
                <w:ilvl w:val="0"/>
                <w:numId w:val="29"/>
              </w:numPr>
              <w:ind w:firstLineChars="0"/>
              <w:jc w:val="center"/>
              <w:rPr>
                <w:rFonts w:ascii="Times New Roman"/>
              </w:rPr>
            </w:pPr>
          </w:p>
        </w:tc>
        <w:tc>
          <w:tcPr>
            <w:tcW w:w="6980" w:type="dxa"/>
            <w:vAlign w:val="center"/>
          </w:tcPr>
          <w:p w:rsidR="00A44E3F" w:rsidRDefault="00A44E3F" w:rsidP="00A44E3F">
            <w:pPr>
              <w:pStyle w:val="affb"/>
              <w:ind w:firstLineChars="0" w:firstLine="0"/>
              <w:rPr>
                <w:rFonts w:ascii="Times New Roman"/>
              </w:rPr>
            </w:pPr>
            <w:r>
              <w:rPr>
                <w:rFonts w:ascii="Times New Roman" w:hint="eastAsia"/>
              </w:rPr>
              <w:t>报告中体现环境保护、节能及能源结构优化、资源综合利用、温室气体排放、产品绿色设计等方面的社会责任业绩。</w:t>
            </w:r>
          </w:p>
        </w:tc>
        <w:tc>
          <w:tcPr>
            <w:tcW w:w="850" w:type="dxa"/>
            <w:vAlign w:val="center"/>
          </w:tcPr>
          <w:p w:rsidR="00A44E3F" w:rsidRDefault="00A44E3F">
            <w:pPr>
              <w:autoSpaceDE w:val="0"/>
              <w:autoSpaceDN w:val="0"/>
              <w:adjustRightInd w:val="0"/>
              <w:jc w:val="center"/>
              <w:rPr>
                <w:rFonts w:eastAsia="黑体"/>
                <w:color w:val="000000"/>
                <w:kern w:val="0"/>
                <w:szCs w:val="21"/>
              </w:rPr>
            </w:pPr>
            <w:r>
              <w:rPr>
                <w:rFonts w:eastAsia="黑体" w:hint="eastAsia"/>
                <w:color w:val="000000"/>
                <w:kern w:val="0"/>
                <w:szCs w:val="21"/>
              </w:rPr>
              <w:t>60</w:t>
            </w:r>
          </w:p>
        </w:tc>
      </w:tr>
      <w:tr w:rsidR="007370DD" w:rsidTr="000D6D68">
        <w:trPr>
          <w:trHeight w:val="479"/>
          <w:jc w:val="center"/>
        </w:trPr>
        <w:tc>
          <w:tcPr>
            <w:tcW w:w="816" w:type="dxa"/>
            <w:vMerge w:val="restart"/>
            <w:vAlign w:val="center"/>
          </w:tcPr>
          <w:p w:rsidR="007370DD" w:rsidRDefault="007370DD">
            <w:pPr>
              <w:pStyle w:val="affb"/>
              <w:ind w:firstLineChars="0" w:firstLine="0"/>
              <w:jc w:val="center"/>
              <w:rPr>
                <w:rFonts w:ascii="Times New Roman"/>
              </w:rPr>
            </w:pPr>
            <w:r>
              <w:rPr>
                <w:rFonts w:ascii="Times New Roman" w:hint="eastAsia"/>
              </w:rPr>
              <w:t>能源</w:t>
            </w:r>
            <w:r w:rsidR="00F35452">
              <w:rPr>
                <w:rFonts w:ascii="Times New Roman" w:hint="eastAsia"/>
              </w:rPr>
              <w:t>与</w:t>
            </w:r>
            <w:r>
              <w:rPr>
                <w:rFonts w:ascii="Times New Roman" w:hint="eastAsia"/>
              </w:rPr>
              <w:t>资源投入</w:t>
            </w:r>
          </w:p>
        </w:tc>
        <w:tc>
          <w:tcPr>
            <w:tcW w:w="857" w:type="dxa"/>
            <w:vMerge w:val="restart"/>
            <w:vAlign w:val="center"/>
          </w:tcPr>
          <w:p w:rsidR="007370DD" w:rsidRDefault="007370DD">
            <w:pPr>
              <w:autoSpaceDE w:val="0"/>
              <w:autoSpaceDN w:val="0"/>
              <w:adjustRightInd w:val="0"/>
              <w:jc w:val="center"/>
              <w:rPr>
                <w:rFonts w:eastAsia="黑体"/>
                <w:color w:val="000000"/>
                <w:kern w:val="0"/>
                <w:szCs w:val="21"/>
              </w:rPr>
            </w:pPr>
            <w:r>
              <w:rPr>
                <w:rFonts w:eastAsia="黑体" w:hint="eastAsia"/>
                <w:color w:val="000000"/>
                <w:kern w:val="0"/>
                <w:szCs w:val="21"/>
              </w:rPr>
              <w:t>15%</w:t>
            </w:r>
          </w:p>
        </w:tc>
        <w:tc>
          <w:tcPr>
            <w:tcW w:w="679" w:type="dxa"/>
            <w:vMerge w:val="restart"/>
            <w:vAlign w:val="center"/>
          </w:tcPr>
          <w:p w:rsidR="007370DD" w:rsidRDefault="007370DD">
            <w:pPr>
              <w:pStyle w:val="affb"/>
              <w:ind w:firstLineChars="0" w:firstLine="0"/>
              <w:jc w:val="center"/>
              <w:rPr>
                <w:rFonts w:ascii="Times New Roman"/>
              </w:rPr>
            </w:pPr>
            <w:r>
              <w:rPr>
                <w:rFonts w:ascii="Times New Roman" w:hint="eastAsia"/>
              </w:rPr>
              <w:t>能源投入</w:t>
            </w:r>
          </w:p>
        </w:tc>
        <w:tc>
          <w:tcPr>
            <w:tcW w:w="850" w:type="dxa"/>
            <w:vMerge w:val="restart"/>
            <w:vAlign w:val="center"/>
          </w:tcPr>
          <w:p w:rsidR="007370DD" w:rsidRDefault="007370DD">
            <w:pPr>
              <w:autoSpaceDE w:val="0"/>
              <w:autoSpaceDN w:val="0"/>
              <w:adjustRightInd w:val="0"/>
              <w:jc w:val="center"/>
              <w:rPr>
                <w:rFonts w:eastAsia="黑体"/>
                <w:color w:val="000000"/>
                <w:kern w:val="0"/>
                <w:szCs w:val="21"/>
              </w:rPr>
            </w:pPr>
            <w:r>
              <w:rPr>
                <w:rFonts w:eastAsia="黑体" w:hint="eastAsia"/>
                <w:color w:val="000000"/>
                <w:kern w:val="0"/>
                <w:szCs w:val="21"/>
              </w:rPr>
              <w:t>30%</w:t>
            </w:r>
          </w:p>
        </w:tc>
        <w:tc>
          <w:tcPr>
            <w:tcW w:w="3382" w:type="dxa"/>
            <w:gridSpan w:val="2"/>
            <w:vMerge w:val="restart"/>
            <w:vAlign w:val="center"/>
          </w:tcPr>
          <w:p w:rsidR="007370DD" w:rsidRDefault="007370DD">
            <w:pPr>
              <w:pStyle w:val="affb"/>
              <w:ind w:firstLineChars="0" w:firstLine="0"/>
              <w:rPr>
                <w:rFonts w:ascii="Times New Roman"/>
              </w:rPr>
            </w:pPr>
            <w:r w:rsidRPr="00FD6A26">
              <w:rPr>
                <w:rFonts w:hint="eastAsia"/>
                <w:vertAlign w:val="superscript"/>
              </w:rPr>
              <w:t>*</w:t>
            </w:r>
            <w:r>
              <w:t>优化</w:t>
            </w:r>
            <w:r>
              <w:rPr>
                <w:rFonts w:hint="eastAsia"/>
              </w:rPr>
              <w:t>生产结构和</w:t>
            </w:r>
            <w:r>
              <w:t>用能结构，</w:t>
            </w:r>
            <w:r>
              <w:rPr>
                <w:rFonts w:hint="eastAsia"/>
              </w:rPr>
              <w:t>采用先进、适用的节能技术和装备，</w:t>
            </w:r>
            <w:r>
              <w:t>减少能源投入</w:t>
            </w:r>
            <w:r>
              <w:rPr>
                <w:rFonts w:hint="eastAsia"/>
              </w:rPr>
              <w:t>。</w:t>
            </w:r>
          </w:p>
        </w:tc>
        <w:tc>
          <w:tcPr>
            <w:tcW w:w="567" w:type="dxa"/>
            <w:vAlign w:val="center"/>
          </w:tcPr>
          <w:p w:rsidR="007370DD" w:rsidRDefault="007370DD" w:rsidP="00FD6A26">
            <w:pPr>
              <w:pStyle w:val="affb"/>
              <w:numPr>
                <w:ilvl w:val="0"/>
                <w:numId w:val="29"/>
              </w:numPr>
              <w:ind w:firstLineChars="0"/>
              <w:jc w:val="center"/>
              <w:rPr>
                <w:rFonts w:ascii="Times New Roman"/>
              </w:rPr>
            </w:pPr>
          </w:p>
        </w:tc>
        <w:tc>
          <w:tcPr>
            <w:tcW w:w="6980" w:type="dxa"/>
            <w:vAlign w:val="center"/>
          </w:tcPr>
          <w:p w:rsidR="007370DD" w:rsidRDefault="007370DD" w:rsidP="00A44E3F">
            <w:pPr>
              <w:pStyle w:val="affb"/>
              <w:ind w:firstLineChars="0" w:firstLine="0"/>
              <w:rPr>
                <w:rFonts w:ascii="Times New Roman"/>
              </w:rPr>
            </w:pPr>
            <w:r>
              <w:rPr>
                <w:rFonts w:ascii="Times New Roman" w:hint="eastAsia"/>
              </w:rPr>
              <w:t>原料系统各工序布置紧凑，减小输送距离，降低物料落差，避免交叉运输；</w:t>
            </w:r>
          </w:p>
        </w:tc>
        <w:tc>
          <w:tcPr>
            <w:tcW w:w="850" w:type="dxa"/>
            <w:vAlign w:val="center"/>
          </w:tcPr>
          <w:p w:rsidR="007370DD" w:rsidRDefault="007370DD">
            <w:pPr>
              <w:autoSpaceDE w:val="0"/>
              <w:autoSpaceDN w:val="0"/>
              <w:adjustRightInd w:val="0"/>
              <w:jc w:val="center"/>
              <w:rPr>
                <w:rFonts w:eastAsia="黑体"/>
                <w:color w:val="000000"/>
                <w:kern w:val="0"/>
                <w:szCs w:val="21"/>
              </w:rPr>
            </w:pPr>
            <w:r>
              <w:rPr>
                <w:rFonts w:eastAsia="黑体" w:hint="eastAsia"/>
                <w:color w:val="000000"/>
                <w:kern w:val="0"/>
                <w:szCs w:val="21"/>
              </w:rPr>
              <w:t>20</w:t>
            </w:r>
          </w:p>
        </w:tc>
      </w:tr>
      <w:tr w:rsidR="007370DD" w:rsidTr="000D6D68">
        <w:trPr>
          <w:trHeight w:val="557"/>
          <w:jc w:val="center"/>
        </w:trPr>
        <w:tc>
          <w:tcPr>
            <w:tcW w:w="816" w:type="dxa"/>
            <w:vMerge/>
            <w:vAlign w:val="center"/>
          </w:tcPr>
          <w:p w:rsidR="007370DD" w:rsidRDefault="007370DD">
            <w:pPr>
              <w:pStyle w:val="affb"/>
              <w:ind w:firstLineChars="0" w:firstLine="0"/>
              <w:jc w:val="center"/>
              <w:rPr>
                <w:rFonts w:ascii="Times New Roman"/>
              </w:rPr>
            </w:pPr>
          </w:p>
        </w:tc>
        <w:tc>
          <w:tcPr>
            <w:tcW w:w="857" w:type="dxa"/>
            <w:vMerge/>
            <w:vAlign w:val="center"/>
          </w:tcPr>
          <w:p w:rsidR="007370DD" w:rsidRDefault="007370DD">
            <w:pPr>
              <w:autoSpaceDE w:val="0"/>
              <w:autoSpaceDN w:val="0"/>
              <w:adjustRightInd w:val="0"/>
              <w:jc w:val="center"/>
              <w:rPr>
                <w:rFonts w:eastAsia="黑体"/>
                <w:color w:val="000000"/>
                <w:kern w:val="0"/>
                <w:szCs w:val="21"/>
              </w:rPr>
            </w:pPr>
          </w:p>
        </w:tc>
        <w:tc>
          <w:tcPr>
            <w:tcW w:w="679" w:type="dxa"/>
            <w:vMerge/>
            <w:vAlign w:val="center"/>
          </w:tcPr>
          <w:p w:rsidR="007370DD" w:rsidRDefault="007370DD">
            <w:pPr>
              <w:pStyle w:val="affb"/>
              <w:ind w:firstLineChars="0" w:firstLine="0"/>
              <w:jc w:val="center"/>
              <w:rPr>
                <w:rFonts w:ascii="Times New Roman"/>
              </w:rPr>
            </w:pPr>
          </w:p>
        </w:tc>
        <w:tc>
          <w:tcPr>
            <w:tcW w:w="850" w:type="dxa"/>
            <w:vMerge/>
            <w:vAlign w:val="center"/>
          </w:tcPr>
          <w:p w:rsidR="007370DD" w:rsidRDefault="007370DD">
            <w:pPr>
              <w:autoSpaceDE w:val="0"/>
              <w:autoSpaceDN w:val="0"/>
              <w:adjustRightInd w:val="0"/>
              <w:jc w:val="center"/>
              <w:rPr>
                <w:rFonts w:eastAsia="黑体"/>
                <w:color w:val="000000"/>
                <w:kern w:val="0"/>
                <w:szCs w:val="21"/>
              </w:rPr>
            </w:pPr>
          </w:p>
        </w:tc>
        <w:tc>
          <w:tcPr>
            <w:tcW w:w="3382" w:type="dxa"/>
            <w:gridSpan w:val="2"/>
            <w:vMerge/>
            <w:vAlign w:val="center"/>
          </w:tcPr>
          <w:p w:rsidR="007370DD" w:rsidRPr="00FD6A26" w:rsidRDefault="007370DD">
            <w:pPr>
              <w:pStyle w:val="affb"/>
              <w:ind w:firstLineChars="0" w:firstLine="0"/>
              <w:rPr>
                <w:vertAlign w:val="superscript"/>
              </w:rPr>
            </w:pPr>
          </w:p>
        </w:tc>
        <w:tc>
          <w:tcPr>
            <w:tcW w:w="567" w:type="dxa"/>
            <w:vAlign w:val="center"/>
          </w:tcPr>
          <w:p w:rsidR="007370DD" w:rsidRDefault="007370DD" w:rsidP="00FD6A26">
            <w:pPr>
              <w:pStyle w:val="affb"/>
              <w:numPr>
                <w:ilvl w:val="0"/>
                <w:numId w:val="29"/>
              </w:numPr>
              <w:ind w:firstLineChars="0"/>
              <w:jc w:val="center"/>
              <w:rPr>
                <w:rFonts w:ascii="Times New Roman"/>
              </w:rPr>
            </w:pPr>
          </w:p>
        </w:tc>
        <w:tc>
          <w:tcPr>
            <w:tcW w:w="6980" w:type="dxa"/>
            <w:vAlign w:val="center"/>
          </w:tcPr>
          <w:p w:rsidR="007370DD" w:rsidRDefault="007370DD">
            <w:pPr>
              <w:pStyle w:val="affb"/>
              <w:ind w:firstLineChars="0" w:firstLine="0"/>
              <w:rPr>
                <w:rFonts w:ascii="Times New Roman"/>
              </w:rPr>
            </w:pPr>
            <w:r>
              <w:rPr>
                <w:rFonts w:ascii="Times New Roman" w:hint="eastAsia"/>
              </w:rPr>
              <w:t>工艺顺畅合理，主要操作工位采用自然光。</w:t>
            </w:r>
          </w:p>
        </w:tc>
        <w:tc>
          <w:tcPr>
            <w:tcW w:w="850" w:type="dxa"/>
            <w:vAlign w:val="center"/>
          </w:tcPr>
          <w:p w:rsidR="007370DD" w:rsidRDefault="007370DD">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7370DD" w:rsidTr="000D6D68">
        <w:trPr>
          <w:trHeight w:val="804"/>
          <w:jc w:val="center"/>
        </w:trPr>
        <w:tc>
          <w:tcPr>
            <w:tcW w:w="816" w:type="dxa"/>
            <w:vMerge/>
            <w:vAlign w:val="center"/>
          </w:tcPr>
          <w:p w:rsidR="007370DD" w:rsidRDefault="007370DD">
            <w:pPr>
              <w:pStyle w:val="affb"/>
              <w:jc w:val="center"/>
              <w:rPr>
                <w:rFonts w:ascii="Times New Roman"/>
              </w:rPr>
            </w:pPr>
          </w:p>
        </w:tc>
        <w:tc>
          <w:tcPr>
            <w:tcW w:w="857" w:type="dxa"/>
            <w:vMerge/>
            <w:vAlign w:val="center"/>
          </w:tcPr>
          <w:p w:rsidR="007370DD" w:rsidRDefault="007370DD">
            <w:pPr>
              <w:autoSpaceDE w:val="0"/>
              <w:autoSpaceDN w:val="0"/>
              <w:adjustRightInd w:val="0"/>
              <w:jc w:val="center"/>
              <w:rPr>
                <w:rFonts w:eastAsia="黑体"/>
                <w:color w:val="000000"/>
                <w:kern w:val="0"/>
                <w:szCs w:val="21"/>
              </w:rPr>
            </w:pPr>
          </w:p>
        </w:tc>
        <w:tc>
          <w:tcPr>
            <w:tcW w:w="679" w:type="dxa"/>
            <w:vMerge/>
            <w:vAlign w:val="center"/>
          </w:tcPr>
          <w:p w:rsidR="007370DD" w:rsidRDefault="007370DD">
            <w:pPr>
              <w:pStyle w:val="affb"/>
              <w:jc w:val="center"/>
              <w:rPr>
                <w:rFonts w:ascii="Times New Roman"/>
              </w:rPr>
            </w:pPr>
          </w:p>
        </w:tc>
        <w:tc>
          <w:tcPr>
            <w:tcW w:w="850" w:type="dxa"/>
            <w:vMerge/>
            <w:vAlign w:val="center"/>
          </w:tcPr>
          <w:p w:rsidR="007370DD" w:rsidRDefault="007370DD">
            <w:pPr>
              <w:autoSpaceDE w:val="0"/>
              <w:autoSpaceDN w:val="0"/>
              <w:adjustRightInd w:val="0"/>
              <w:jc w:val="center"/>
              <w:rPr>
                <w:rFonts w:eastAsia="黑体"/>
                <w:color w:val="000000"/>
                <w:kern w:val="0"/>
                <w:szCs w:val="21"/>
              </w:rPr>
            </w:pPr>
          </w:p>
        </w:tc>
        <w:tc>
          <w:tcPr>
            <w:tcW w:w="3382" w:type="dxa"/>
            <w:gridSpan w:val="2"/>
            <w:vAlign w:val="center"/>
          </w:tcPr>
          <w:p w:rsidR="007370DD" w:rsidRDefault="007370DD">
            <w:pPr>
              <w:pStyle w:val="affb"/>
              <w:ind w:firstLineChars="0" w:firstLine="0"/>
              <w:rPr>
                <w:rFonts w:ascii="Times New Roman"/>
              </w:rPr>
            </w:pPr>
            <w:r w:rsidRPr="00FD6A26">
              <w:rPr>
                <w:rFonts w:hint="eastAsia"/>
                <w:vertAlign w:val="superscript"/>
              </w:rPr>
              <w:t>*</w:t>
            </w:r>
            <w:r>
              <w:rPr>
                <w:rFonts w:hint="eastAsia"/>
              </w:rPr>
              <w:t>工厂采用余热等二次能源回收利用技术，提高</w:t>
            </w:r>
            <w:r>
              <w:t>能源效率</w:t>
            </w:r>
          </w:p>
        </w:tc>
        <w:tc>
          <w:tcPr>
            <w:tcW w:w="567" w:type="dxa"/>
            <w:vAlign w:val="center"/>
          </w:tcPr>
          <w:p w:rsidR="007370DD" w:rsidRDefault="007370DD" w:rsidP="00FD6A26">
            <w:pPr>
              <w:pStyle w:val="affb"/>
              <w:numPr>
                <w:ilvl w:val="0"/>
                <w:numId w:val="29"/>
              </w:numPr>
              <w:ind w:firstLineChars="0"/>
              <w:jc w:val="center"/>
              <w:rPr>
                <w:rFonts w:ascii="Times New Roman"/>
              </w:rPr>
            </w:pPr>
          </w:p>
        </w:tc>
        <w:tc>
          <w:tcPr>
            <w:tcW w:w="6980" w:type="dxa"/>
            <w:vAlign w:val="center"/>
          </w:tcPr>
          <w:p w:rsidR="007370DD" w:rsidRDefault="007370DD" w:rsidP="007370DD">
            <w:pPr>
              <w:pStyle w:val="affb"/>
              <w:ind w:firstLineChars="0" w:firstLine="0"/>
              <w:rPr>
                <w:rFonts w:ascii="Times New Roman"/>
              </w:rPr>
            </w:pPr>
            <w:r>
              <w:rPr>
                <w:rFonts w:ascii="Times New Roman" w:hint="eastAsia"/>
              </w:rPr>
              <w:t>蒸汽（压</w:t>
            </w:r>
            <w:r>
              <w:rPr>
                <w:rFonts w:ascii="Times New Roman" w:hint="eastAsia"/>
              </w:rPr>
              <w:t>)</w:t>
            </w:r>
            <w:r>
              <w:rPr>
                <w:rFonts w:ascii="Times New Roman" w:hint="eastAsia"/>
              </w:rPr>
              <w:t>养护应设置热能和废水利用装置。养护介质应设计包括倒汽、余热换热等回收利用措施；配置锅炉的工厂应对锅炉烟气热量进行回收利用。</w:t>
            </w:r>
          </w:p>
        </w:tc>
        <w:tc>
          <w:tcPr>
            <w:tcW w:w="850" w:type="dxa"/>
            <w:vAlign w:val="center"/>
          </w:tcPr>
          <w:p w:rsidR="007370DD" w:rsidRDefault="007370DD">
            <w:pPr>
              <w:autoSpaceDE w:val="0"/>
              <w:autoSpaceDN w:val="0"/>
              <w:adjustRightInd w:val="0"/>
              <w:jc w:val="center"/>
              <w:rPr>
                <w:rFonts w:eastAsia="黑体"/>
                <w:color w:val="000000"/>
                <w:kern w:val="0"/>
                <w:szCs w:val="21"/>
              </w:rPr>
            </w:pPr>
            <w:r>
              <w:rPr>
                <w:rFonts w:eastAsia="黑体" w:hint="eastAsia"/>
                <w:color w:val="000000"/>
                <w:kern w:val="0"/>
                <w:szCs w:val="21"/>
              </w:rPr>
              <w:t>20</w:t>
            </w:r>
          </w:p>
        </w:tc>
      </w:tr>
      <w:tr w:rsidR="007370DD" w:rsidTr="000D6D68">
        <w:trPr>
          <w:trHeight w:val="547"/>
          <w:jc w:val="center"/>
        </w:trPr>
        <w:tc>
          <w:tcPr>
            <w:tcW w:w="816" w:type="dxa"/>
            <w:vMerge/>
            <w:vAlign w:val="center"/>
          </w:tcPr>
          <w:p w:rsidR="007370DD" w:rsidRDefault="007370DD">
            <w:pPr>
              <w:pStyle w:val="affb"/>
              <w:jc w:val="center"/>
              <w:rPr>
                <w:rFonts w:ascii="Times New Roman"/>
              </w:rPr>
            </w:pPr>
          </w:p>
        </w:tc>
        <w:tc>
          <w:tcPr>
            <w:tcW w:w="857" w:type="dxa"/>
            <w:vMerge/>
            <w:vAlign w:val="center"/>
          </w:tcPr>
          <w:p w:rsidR="007370DD" w:rsidRDefault="007370DD">
            <w:pPr>
              <w:autoSpaceDE w:val="0"/>
              <w:autoSpaceDN w:val="0"/>
              <w:adjustRightInd w:val="0"/>
              <w:jc w:val="center"/>
              <w:rPr>
                <w:rFonts w:eastAsia="黑体"/>
                <w:color w:val="000000"/>
                <w:kern w:val="0"/>
                <w:szCs w:val="21"/>
              </w:rPr>
            </w:pPr>
          </w:p>
        </w:tc>
        <w:tc>
          <w:tcPr>
            <w:tcW w:w="679" w:type="dxa"/>
            <w:vMerge/>
            <w:vAlign w:val="center"/>
          </w:tcPr>
          <w:p w:rsidR="007370DD" w:rsidRDefault="007370DD">
            <w:pPr>
              <w:pStyle w:val="affb"/>
              <w:jc w:val="center"/>
              <w:rPr>
                <w:rFonts w:ascii="Times New Roman"/>
              </w:rPr>
            </w:pPr>
          </w:p>
        </w:tc>
        <w:tc>
          <w:tcPr>
            <w:tcW w:w="850" w:type="dxa"/>
            <w:vMerge/>
            <w:vAlign w:val="center"/>
          </w:tcPr>
          <w:p w:rsidR="007370DD" w:rsidRDefault="007370DD">
            <w:pPr>
              <w:autoSpaceDE w:val="0"/>
              <w:autoSpaceDN w:val="0"/>
              <w:adjustRightInd w:val="0"/>
              <w:jc w:val="center"/>
              <w:rPr>
                <w:rFonts w:eastAsia="黑体"/>
                <w:color w:val="000000"/>
                <w:kern w:val="0"/>
                <w:szCs w:val="21"/>
              </w:rPr>
            </w:pPr>
          </w:p>
        </w:tc>
        <w:tc>
          <w:tcPr>
            <w:tcW w:w="3382" w:type="dxa"/>
            <w:gridSpan w:val="2"/>
            <w:vMerge w:val="restart"/>
            <w:vAlign w:val="center"/>
          </w:tcPr>
          <w:p w:rsidR="007370DD" w:rsidRDefault="007370DD">
            <w:pPr>
              <w:pStyle w:val="affb"/>
              <w:ind w:firstLineChars="0" w:firstLine="0"/>
              <w:rPr>
                <w:rFonts w:ascii="Times New Roman"/>
              </w:rPr>
            </w:pPr>
            <w:r>
              <w:rPr>
                <w:rFonts w:hint="eastAsia"/>
              </w:rPr>
              <w:t>工厂宜使用</w:t>
            </w:r>
            <w:r>
              <w:t>清洁、</w:t>
            </w:r>
            <w:r>
              <w:rPr>
                <w:rFonts w:hint="eastAsia"/>
              </w:rPr>
              <w:t>可再生能源</w:t>
            </w:r>
          </w:p>
        </w:tc>
        <w:tc>
          <w:tcPr>
            <w:tcW w:w="567" w:type="dxa"/>
            <w:vAlign w:val="center"/>
          </w:tcPr>
          <w:p w:rsidR="007370DD" w:rsidRDefault="007370DD" w:rsidP="00FD6A26">
            <w:pPr>
              <w:pStyle w:val="affb"/>
              <w:numPr>
                <w:ilvl w:val="0"/>
                <w:numId w:val="29"/>
              </w:numPr>
              <w:ind w:firstLineChars="0"/>
              <w:jc w:val="center"/>
              <w:rPr>
                <w:rFonts w:ascii="Times New Roman"/>
              </w:rPr>
            </w:pPr>
          </w:p>
        </w:tc>
        <w:tc>
          <w:tcPr>
            <w:tcW w:w="6980" w:type="dxa"/>
            <w:vAlign w:val="center"/>
          </w:tcPr>
          <w:p w:rsidR="007370DD" w:rsidRDefault="007370DD" w:rsidP="007370DD">
            <w:pPr>
              <w:pStyle w:val="affb"/>
              <w:ind w:firstLineChars="0" w:firstLine="0"/>
              <w:rPr>
                <w:rFonts w:ascii="Times New Roman"/>
              </w:rPr>
            </w:pPr>
            <w:r>
              <w:rPr>
                <w:rFonts w:ascii="Times New Roman" w:hint="eastAsia"/>
              </w:rPr>
              <w:t>使用低碳清洁能源代替传统化石能源。</w:t>
            </w:r>
          </w:p>
        </w:tc>
        <w:tc>
          <w:tcPr>
            <w:tcW w:w="850" w:type="dxa"/>
            <w:vAlign w:val="center"/>
          </w:tcPr>
          <w:p w:rsidR="007370DD" w:rsidRDefault="007370DD" w:rsidP="007370DD">
            <w:pPr>
              <w:autoSpaceDE w:val="0"/>
              <w:autoSpaceDN w:val="0"/>
              <w:adjustRightInd w:val="0"/>
              <w:jc w:val="center"/>
              <w:rPr>
                <w:rFonts w:eastAsia="黑体"/>
                <w:color w:val="000000"/>
                <w:kern w:val="0"/>
                <w:szCs w:val="21"/>
              </w:rPr>
            </w:pPr>
            <w:r>
              <w:rPr>
                <w:rFonts w:eastAsia="黑体" w:hint="eastAsia"/>
                <w:color w:val="000000"/>
                <w:kern w:val="0"/>
                <w:szCs w:val="21"/>
              </w:rPr>
              <w:t>30</w:t>
            </w:r>
          </w:p>
        </w:tc>
      </w:tr>
      <w:tr w:rsidR="007370DD" w:rsidTr="000D6D68">
        <w:trPr>
          <w:trHeight w:val="568"/>
          <w:jc w:val="center"/>
        </w:trPr>
        <w:tc>
          <w:tcPr>
            <w:tcW w:w="816" w:type="dxa"/>
            <w:vMerge/>
            <w:vAlign w:val="center"/>
          </w:tcPr>
          <w:p w:rsidR="007370DD" w:rsidRDefault="007370DD">
            <w:pPr>
              <w:pStyle w:val="affb"/>
              <w:jc w:val="center"/>
              <w:rPr>
                <w:rFonts w:ascii="Times New Roman"/>
              </w:rPr>
            </w:pPr>
          </w:p>
        </w:tc>
        <w:tc>
          <w:tcPr>
            <w:tcW w:w="857" w:type="dxa"/>
            <w:vMerge/>
            <w:vAlign w:val="center"/>
          </w:tcPr>
          <w:p w:rsidR="007370DD" w:rsidRDefault="007370DD">
            <w:pPr>
              <w:autoSpaceDE w:val="0"/>
              <w:autoSpaceDN w:val="0"/>
              <w:adjustRightInd w:val="0"/>
              <w:jc w:val="center"/>
              <w:rPr>
                <w:rFonts w:eastAsia="黑体"/>
                <w:color w:val="000000"/>
                <w:kern w:val="0"/>
                <w:szCs w:val="21"/>
              </w:rPr>
            </w:pPr>
          </w:p>
        </w:tc>
        <w:tc>
          <w:tcPr>
            <w:tcW w:w="679" w:type="dxa"/>
            <w:vMerge/>
            <w:vAlign w:val="center"/>
          </w:tcPr>
          <w:p w:rsidR="007370DD" w:rsidRDefault="007370DD">
            <w:pPr>
              <w:pStyle w:val="affb"/>
              <w:jc w:val="center"/>
              <w:rPr>
                <w:rFonts w:ascii="Times New Roman"/>
              </w:rPr>
            </w:pPr>
          </w:p>
        </w:tc>
        <w:tc>
          <w:tcPr>
            <w:tcW w:w="850" w:type="dxa"/>
            <w:vMerge/>
            <w:vAlign w:val="center"/>
          </w:tcPr>
          <w:p w:rsidR="007370DD" w:rsidRDefault="007370DD">
            <w:pPr>
              <w:autoSpaceDE w:val="0"/>
              <w:autoSpaceDN w:val="0"/>
              <w:adjustRightInd w:val="0"/>
              <w:jc w:val="center"/>
              <w:rPr>
                <w:rFonts w:eastAsia="黑体"/>
                <w:color w:val="000000"/>
                <w:kern w:val="0"/>
                <w:szCs w:val="21"/>
              </w:rPr>
            </w:pPr>
          </w:p>
        </w:tc>
        <w:tc>
          <w:tcPr>
            <w:tcW w:w="3382" w:type="dxa"/>
            <w:gridSpan w:val="2"/>
            <w:vMerge/>
            <w:vAlign w:val="center"/>
          </w:tcPr>
          <w:p w:rsidR="007370DD" w:rsidRDefault="007370DD">
            <w:pPr>
              <w:pStyle w:val="affb"/>
              <w:ind w:firstLineChars="0" w:firstLine="0"/>
            </w:pPr>
          </w:p>
        </w:tc>
        <w:tc>
          <w:tcPr>
            <w:tcW w:w="567" w:type="dxa"/>
            <w:vAlign w:val="center"/>
          </w:tcPr>
          <w:p w:rsidR="007370DD" w:rsidRDefault="007370DD" w:rsidP="00FD6A26">
            <w:pPr>
              <w:pStyle w:val="affb"/>
              <w:numPr>
                <w:ilvl w:val="0"/>
                <w:numId w:val="29"/>
              </w:numPr>
              <w:ind w:firstLineChars="0"/>
              <w:jc w:val="center"/>
              <w:rPr>
                <w:rFonts w:ascii="Times New Roman"/>
              </w:rPr>
            </w:pPr>
          </w:p>
        </w:tc>
        <w:tc>
          <w:tcPr>
            <w:tcW w:w="6980" w:type="dxa"/>
            <w:vAlign w:val="center"/>
          </w:tcPr>
          <w:p w:rsidR="007370DD" w:rsidRDefault="007370DD">
            <w:pPr>
              <w:pStyle w:val="affb"/>
              <w:ind w:firstLineChars="0" w:firstLine="0"/>
              <w:rPr>
                <w:rFonts w:ascii="Times New Roman"/>
              </w:rPr>
            </w:pPr>
            <w:r>
              <w:rPr>
                <w:rFonts w:ascii="Times New Roman" w:hint="eastAsia"/>
              </w:rPr>
              <w:t>定期对用能情况进行评审。</w:t>
            </w:r>
          </w:p>
        </w:tc>
        <w:tc>
          <w:tcPr>
            <w:tcW w:w="850" w:type="dxa"/>
            <w:vAlign w:val="center"/>
          </w:tcPr>
          <w:p w:rsidR="007370DD" w:rsidRDefault="007370DD">
            <w:pPr>
              <w:autoSpaceDE w:val="0"/>
              <w:autoSpaceDN w:val="0"/>
              <w:adjustRightInd w:val="0"/>
              <w:jc w:val="center"/>
              <w:rPr>
                <w:rFonts w:eastAsia="黑体"/>
                <w:color w:val="000000"/>
                <w:kern w:val="0"/>
                <w:szCs w:val="21"/>
              </w:rPr>
            </w:pPr>
            <w:r>
              <w:rPr>
                <w:rFonts w:eastAsia="黑体" w:hint="eastAsia"/>
                <w:color w:val="000000"/>
                <w:kern w:val="0"/>
                <w:szCs w:val="21"/>
              </w:rPr>
              <w:t>20</w:t>
            </w:r>
          </w:p>
        </w:tc>
      </w:tr>
      <w:tr w:rsidR="00EC3604" w:rsidTr="000D6D68">
        <w:trPr>
          <w:trHeight w:val="690"/>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资源投入</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c>
          <w:tcPr>
            <w:tcW w:w="3382" w:type="dxa"/>
            <w:gridSpan w:val="2"/>
            <w:vAlign w:val="center"/>
          </w:tcPr>
          <w:p w:rsidR="00EC3604" w:rsidRDefault="00EC3604">
            <w:pPr>
              <w:pStyle w:val="affb"/>
              <w:ind w:firstLineChars="0" w:firstLine="0"/>
              <w:rPr>
                <w:rFonts w:ascii="Times New Roman"/>
                <w:szCs w:val="18"/>
              </w:rPr>
            </w:pPr>
            <w:r w:rsidRPr="00FD6A26">
              <w:rPr>
                <w:rFonts w:hint="eastAsia"/>
                <w:vertAlign w:val="superscript"/>
              </w:rPr>
              <w:t>*</w:t>
            </w:r>
            <w:r>
              <w:rPr>
                <w:rFonts w:hint="eastAsia"/>
              </w:rPr>
              <w:t>通过优化原材料、生产工艺等途径提高固体废物的使用，减少天然原材料用量</w:t>
            </w:r>
          </w:p>
        </w:tc>
        <w:tc>
          <w:tcPr>
            <w:tcW w:w="567" w:type="dxa"/>
            <w:vAlign w:val="center"/>
          </w:tcPr>
          <w:p w:rsidR="00EC3604" w:rsidRDefault="00EC3604" w:rsidP="00FD6A26">
            <w:pPr>
              <w:pStyle w:val="affb"/>
              <w:numPr>
                <w:ilvl w:val="0"/>
                <w:numId w:val="29"/>
              </w:numPr>
              <w:ind w:firstLineChars="0"/>
              <w:jc w:val="center"/>
              <w:rPr>
                <w:rFonts w:ascii="Times New Roman"/>
                <w:szCs w:val="18"/>
              </w:rPr>
            </w:pPr>
          </w:p>
        </w:tc>
        <w:tc>
          <w:tcPr>
            <w:tcW w:w="6980" w:type="dxa"/>
            <w:vAlign w:val="center"/>
          </w:tcPr>
          <w:p w:rsidR="00EC3604" w:rsidRDefault="000D6D68" w:rsidP="000D6D68">
            <w:pPr>
              <w:pStyle w:val="affb"/>
              <w:ind w:firstLineChars="0" w:firstLine="0"/>
              <w:rPr>
                <w:rFonts w:ascii="Times New Roman"/>
                <w:szCs w:val="18"/>
              </w:rPr>
            </w:pPr>
            <w:r>
              <w:rPr>
                <w:rFonts w:ascii="Times New Roman"/>
                <w:szCs w:val="18"/>
              </w:rPr>
              <w:t>工厂</w:t>
            </w:r>
            <w:r>
              <w:rPr>
                <w:rFonts w:ascii="Times New Roman" w:hint="eastAsia"/>
                <w:szCs w:val="18"/>
              </w:rPr>
              <w:t>生产</w:t>
            </w:r>
            <w:r>
              <w:rPr>
                <w:rFonts w:ascii="Times New Roman"/>
                <w:szCs w:val="18"/>
              </w:rPr>
              <w:t>过程使用各类工业废物、废渣等作为替代原料</w:t>
            </w:r>
            <w:r w:rsidR="00EC3604">
              <w:rPr>
                <w:rFonts w:ascii="Times New Roman"/>
                <w:szCs w:val="18"/>
              </w:rPr>
              <w:t>。</w:t>
            </w:r>
          </w:p>
        </w:tc>
        <w:tc>
          <w:tcPr>
            <w:tcW w:w="850" w:type="dxa"/>
            <w:vAlign w:val="center"/>
          </w:tcPr>
          <w:p w:rsidR="00EC3604" w:rsidRDefault="000D6D68">
            <w:pPr>
              <w:autoSpaceDE w:val="0"/>
              <w:autoSpaceDN w:val="0"/>
              <w:adjustRightInd w:val="0"/>
              <w:jc w:val="center"/>
              <w:rPr>
                <w:rFonts w:eastAsia="黑体"/>
                <w:color w:val="000000"/>
                <w:kern w:val="0"/>
                <w:szCs w:val="21"/>
              </w:rPr>
            </w:pPr>
            <w:r>
              <w:rPr>
                <w:rFonts w:eastAsia="黑体" w:hint="eastAsia"/>
                <w:color w:val="000000"/>
                <w:kern w:val="0"/>
                <w:szCs w:val="21"/>
              </w:rPr>
              <w:t>25</w:t>
            </w:r>
          </w:p>
        </w:tc>
      </w:tr>
      <w:tr w:rsidR="00EC3604" w:rsidTr="000D6D68">
        <w:trPr>
          <w:trHeight w:val="888"/>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szCs w:val="18"/>
              </w:rPr>
            </w:pPr>
            <w:r w:rsidRPr="00FD6A26">
              <w:rPr>
                <w:rFonts w:hint="eastAsia"/>
                <w:vertAlign w:val="superscript"/>
              </w:rPr>
              <w:t>*</w:t>
            </w:r>
            <w:r>
              <w:t>回收</w:t>
            </w:r>
            <w:r>
              <w:rPr>
                <w:rFonts w:hint="eastAsia"/>
              </w:rPr>
              <w:t>利用各生产环节产生的固体废物。</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szCs w:val="18"/>
              </w:rPr>
            </w:pPr>
            <w:r>
              <w:rPr>
                <w:rFonts w:ascii="Times New Roman" w:hint="eastAsia"/>
              </w:rPr>
              <w:t>生产过程应设计边角料回收利用系统，</w:t>
            </w:r>
            <w:r>
              <w:rPr>
                <w:rFonts w:ascii="Times New Roman" w:hint="eastAsia"/>
                <w:szCs w:val="18"/>
              </w:rPr>
              <w:t>对于生产过程中产生的固体废物</w:t>
            </w:r>
            <w:r w:rsidR="000D6D68">
              <w:rPr>
                <w:rFonts w:ascii="Times New Roman" w:hint="eastAsia"/>
                <w:szCs w:val="18"/>
              </w:rPr>
              <w:t>应</w:t>
            </w:r>
            <w:r>
              <w:rPr>
                <w:rFonts w:ascii="Times New Roman" w:hint="eastAsia"/>
                <w:szCs w:val="18"/>
              </w:rPr>
              <w:t>全部回用于生产系统。</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EC3604" w:rsidTr="000D6D68">
        <w:trPr>
          <w:trHeight w:val="709"/>
          <w:jc w:val="center"/>
        </w:trPr>
        <w:tc>
          <w:tcPr>
            <w:tcW w:w="816" w:type="dxa"/>
            <w:vMerge/>
            <w:vAlign w:val="center"/>
          </w:tcPr>
          <w:p w:rsidR="00EC3604" w:rsidRDefault="00EC3604">
            <w:pPr>
              <w:pStyle w:val="affb"/>
              <w:jc w:val="center"/>
              <w:rPr>
                <w:rFonts w:ascii="Times New Roman"/>
                <w:szCs w:val="18"/>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szCs w:val="18"/>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szCs w:val="18"/>
              </w:rPr>
            </w:pPr>
            <w:r w:rsidRPr="00FD6A26">
              <w:rPr>
                <w:rFonts w:hint="eastAsia"/>
                <w:vertAlign w:val="superscript"/>
              </w:rPr>
              <w:t>*</w:t>
            </w:r>
            <w:r>
              <w:rPr>
                <w:rFonts w:hint="eastAsia"/>
              </w:rPr>
              <w:t>工厂取水定额符合国家标准、行业标准和地方标准的有关规定</w:t>
            </w:r>
          </w:p>
        </w:tc>
        <w:tc>
          <w:tcPr>
            <w:tcW w:w="567" w:type="dxa"/>
            <w:vAlign w:val="center"/>
          </w:tcPr>
          <w:p w:rsidR="00EC3604" w:rsidRDefault="00EC3604" w:rsidP="00FD6A26">
            <w:pPr>
              <w:pStyle w:val="affb"/>
              <w:numPr>
                <w:ilvl w:val="0"/>
                <w:numId w:val="29"/>
              </w:numPr>
              <w:ind w:firstLineChars="0"/>
              <w:jc w:val="center"/>
              <w:rPr>
                <w:rFonts w:ascii="Times New Roman"/>
                <w:szCs w:val="18"/>
              </w:rPr>
            </w:pPr>
          </w:p>
        </w:tc>
        <w:tc>
          <w:tcPr>
            <w:tcW w:w="6980" w:type="dxa"/>
            <w:vAlign w:val="center"/>
          </w:tcPr>
          <w:p w:rsidR="00EC3604" w:rsidRDefault="00EC3604">
            <w:pPr>
              <w:pStyle w:val="affb"/>
              <w:ind w:firstLineChars="0" w:firstLine="0"/>
              <w:rPr>
                <w:rFonts w:ascii="Times New Roman"/>
                <w:szCs w:val="18"/>
              </w:rPr>
            </w:pPr>
            <w:r>
              <w:rPr>
                <w:rFonts w:ascii="Times New Roman" w:hint="eastAsia"/>
                <w:szCs w:val="18"/>
              </w:rPr>
              <w:t>工厂</w:t>
            </w:r>
            <w:r w:rsidR="000D6D68">
              <w:rPr>
                <w:rFonts w:ascii="Times New Roman" w:hint="eastAsia"/>
                <w:szCs w:val="18"/>
              </w:rPr>
              <w:t>应通过管理文件、用水记录等材料证明其</w:t>
            </w:r>
            <w:r>
              <w:rPr>
                <w:rFonts w:ascii="Times New Roman" w:hint="eastAsia"/>
                <w:szCs w:val="18"/>
              </w:rPr>
              <w:t>建立节水管理制度并有效实施水计量、节水技术。</w:t>
            </w:r>
            <w:r w:rsidR="000D6D68">
              <w:rPr>
                <w:rFonts w:ascii="Times New Roman" w:hint="eastAsia"/>
                <w:szCs w:val="18"/>
              </w:rPr>
              <w:t>工厂</w:t>
            </w:r>
            <w:r>
              <w:rPr>
                <w:rFonts w:ascii="Times New Roman" w:hint="eastAsia"/>
                <w:szCs w:val="18"/>
              </w:rPr>
              <w:t>定期自行开展</w:t>
            </w:r>
            <w:r w:rsidR="000D6D68">
              <w:rPr>
                <w:rFonts w:ascii="Times New Roman" w:hint="eastAsia"/>
                <w:szCs w:val="18"/>
              </w:rPr>
              <w:t>或委托第三方开展</w:t>
            </w:r>
            <w:r>
              <w:rPr>
                <w:rFonts w:ascii="Times New Roman" w:hint="eastAsia"/>
                <w:szCs w:val="18"/>
              </w:rPr>
              <w:t>节水评价工作。</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EC3604" w:rsidTr="00DB5825">
        <w:trPr>
          <w:trHeight w:val="149"/>
          <w:jc w:val="center"/>
        </w:trPr>
        <w:tc>
          <w:tcPr>
            <w:tcW w:w="816" w:type="dxa"/>
            <w:vMerge/>
            <w:vAlign w:val="center"/>
          </w:tcPr>
          <w:p w:rsidR="00EC3604" w:rsidRDefault="00EC3604">
            <w:pPr>
              <w:pStyle w:val="affb"/>
              <w:jc w:val="center"/>
              <w:rPr>
                <w:rFonts w:ascii="Times New Roman"/>
                <w:szCs w:val="18"/>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szCs w:val="18"/>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pPr>
            <w:r>
              <w:rPr>
                <w:rFonts w:hint="eastAsia"/>
              </w:rPr>
              <w:t>工厂采用合理工艺进行有害物质无害化处理</w:t>
            </w:r>
          </w:p>
        </w:tc>
        <w:tc>
          <w:tcPr>
            <w:tcW w:w="567" w:type="dxa"/>
            <w:vAlign w:val="center"/>
          </w:tcPr>
          <w:p w:rsidR="00EC3604" w:rsidRDefault="00EC3604" w:rsidP="00FD6A26">
            <w:pPr>
              <w:pStyle w:val="affb"/>
              <w:numPr>
                <w:ilvl w:val="0"/>
                <w:numId w:val="29"/>
              </w:numPr>
              <w:ind w:firstLineChars="0"/>
              <w:jc w:val="center"/>
              <w:rPr>
                <w:rFonts w:ascii="Times New Roman"/>
                <w:szCs w:val="18"/>
              </w:rPr>
            </w:pPr>
          </w:p>
        </w:tc>
        <w:tc>
          <w:tcPr>
            <w:tcW w:w="6980" w:type="dxa"/>
            <w:vAlign w:val="center"/>
          </w:tcPr>
          <w:p w:rsidR="00EC3604" w:rsidRDefault="00D9587C" w:rsidP="00D9587C">
            <w:pPr>
              <w:pStyle w:val="affb"/>
              <w:ind w:firstLineChars="0" w:firstLine="0"/>
              <w:rPr>
                <w:rFonts w:ascii="Times New Roman"/>
                <w:szCs w:val="18"/>
              </w:rPr>
            </w:pPr>
            <w:r>
              <w:rPr>
                <w:rFonts w:ascii="Times New Roman" w:hint="eastAsia"/>
                <w:szCs w:val="18"/>
              </w:rPr>
              <w:t>若</w:t>
            </w:r>
            <w:r w:rsidR="00EC3604">
              <w:rPr>
                <w:rFonts w:ascii="Times New Roman" w:hint="eastAsia"/>
                <w:szCs w:val="18"/>
              </w:rPr>
              <w:t>原料中含有毒有害物质，在生产过程中应采取相应措施对产生的污染物进行处理，</w:t>
            </w:r>
            <w:r>
              <w:rPr>
                <w:rFonts w:ascii="Times New Roman" w:hint="eastAsia"/>
                <w:szCs w:val="18"/>
              </w:rPr>
              <w:t>实现</w:t>
            </w:r>
            <w:r w:rsidR="00EC3604">
              <w:rPr>
                <w:rFonts w:ascii="Times New Roman" w:hint="eastAsia"/>
                <w:szCs w:val="18"/>
              </w:rPr>
              <w:t>达标排放。</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576C74" w:rsidTr="00DB5825">
        <w:trPr>
          <w:trHeight w:val="549"/>
          <w:jc w:val="center"/>
        </w:trPr>
        <w:tc>
          <w:tcPr>
            <w:tcW w:w="816" w:type="dxa"/>
            <w:vMerge/>
            <w:vAlign w:val="center"/>
          </w:tcPr>
          <w:p w:rsidR="00576C74" w:rsidRDefault="00576C74">
            <w:pPr>
              <w:pStyle w:val="affb"/>
              <w:jc w:val="center"/>
              <w:rPr>
                <w:rFonts w:ascii="Times New Roman"/>
                <w:szCs w:val="18"/>
              </w:rPr>
            </w:pPr>
          </w:p>
        </w:tc>
        <w:tc>
          <w:tcPr>
            <w:tcW w:w="857" w:type="dxa"/>
            <w:vMerge/>
            <w:vAlign w:val="center"/>
          </w:tcPr>
          <w:p w:rsidR="00576C74" w:rsidRDefault="00576C74">
            <w:pPr>
              <w:autoSpaceDE w:val="0"/>
              <w:autoSpaceDN w:val="0"/>
              <w:adjustRightInd w:val="0"/>
              <w:jc w:val="center"/>
              <w:rPr>
                <w:rFonts w:eastAsia="黑体"/>
                <w:color w:val="000000"/>
                <w:kern w:val="0"/>
                <w:szCs w:val="21"/>
              </w:rPr>
            </w:pPr>
          </w:p>
        </w:tc>
        <w:tc>
          <w:tcPr>
            <w:tcW w:w="679" w:type="dxa"/>
            <w:vMerge/>
            <w:vAlign w:val="center"/>
          </w:tcPr>
          <w:p w:rsidR="00576C74" w:rsidRDefault="00576C74">
            <w:pPr>
              <w:pStyle w:val="affb"/>
              <w:ind w:firstLineChars="0" w:firstLine="0"/>
              <w:jc w:val="center"/>
              <w:rPr>
                <w:rFonts w:ascii="Times New Roman"/>
                <w:szCs w:val="18"/>
              </w:rPr>
            </w:pPr>
          </w:p>
        </w:tc>
        <w:tc>
          <w:tcPr>
            <w:tcW w:w="850" w:type="dxa"/>
            <w:vMerge/>
            <w:vAlign w:val="center"/>
          </w:tcPr>
          <w:p w:rsidR="00576C74" w:rsidRDefault="00576C74">
            <w:pPr>
              <w:autoSpaceDE w:val="0"/>
              <w:autoSpaceDN w:val="0"/>
              <w:adjustRightInd w:val="0"/>
              <w:jc w:val="center"/>
              <w:rPr>
                <w:rFonts w:eastAsia="黑体"/>
                <w:color w:val="000000"/>
                <w:kern w:val="0"/>
                <w:szCs w:val="21"/>
              </w:rPr>
            </w:pPr>
          </w:p>
        </w:tc>
        <w:tc>
          <w:tcPr>
            <w:tcW w:w="3382" w:type="dxa"/>
            <w:gridSpan w:val="2"/>
            <w:vMerge w:val="restart"/>
            <w:vAlign w:val="center"/>
          </w:tcPr>
          <w:p w:rsidR="00576C74" w:rsidRDefault="00576C74">
            <w:pPr>
              <w:pStyle w:val="affb"/>
              <w:ind w:firstLineChars="0" w:firstLine="0"/>
            </w:pPr>
            <w:r>
              <w:rPr>
                <w:rFonts w:hint="eastAsia"/>
              </w:rPr>
              <w:t>工厂采用先进、适用的节水利用技术和装备；</w:t>
            </w:r>
          </w:p>
        </w:tc>
        <w:tc>
          <w:tcPr>
            <w:tcW w:w="567" w:type="dxa"/>
            <w:vAlign w:val="center"/>
          </w:tcPr>
          <w:p w:rsidR="00576C74" w:rsidRDefault="00576C74" w:rsidP="00FD6A26">
            <w:pPr>
              <w:pStyle w:val="affb"/>
              <w:numPr>
                <w:ilvl w:val="0"/>
                <w:numId w:val="29"/>
              </w:numPr>
              <w:ind w:firstLineChars="0"/>
              <w:jc w:val="center"/>
              <w:rPr>
                <w:rFonts w:ascii="Times New Roman"/>
                <w:szCs w:val="18"/>
              </w:rPr>
            </w:pPr>
          </w:p>
        </w:tc>
        <w:tc>
          <w:tcPr>
            <w:tcW w:w="6980" w:type="dxa"/>
            <w:vAlign w:val="center"/>
          </w:tcPr>
          <w:p w:rsidR="00576C74" w:rsidRDefault="00576C74" w:rsidP="0077543F">
            <w:pPr>
              <w:pStyle w:val="affb"/>
              <w:ind w:firstLineChars="0" w:firstLine="0"/>
              <w:rPr>
                <w:rFonts w:ascii="Times New Roman"/>
                <w:szCs w:val="18"/>
              </w:rPr>
            </w:pPr>
            <w:r>
              <w:rPr>
                <w:rFonts w:ascii="Times New Roman" w:hint="eastAsia"/>
                <w:szCs w:val="18"/>
              </w:rPr>
              <w:t>生产废水具有回用途径。</w:t>
            </w:r>
          </w:p>
        </w:tc>
        <w:tc>
          <w:tcPr>
            <w:tcW w:w="850" w:type="dxa"/>
            <w:vAlign w:val="center"/>
          </w:tcPr>
          <w:p w:rsidR="00576C74" w:rsidRDefault="0077543F" w:rsidP="0077543F">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576C74" w:rsidTr="00DB5825">
        <w:trPr>
          <w:trHeight w:val="940"/>
          <w:jc w:val="center"/>
        </w:trPr>
        <w:tc>
          <w:tcPr>
            <w:tcW w:w="816" w:type="dxa"/>
            <w:vMerge/>
            <w:vAlign w:val="center"/>
          </w:tcPr>
          <w:p w:rsidR="00576C74" w:rsidRDefault="00576C74">
            <w:pPr>
              <w:pStyle w:val="affb"/>
              <w:jc w:val="center"/>
              <w:rPr>
                <w:rFonts w:ascii="Times New Roman"/>
                <w:szCs w:val="18"/>
              </w:rPr>
            </w:pPr>
          </w:p>
        </w:tc>
        <w:tc>
          <w:tcPr>
            <w:tcW w:w="857" w:type="dxa"/>
            <w:vMerge/>
            <w:vAlign w:val="center"/>
          </w:tcPr>
          <w:p w:rsidR="00576C74" w:rsidRDefault="00576C74">
            <w:pPr>
              <w:autoSpaceDE w:val="0"/>
              <w:autoSpaceDN w:val="0"/>
              <w:adjustRightInd w:val="0"/>
              <w:jc w:val="center"/>
              <w:rPr>
                <w:rFonts w:eastAsia="黑体"/>
                <w:color w:val="000000"/>
                <w:kern w:val="0"/>
                <w:szCs w:val="21"/>
              </w:rPr>
            </w:pPr>
          </w:p>
        </w:tc>
        <w:tc>
          <w:tcPr>
            <w:tcW w:w="679" w:type="dxa"/>
            <w:vMerge/>
            <w:vAlign w:val="center"/>
          </w:tcPr>
          <w:p w:rsidR="00576C74" w:rsidRDefault="00576C74">
            <w:pPr>
              <w:pStyle w:val="affb"/>
              <w:ind w:firstLineChars="0" w:firstLine="0"/>
              <w:jc w:val="center"/>
              <w:rPr>
                <w:rFonts w:ascii="Times New Roman"/>
                <w:szCs w:val="18"/>
              </w:rPr>
            </w:pPr>
          </w:p>
        </w:tc>
        <w:tc>
          <w:tcPr>
            <w:tcW w:w="850" w:type="dxa"/>
            <w:vMerge/>
            <w:vAlign w:val="center"/>
          </w:tcPr>
          <w:p w:rsidR="00576C74" w:rsidRDefault="00576C74">
            <w:pPr>
              <w:autoSpaceDE w:val="0"/>
              <w:autoSpaceDN w:val="0"/>
              <w:adjustRightInd w:val="0"/>
              <w:jc w:val="center"/>
              <w:rPr>
                <w:rFonts w:eastAsia="黑体"/>
                <w:color w:val="000000"/>
                <w:kern w:val="0"/>
                <w:szCs w:val="21"/>
              </w:rPr>
            </w:pPr>
          </w:p>
        </w:tc>
        <w:tc>
          <w:tcPr>
            <w:tcW w:w="3382" w:type="dxa"/>
            <w:gridSpan w:val="2"/>
            <w:vMerge/>
            <w:vAlign w:val="center"/>
          </w:tcPr>
          <w:p w:rsidR="00576C74" w:rsidRDefault="00576C74">
            <w:pPr>
              <w:pStyle w:val="affb"/>
              <w:ind w:firstLineChars="0" w:firstLine="0"/>
            </w:pPr>
          </w:p>
        </w:tc>
        <w:tc>
          <w:tcPr>
            <w:tcW w:w="567" w:type="dxa"/>
            <w:vAlign w:val="center"/>
          </w:tcPr>
          <w:p w:rsidR="00576C74" w:rsidRDefault="00576C74" w:rsidP="00FD6A26">
            <w:pPr>
              <w:pStyle w:val="affb"/>
              <w:numPr>
                <w:ilvl w:val="0"/>
                <w:numId w:val="29"/>
              </w:numPr>
              <w:ind w:firstLineChars="0"/>
              <w:jc w:val="center"/>
              <w:rPr>
                <w:rFonts w:ascii="Times New Roman"/>
                <w:szCs w:val="18"/>
              </w:rPr>
            </w:pPr>
          </w:p>
        </w:tc>
        <w:tc>
          <w:tcPr>
            <w:tcW w:w="6980" w:type="dxa"/>
            <w:vAlign w:val="center"/>
          </w:tcPr>
          <w:p w:rsidR="00576C74" w:rsidRDefault="00576C74" w:rsidP="0077543F">
            <w:pPr>
              <w:pStyle w:val="affb"/>
              <w:ind w:firstLineChars="0" w:firstLine="0"/>
              <w:rPr>
                <w:rFonts w:ascii="Times New Roman"/>
                <w:szCs w:val="18"/>
              </w:rPr>
            </w:pPr>
            <w:r>
              <w:rPr>
                <w:rFonts w:ascii="Times New Roman" w:hint="eastAsia"/>
                <w:szCs w:val="18"/>
              </w:rPr>
              <w:t>采用《国家鼓励的工业节水工艺、技术和装备目录》等政策文件鼓励的技术，或通过国家或地方认定的节水型企业评估。</w:t>
            </w:r>
          </w:p>
        </w:tc>
        <w:tc>
          <w:tcPr>
            <w:tcW w:w="850" w:type="dxa"/>
            <w:vAlign w:val="center"/>
          </w:tcPr>
          <w:p w:rsidR="00576C74"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5</w:t>
            </w:r>
          </w:p>
        </w:tc>
      </w:tr>
      <w:tr w:rsidR="00EC3604" w:rsidTr="00DB5825">
        <w:trPr>
          <w:trHeight w:val="149"/>
          <w:jc w:val="center"/>
        </w:trPr>
        <w:tc>
          <w:tcPr>
            <w:tcW w:w="816" w:type="dxa"/>
            <w:vMerge/>
            <w:vAlign w:val="center"/>
          </w:tcPr>
          <w:p w:rsidR="00EC3604" w:rsidRDefault="00EC3604">
            <w:pPr>
              <w:pStyle w:val="affb"/>
              <w:jc w:val="center"/>
              <w:rPr>
                <w:rFonts w:ascii="Times New Roman"/>
                <w:szCs w:val="18"/>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szCs w:val="18"/>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pPr>
            <w:r>
              <w:rPr>
                <w:rFonts w:hint="eastAsia"/>
              </w:rPr>
              <w:t>工厂按照GB/T 7119的要求开展节水评价工作</w:t>
            </w:r>
          </w:p>
        </w:tc>
        <w:tc>
          <w:tcPr>
            <w:tcW w:w="567" w:type="dxa"/>
            <w:vAlign w:val="center"/>
          </w:tcPr>
          <w:p w:rsidR="00EC3604" w:rsidRDefault="00EC3604" w:rsidP="00FD6A26">
            <w:pPr>
              <w:pStyle w:val="affb"/>
              <w:numPr>
                <w:ilvl w:val="0"/>
                <w:numId w:val="29"/>
              </w:numPr>
              <w:ind w:firstLineChars="0"/>
              <w:jc w:val="center"/>
              <w:rPr>
                <w:rFonts w:ascii="Times New Roman"/>
                <w:szCs w:val="18"/>
              </w:rPr>
            </w:pPr>
          </w:p>
        </w:tc>
        <w:tc>
          <w:tcPr>
            <w:tcW w:w="6980" w:type="dxa"/>
            <w:vAlign w:val="center"/>
          </w:tcPr>
          <w:p w:rsidR="00EC3604" w:rsidRDefault="00EC3604">
            <w:pPr>
              <w:pStyle w:val="affb"/>
              <w:ind w:firstLineChars="0" w:firstLine="0"/>
              <w:rPr>
                <w:rFonts w:ascii="Times New Roman"/>
                <w:szCs w:val="18"/>
              </w:rPr>
            </w:pPr>
            <w:r>
              <w:rPr>
                <w:rFonts w:ascii="Times New Roman" w:hint="eastAsia"/>
                <w:szCs w:val="18"/>
              </w:rPr>
              <w:t>委托有资质的第三方开展节水评价。</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20</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采购</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工厂建立原材料、燃料、设备及耗材等产品的采购控制文件、合格供应商采购名录，采购的原材料、燃料、设备及耗材等均应符合国家、行业和地方标准的有关规定。</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工厂应建立原材料、燃料、备品备件等产品的采购控制文件、合格供应商采购名录。</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25</w:t>
            </w:r>
          </w:p>
        </w:tc>
      </w:tr>
      <w:tr w:rsidR="00EC3604" w:rsidTr="00DB5825">
        <w:trPr>
          <w:trHeight w:val="665"/>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Merge w:val="restart"/>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工厂对采购的原材料、燃料、设备及耗材实施检验或其他必要的活动，确保采购的产品满足规定的采购要求。</w:t>
            </w:r>
          </w:p>
        </w:tc>
        <w:tc>
          <w:tcPr>
            <w:tcW w:w="567" w:type="dxa"/>
            <w:vAlign w:val="center"/>
          </w:tcPr>
          <w:p w:rsidR="00EC3604" w:rsidRPr="00FD6A26" w:rsidRDefault="00EC3604" w:rsidP="00FD6A26">
            <w:pPr>
              <w:pStyle w:val="affffffa"/>
              <w:numPr>
                <w:ilvl w:val="0"/>
                <w:numId w:val="29"/>
              </w:numPr>
              <w:ind w:firstLineChars="0"/>
              <w:jc w:val="center"/>
              <w:rPr>
                <w:rFonts w:ascii="宋体" w:hAnsi="宋体" w:cs="宋体"/>
                <w:color w:val="000000"/>
                <w:kern w:val="0"/>
                <w:szCs w:val="21"/>
              </w:rPr>
            </w:pPr>
          </w:p>
        </w:tc>
        <w:tc>
          <w:tcPr>
            <w:tcW w:w="6980" w:type="dxa"/>
            <w:tcBorders>
              <w:bottom w:val="single" w:sz="4" w:space="0" w:color="auto"/>
            </w:tcBorders>
            <w:vAlign w:val="center"/>
          </w:tcPr>
          <w:p w:rsidR="00EC3604" w:rsidRDefault="00EC3604">
            <w:r>
              <w:rPr>
                <w:rFonts w:ascii="宋体" w:hAnsi="宋体" w:cs="宋体" w:hint="eastAsia"/>
                <w:color w:val="000000"/>
                <w:kern w:val="0"/>
                <w:szCs w:val="21"/>
              </w:rPr>
              <w:t>工厂应建立原材料质量文件，建立合格的供应商名录，确保供方提</w:t>
            </w:r>
            <w:r>
              <w:rPr>
                <w:rFonts w:hAnsi="宋体" w:cs="宋体" w:hint="eastAsia"/>
                <w:color w:val="000000"/>
                <w:szCs w:val="21"/>
              </w:rPr>
              <w:t>供的原材料符合国家、地方相关标准的有关规定。</w:t>
            </w:r>
          </w:p>
        </w:tc>
        <w:tc>
          <w:tcPr>
            <w:tcW w:w="850" w:type="dxa"/>
            <w:tcBorders>
              <w:bottom w:val="single" w:sz="4" w:space="0" w:color="auto"/>
            </w:tcBorders>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EC3604" w:rsidTr="00DB5825">
        <w:trPr>
          <w:trHeight w:val="571"/>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Merge/>
            <w:vAlign w:val="center"/>
          </w:tcPr>
          <w:p w:rsidR="00EC3604" w:rsidRDefault="00EC3604">
            <w:pPr>
              <w:pStyle w:val="affb"/>
              <w:ind w:firstLineChars="0" w:firstLine="0"/>
            </w:pPr>
          </w:p>
        </w:tc>
        <w:tc>
          <w:tcPr>
            <w:tcW w:w="567" w:type="dxa"/>
            <w:vAlign w:val="center"/>
          </w:tcPr>
          <w:p w:rsidR="00EC3604" w:rsidRPr="00FD6A26" w:rsidRDefault="00EC3604" w:rsidP="00FD6A26">
            <w:pPr>
              <w:pStyle w:val="affffffa"/>
              <w:numPr>
                <w:ilvl w:val="0"/>
                <w:numId w:val="29"/>
              </w:numPr>
              <w:ind w:firstLineChars="0"/>
              <w:jc w:val="center"/>
              <w:rPr>
                <w:rFonts w:ascii="宋体" w:hAnsi="宋体" w:cs="宋体"/>
                <w:color w:val="000000"/>
                <w:kern w:val="0"/>
                <w:szCs w:val="21"/>
              </w:rPr>
            </w:pPr>
          </w:p>
        </w:tc>
        <w:tc>
          <w:tcPr>
            <w:tcW w:w="6980" w:type="dxa"/>
            <w:tcBorders>
              <w:top w:val="single" w:sz="4" w:space="0" w:color="auto"/>
            </w:tcBorders>
            <w:vAlign w:val="center"/>
          </w:tcPr>
          <w:p w:rsidR="00EC3604" w:rsidRDefault="00EC3604">
            <w:pPr>
              <w:rPr>
                <w:rFonts w:ascii="宋体" w:hAnsi="宋体" w:cs="宋体"/>
                <w:color w:val="000000"/>
                <w:kern w:val="0"/>
                <w:szCs w:val="21"/>
              </w:rPr>
            </w:pPr>
            <w:r>
              <w:rPr>
                <w:rFonts w:ascii="宋体" w:hAnsi="宋体" w:cs="宋体" w:hint="eastAsia"/>
                <w:color w:val="000000"/>
                <w:kern w:val="0"/>
                <w:szCs w:val="21"/>
              </w:rPr>
              <w:t>按批次对采购的主要原材料进行入厂检验，并留存记录。对检验设备等及时进行维护、校准。</w:t>
            </w:r>
          </w:p>
        </w:tc>
        <w:tc>
          <w:tcPr>
            <w:tcW w:w="850" w:type="dxa"/>
            <w:tcBorders>
              <w:top w:val="single" w:sz="4" w:space="0" w:color="auto"/>
            </w:tcBorders>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r>
      <w:tr w:rsidR="00EC3604" w:rsidTr="00DB5825">
        <w:trPr>
          <w:trHeight w:val="149"/>
          <w:jc w:val="center"/>
        </w:trPr>
        <w:tc>
          <w:tcPr>
            <w:tcW w:w="816" w:type="dxa"/>
            <w:vMerge/>
            <w:vAlign w:val="center"/>
          </w:tcPr>
          <w:p w:rsidR="00EC3604" w:rsidRDefault="00EC3604">
            <w:pPr>
              <w:pStyle w:val="affb"/>
              <w:jc w:val="center"/>
              <w:rPr>
                <w:rFonts w:ascii="Times New Roman"/>
                <w:szCs w:val="18"/>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szCs w:val="18"/>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szCs w:val="18"/>
              </w:rPr>
            </w:pPr>
            <w:r>
              <w:rPr>
                <w:rFonts w:hint="eastAsia"/>
              </w:rPr>
              <w:t>建立制定并实施包括环保要求的选择、评价和重新评价供方的准则。</w:t>
            </w:r>
          </w:p>
        </w:tc>
        <w:tc>
          <w:tcPr>
            <w:tcW w:w="567" w:type="dxa"/>
            <w:vAlign w:val="center"/>
          </w:tcPr>
          <w:p w:rsidR="00EC3604" w:rsidRDefault="00EC3604" w:rsidP="00FD6A26">
            <w:pPr>
              <w:pStyle w:val="affb"/>
              <w:numPr>
                <w:ilvl w:val="0"/>
                <w:numId w:val="29"/>
              </w:numPr>
              <w:ind w:firstLineChars="0"/>
              <w:jc w:val="center"/>
              <w:rPr>
                <w:rFonts w:ascii="Times New Roman"/>
                <w:szCs w:val="18"/>
              </w:rPr>
            </w:pPr>
          </w:p>
        </w:tc>
        <w:tc>
          <w:tcPr>
            <w:tcW w:w="6980" w:type="dxa"/>
            <w:vAlign w:val="center"/>
          </w:tcPr>
          <w:p w:rsidR="00EC3604" w:rsidRDefault="00EC3604">
            <w:pPr>
              <w:pStyle w:val="affb"/>
              <w:ind w:firstLineChars="0" w:firstLine="0"/>
              <w:rPr>
                <w:rFonts w:ascii="Times New Roman"/>
                <w:szCs w:val="18"/>
              </w:rPr>
            </w:pPr>
            <w:r>
              <w:rPr>
                <w:rFonts w:ascii="Times New Roman" w:hint="eastAsia"/>
                <w:szCs w:val="18"/>
              </w:rPr>
              <w:t>工厂建立文件化的供应商评价准则，包含对供应商环境表现的评价内容。</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35</w:t>
            </w:r>
          </w:p>
        </w:tc>
      </w:tr>
      <w:tr w:rsidR="00EC3604" w:rsidTr="00DB5825">
        <w:trPr>
          <w:trHeight w:val="149"/>
          <w:jc w:val="center"/>
        </w:trPr>
        <w:tc>
          <w:tcPr>
            <w:tcW w:w="816" w:type="dxa"/>
            <w:vMerge/>
            <w:vAlign w:val="center"/>
          </w:tcPr>
          <w:p w:rsidR="00EC3604" w:rsidRDefault="00EC3604">
            <w:pPr>
              <w:pStyle w:val="affb"/>
              <w:jc w:val="center"/>
              <w:rPr>
                <w:rFonts w:ascii="Times New Roman"/>
                <w:szCs w:val="18"/>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jc w:val="center"/>
              <w:rPr>
                <w:rFonts w:ascii="Times New Roman"/>
                <w:szCs w:val="18"/>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szCs w:val="18"/>
              </w:rPr>
            </w:pPr>
            <w:r>
              <w:rPr>
                <w:rFonts w:hint="eastAsia"/>
              </w:rPr>
              <w:t>按照相关标准推进供应链、相关方的绿色管理。</w:t>
            </w:r>
          </w:p>
        </w:tc>
        <w:tc>
          <w:tcPr>
            <w:tcW w:w="567" w:type="dxa"/>
            <w:vAlign w:val="center"/>
          </w:tcPr>
          <w:p w:rsidR="00EC3604" w:rsidRDefault="00EC3604" w:rsidP="00FD6A26">
            <w:pPr>
              <w:pStyle w:val="affb"/>
              <w:numPr>
                <w:ilvl w:val="0"/>
                <w:numId w:val="29"/>
              </w:numPr>
              <w:ind w:firstLineChars="0"/>
              <w:jc w:val="center"/>
              <w:rPr>
                <w:rFonts w:ascii="Times New Roman"/>
                <w:szCs w:val="18"/>
              </w:rPr>
            </w:pPr>
          </w:p>
        </w:tc>
        <w:tc>
          <w:tcPr>
            <w:tcW w:w="6980" w:type="dxa"/>
            <w:vAlign w:val="center"/>
          </w:tcPr>
          <w:p w:rsidR="00EC3604" w:rsidRDefault="00EC3604">
            <w:pPr>
              <w:pStyle w:val="affb"/>
              <w:ind w:firstLineChars="0" w:firstLine="0"/>
              <w:rPr>
                <w:rFonts w:ascii="Times New Roman"/>
                <w:szCs w:val="18"/>
              </w:rPr>
            </w:pPr>
            <w:r>
              <w:rPr>
                <w:rFonts w:ascii="Times New Roman" w:hint="eastAsia"/>
                <w:szCs w:val="18"/>
              </w:rPr>
              <w:t>工厂所采购物资经过绿色产品等相关认证或供应商符合绿色工厂评价要求。</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77543F" w:rsidTr="00DB5825">
        <w:trPr>
          <w:trHeight w:val="643"/>
          <w:jc w:val="center"/>
        </w:trPr>
        <w:tc>
          <w:tcPr>
            <w:tcW w:w="816" w:type="dxa"/>
            <w:vMerge w:val="restart"/>
            <w:vAlign w:val="center"/>
          </w:tcPr>
          <w:p w:rsidR="0077543F" w:rsidRDefault="0077543F">
            <w:pPr>
              <w:pStyle w:val="affb"/>
              <w:ind w:firstLineChars="0" w:firstLine="0"/>
              <w:jc w:val="center"/>
              <w:rPr>
                <w:rFonts w:ascii="Times New Roman"/>
              </w:rPr>
            </w:pPr>
            <w:r>
              <w:rPr>
                <w:rFonts w:ascii="Times New Roman" w:hint="eastAsia"/>
              </w:rPr>
              <w:lastRenderedPageBreak/>
              <w:t>产品</w:t>
            </w:r>
          </w:p>
        </w:tc>
        <w:tc>
          <w:tcPr>
            <w:tcW w:w="857" w:type="dxa"/>
            <w:vMerge w:val="restart"/>
            <w:vAlign w:val="center"/>
          </w:tcPr>
          <w:p w:rsidR="0077543F" w:rsidRDefault="0077543F" w:rsidP="008020D9">
            <w:pPr>
              <w:autoSpaceDE w:val="0"/>
              <w:autoSpaceDN w:val="0"/>
              <w:adjustRightInd w:val="0"/>
              <w:jc w:val="center"/>
              <w:rPr>
                <w:rFonts w:eastAsia="黑体"/>
                <w:color w:val="000000"/>
                <w:kern w:val="0"/>
                <w:szCs w:val="21"/>
              </w:rPr>
            </w:pPr>
            <w:r>
              <w:rPr>
                <w:rFonts w:eastAsia="黑体" w:hint="eastAsia"/>
                <w:color w:val="000000"/>
                <w:kern w:val="0"/>
                <w:szCs w:val="21"/>
              </w:rPr>
              <w:t>2</w:t>
            </w:r>
            <w:r w:rsidR="008020D9">
              <w:rPr>
                <w:rFonts w:eastAsia="黑体" w:hint="eastAsia"/>
                <w:color w:val="000000"/>
                <w:kern w:val="0"/>
                <w:szCs w:val="21"/>
              </w:rPr>
              <w:t>5</w:t>
            </w:r>
            <w:r>
              <w:rPr>
                <w:rFonts w:eastAsia="黑体" w:hint="eastAsia"/>
                <w:color w:val="000000"/>
                <w:kern w:val="0"/>
                <w:szCs w:val="21"/>
              </w:rPr>
              <w:t>%</w:t>
            </w:r>
          </w:p>
        </w:tc>
        <w:tc>
          <w:tcPr>
            <w:tcW w:w="679" w:type="dxa"/>
            <w:vMerge w:val="restart"/>
            <w:vAlign w:val="center"/>
          </w:tcPr>
          <w:p w:rsidR="0077543F" w:rsidRDefault="0077543F">
            <w:pPr>
              <w:pStyle w:val="affb"/>
              <w:ind w:firstLineChars="0" w:firstLine="0"/>
              <w:jc w:val="center"/>
              <w:rPr>
                <w:rFonts w:ascii="Times New Roman"/>
              </w:rPr>
            </w:pPr>
            <w:r>
              <w:rPr>
                <w:rFonts w:ascii="Times New Roman" w:hint="eastAsia"/>
              </w:rPr>
              <w:t>一般要求</w:t>
            </w:r>
          </w:p>
        </w:tc>
        <w:tc>
          <w:tcPr>
            <w:tcW w:w="850" w:type="dxa"/>
            <w:vMerge w:val="restart"/>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60%</w:t>
            </w:r>
          </w:p>
        </w:tc>
        <w:tc>
          <w:tcPr>
            <w:tcW w:w="3382" w:type="dxa"/>
            <w:gridSpan w:val="2"/>
            <w:vAlign w:val="center"/>
          </w:tcPr>
          <w:p w:rsidR="0077543F" w:rsidRDefault="0077543F">
            <w:pPr>
              <w:pStyle w:val="affb"/>
              <w:ind w:firstLineChars="0" w:firstLine="0"/>
              <w:rPr>
                <w:rFonts w:ascii="Times New Roman"/>
              </w:rPr>
            </w:pPr>
            <w:r w:rsidRPr="00FD6A26">
              <w:rPr>
                <w:rFonts w:hint="eastAsia"/>
                <w:vertAlign w:val="superscript"/>
              </w:rPr>
              <w:t>*</w:t>
            </w:r>
            <w:r>
              <w:rPr>
                <w:rFonts w:hint="eastAsia"/>
                <w:szCs w:val="21"/>
              </w:rPr>
              <w:t>产品质量满足相关标准要求。</w:t>
            </w:r>
          </w:p>
        </w:tc>
        <w:tc>
          <w:tcPr>
            <w:tcW w:w="567" w:type="dxa"/>
            <w:vAlign w:val="center"/>
          </w:tcPr>
          <w:p w:rsidR="0077543F" w:rsidRDefault="0077543F" w:rsidP="00FD6A26">
            <w:pPr>
              <w:pStyle w:val="affb"/>
              <w:numPr>
                <w:ilvl w:val="0"/>
                <w:numId w:val="29"/>
              </w:numPr>
              <w:ind w:firstLineChars="0"/>
              <w:jc w:val="center"/>
              <w:rPr>
                <w:rFonts w:ascii="Times New Roman"/>
              </w:rPr>
            </w:pPr>
          </w:p>
        </w:tc>
        <w:tc>
          <w:tcPr>
            <w:tcW w:w="6980" w:type="dxa"/>
            <w:vAlign w:val="center"/>
          </w:tcPr>
          <w:p w:rsidR="0077543F" w:rsidRDefault="0077543F" w:rsidP="00193605">
            <w:pPr>
              <w:pStyle w:val="affb"/>
              <w:ind w:firstLineChars="0" w:firstLine="0"/>
              <w:rPr>
                <w:rFonts w:ascii="Times New Roman"/>
              </w:rPr>
            </w:pPr>
            <w:r>
              <w:rPr>
                <w:rFonts w:ascii="Times New Roman" w:hint="eastAsia"/>
              </w:rPr>
              <w:t>产品应</w:t>
            </w:r>
            <w:r w:rsidR="00193605">
              <w:rPr>
                <w:rFonts w:ascii="Times New Roman" w:hint="eastAsia"/>
              </w:rPr>
              <w:t>按产品标准规定的周期</w:t>
            </w:r>
            <w:r>
              <w:rPr>
                <w:rFonts w:ascii="Times New Roman" w:hint="eastAsia"/>
              </w:rPr>
              <w:t>进行型式检验且</w:t>
            </w:r>
            <w:r w:rsidR="00193605">
              <w:rPr>
                <w:rFonts w:ascii="Times New Roman" w:hint="eastAsia"/>
              </w:rPr>
              <w:t>应</w:t>
            </w:r>
            <w:r>
              <w:rPr>
                <w:rFonts w:ascii="Times New Roman" w:hint="eastAsia"/>
              </w:rPr>
              <w:t>满足要求。</w:t>
            </w:r>
          </w:p>
        </w:tc>
        <w:tc>
          <w:tcPr>
            <w:tcW w:w="850" w:type="dxa"/>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77543F" w:rsidTr="00DB5825">
        <w:trPr>
          <w:trHeight w:val="643"/>
          <w:jc w:val="center"/>
        </w:trPr>
        <w:tc>
          <w:tcPr>
            <w:tcW w:w="816" w:type="dxa"/>
            <w:vMerge/>
            <w:vAlign w:val="center"/>
          </w:tcPr>
          <w:p w:rsidR="0077543F" w:rsidRDefault="0077543F">
            <w:pPr>
              <w:pStyle w:val="affb"/>
              <w:ind w:firstLineChars="0" w:firstLine="0"/>
              <w:jc w:val="center"/>
              <w:rPr>
                <w:rFonts w:ascii="Times New Roman"/>
              </w:rPr>
            </w:pPr>
          </w:p>
        </w:tc>
        <w:tc>
          <w:tcPr>
            <w:tcW w:w="857" w:type="dxa"/>
            <w:vMerge/>
            <w:vAlign w:val="center"/>
          </w:tcPr>
          <w:p w:rsidR="0077543F" w:rsidRDefault="0077543F">
            <w:pPr>
              <w:autoSpaceDE w:val="0"/>
              <w:autoSpaceDN w:val="0"/>
              <w:adjustRightInd w:val="0"/>
              <w:jc w:val="center"/>
              <w:rPr>
                <w:rFonts w:eastAsia="黑体"/>
                <w:color w:val="000000"/>
                <w:kern w:val="0"/>
                <w:szCs w:val="21"/>
              </w:rPr>
            </w:pPr>
          </w:p>
        </w:tc>
        <w:tc>
          <w:tcPr>
            <w:tcW w:w="679" w:type="dxa"/>
            <w:vMerge/>
            <w:vAlign w:val="center"/>
          </w:tcPr>
          <w:p w:rsidR="0077543F" w:rsidRDefault="0077543F">
            <w:pPr>
              <w:pStyle w:val="affb"/>
              <w:ind w:firstLineChars="0" w:firstLine="0"/>
              <w:jc w:val="center"/>
              <w:rPr>
                <w:rFonts w:ascii="Times New Roman"/>
              </w:rPr>
            </w:pPr>
          </w:p>
        </w:tc>
        <w:tc>
          <w:tcPr>
            <w:tcW w:w="850" w:type="dxa"/>
            <w:vMerge/>
            <w:vAlign w:val="center"/>
          </w:tcPr>
          <w:p w:rsidR="0077543F" w:rsidRDefault="0077543F">
            <w:pPr>
              <w:autoSpaceDE w:val="0"/>
              <w:autoSpaceDN w:val="0"/>
              <w:adjustRightInd w:val="0"/>
              <w:jc w:val="center"/>
              <w:rPr>
                <w:rFonts w:eastAsia="黑体"/>
                <w:color w:val="000000"/>
                <w:kern w:val="0"/>
                <w:szCs w:val="21"/>
              </w:rPr>
            </w:pPr>
          </w:p>
        </w:tc>
        <w:tc>
          <w:tcPr>
            <w:tcW w:w="3382" w:type="dxa"/>
            <w:gridSpan w:val="2"/>
            <w:vAlign w:val="center"/>
          </w:tcPr>
          <w:p w:rsidR="0077543F" w:rsidRDefault="0077543F">
            <w:pPr>
              <w:pStyle w:val="affb"/>
              <w:ind w:firstLineChars="0" w:firstLine="0"/>
              <w:rPr>
                <w:rFonts w:ascii="Times New Roman"/>
              </w:rPr>
            </w:pPr>
            <w:r>
              <w:rPr>
                <w:rFonts w:hint="eastAsia"/>
                <w:szCs w:val="21"/>
              </w:rPr>
              <w:t>工厂生产符合绿色建材评价要求的产品。</w:t>
            </w:r>
          </w:p>
        </w:tc>
        <w:tc>
          <w:tcPr>
            <w:tcW w:w="567" w:type="dxa"/>
            <w:vAlign w:val="center"/>
          </w:tcPr>
          <w:p w:rsidR="0077543F" w:rsidRDefault="0077543F" w:rsidP="00FD6A26">
            <w:pPr>
              <w:pStyle w:val="affb"/>
              <w:numPr>
                <w:ilvl w:val="0"/>
                <w:numId w:val="29"/>
              </w:numPr>
              <w:ind w:firstLineChars="0"/>
              <w:jc w:val="center"/>
              <w:rPr>
                <w:rFonts w:ascii="Times New Roman"/>
              </w:rPr>
            </w:pPr>
          </w:p>
        </w:tc>
        <w:tc>
          <w:tcPr>
            <w:tcW w:w="6980" w:type="dxa"/>
            <w:vAlign w:val="center"/>
          </w:tcPr>
          <w:p w:rsidR="0077543F" w:rsidRDefault="0077543F">
            <w:pPr>
              <w:pStyle w:val="affb"/>
              <w:ind w:firstLineChars="0" w:firstLine="0"/>
              <w:rPr>
                <w:rFonts w:ascii="Times New Roman"/>
              </w:rPr>
            </w:pPr>
            <w:r>
              <w:rPr>
                <w:rFonts w:ascii="Times New Roman" w:hint="eastAsia"/>
              </w:rPr>
              <w:t>工厂通过有资质的第三方进行的绿色建材评价，并取得证书。</w:t>
            </w:r>
          </w:p>
        </w:tc>
        <w:tc>
          <w:tcPr>
            <w:tcW w:w="850" w:type="dxa"/>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77543F" w:rsidTr="00DB5825">
        <w:trPr>
          <w:trHeight w:val="643"/>
          <w:jc w:val="center"/>
        </w:trPr>
        <w:tc>
          <w:tcPr>
            <w:tcW w:w="816" w:type="dxa"/>
            <w:vMerge/>
            <w:vAlign w:val="center"/>
          </w:tcPr>
          <w:p w:rsidR="0077543F" w:rsidRDefault="0077543F">
            <w:pPr>
              <w:pStyle w:val="affb"/>
              <w:ind w:firstLineChars="0" w:firstLine="0"/>
              <w:jc w:val="center"/>
              <w:rPr>
                <w:rFonts w:ascii="Times New Roman"/>
              </w:rPr>
            </w:pPr>
          </w:p>
        </w:tc>
        <w:tc>
          <w:tcPr>
            <w:tcW w:w="857" w:type="dxa"/>
            <w:vMerge/>
            <w:vAlign w:val="center"/>
          </w:tcPr>
          <w:p w:rsidR="0077543F" w:rsidRDefault="0077543F">
            <w:pPr>
              <w:autoSpaceDE w:val="0"/>
              <w:autoSpaceDN w:val="0"/>
              <w:adjustRightInd w:val="0"/>
              <w:jc w:val="center"/>
              <w:rPr>
                <w:rFonts w:eastAsia="黑体"/>
                <w:color w:val="000000"/>
                <w:kern w:val="0"/>
                <w:szCs w:val="21"/>
              </w:rPr>
            </w:pPr>
          </w:p>
        </w:tc>
        <w:tc>
          <w:tcPr>
            <w:tcW w:w="679" w:type="dxa"/>
            <w:vMerge w:val="restart"/>
            <w:vAlign w:val="center"/>
          </w:tcPr>
          <w:p w:rsidR="0077543F" w:rsidRDefault="0077543F">
            <w:pPr>
              <w:pStyle w:val="affb"/>
              <w:ind w:firstLineChars="0" w:firstLine="0"/>
              <w:jc w:val="center"/>
              <w:rPr>
                <w:rFonts w:ascii="Times New Roman"/>
              </w:rPr>
            </w:pPr>
            <w:r>
              <w:rPr>
                <w:rFonts w:ascii="Times New Roman" w:hint="eastAsia"/>
              </w:rPr>
              <w:t>生态设计</w:t>
            </w:r>
          </w:p>
        </w:tc>
        <w:tc>
          <w:tcPr>
            <w:tcW w:w="850" w:type="dxa"/>
            <w:vMerge w:val="restart"/>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77543F" w:rsidRDefault="0077543F">
            <w:pPr>
              <w:pStyle w:val="affb"/>
              <w:ind w:firstLineChars="0" w:firstLine="0"/>
              <w:rPr>
                <w:szCs w:val="21"/>
              </w:rPr>
            </w:pPr>
            <w:r>
              <w:rPr>
                <w:rFonts w:hint="eastAsia"/>
                <w:spacing w:val="8"/>
                <w:szCs w:val="21"/>
              </w:rPr>
              <w:t>工厂按照GB/T 24044等适用的标准对生产的产品进行生命周期评价。</w:t>
            </w:r>
          </w:p>
        </w:tc>
        <w:tc>
          <w:tcPr>
            <w:tcW w:w="567" w:type="dxa"/>
            <w:vAlign w:val="center"/>
          </w:tcPr>
          <w:p w:rsidR="0077543F" w:rsidRDefault="0077543F" w:rsidP="00FD6A26">
            <w:pPr>
              <w:pStyle w:val="affb"/>
              <w:numPr>
                <w:ilvl w:val="0"/>
                <w:numId w:val="29"/>
              </w:numPr>
              <w:ind w:firstLineChars="0"/>
              <w:jc w:val="center"/>
              <w:rPr>
                <w:rFonts w:ascii="Times New Roman"/>
              </w:rPr>
            </w:pPr>
          </w:p>
        </w:tc>
        <w:tc>
          <w:tcPr>
            <w:tcW w:w="6980" w:type="dxa"/>
            <w:vAlign w:val="center"/>
          </w:tcPr>
          <w:p w:rsidR="0077543F" w:rsidRDefault="0077543F">
            <w:pPr>
              <w:pStyle w:val="affb"/>
              <w:ind w:firstLineChars="0" w:firstLine="0"/>
              <w:rPr>
                <w:rFonts w:ascii="Times New Roman"/>
              </w:rPr>
            </w:pPr>
            <w:r>
              <w:rPr>
                <w:rFonts w:ascii="Times New Roman" w:hint="eastAsia"/>
              </w:rPr>
              <w:t>开展生命周期评价，并形成评价报告。</w:t>
            </w:r>
          </w:p>
        </w:tc>
        <w:tc>
          <w:tcPr>
            <w:tcW w:w="850" w:type="dxa"/>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40</w:t>
            </w:r>
          </w:p>
        </w:tc>
      </w:tr>
      <w:tr w:rsidR="0077543F" w:rsidTr="00DB5825">
        <w:trPr>
          <w:trHeight w:val="643"/>
          <w:jc w:val="center"/>
        </w:trPr>
        <w:tc>
          <w:tcPr>
            <w:tcW w:w="816" w:type="dxa"/>
            <w:vMerge/>
            <w:vAlign w:val="center"/>
          </w:tcPr>
          <w:p w:rsidR="0077543F" w:rsidRDefault="0077543F">
            <w:pPr>
              <w:pStyle w:val="affb"/>
              <w:ind w:firstLineChars="0" w:firstLine="0"/>
              <w:jc w:val="center"/>
              <w:rPr>
                <w:rFonts w:ascii="Times New Roman"/>
              </w:rPr>
            </w:pPr>
          </w:p>
        </w:tc>
        <w:tc>
          <w:tcPr>
            <w:tcW w:w="857" w:type="dxa"/>
            <w:vMerge/>
            <w:vAlign w:val="center"/>
          </w:tcPr>
          <w:p w:rsidR="0077543F" w:rsidRDefault="0077543F">
            <w:pPr>
              <w:autoSpaceDE w:val="0"/>
              <w:autoSpaceDN w:val="0"/>
              <w:adjustRightInd w:val="0"/>
              <w:jc w:val="center"/>
              <w:rPr>
                <w:rFonts w:eastAsia="黑体"/>
                <w:color w:val="000000"/>
                <w:kern w:val="0"/>
                <w:szCs w:val="21"/>
              </w:rPr>
            </w:pPr>
          </w:p>
        </w:tc>
        <w:tc>
          <w:tcPr>
            <w:tcW w:w="679" w:type="dxa"/>
            <w:vMerge/>
            <w:vAlign w:val="center"/>
          </w:tcPr>
          <w:p w:rsidR="0077543F" w:rsidRDefault="0077543F">
            <w:pPr>
              <w:pStyle w:val="affb"/>
              <w:ind w:firstLineChars="0" w:firstLine="0"/>
              <w:jc w:val="center"/>
              <w:rPr>
                <w:rFonts w:ascii="Times New Roman"/>
              </w:rPr>
            </w:pPr>
          </w:p>
        </w:tc>
        <w:tc>
          <w:tcPr>
            <w:tcW w:w="850" w:type="dxa"/>
            <w:vMerge/>
            <w:vAlign w:val="center"/>
          </w:tcPr>
          <w:p w:rsidR="0077543F" w:rsidRDefault="0077543F">
            <w:pPr>
              <w:autoSpaceDE w:val="0"/>
              <w:autoSpaceDN w:val="0"/>
              <w:adjustRightInd w:val="0"/>
              <w:jc w:val="center"/>
              <w:rPr>
                <w:rFonts w:eastAsia="黑体"/>
                <w:color w:val="000000"/>
                <w:kern w:val="0"/>
                <w:szCs w:val="21"/>
              </w:rPr>
            </w:pPr>
          </w:p>
        </w:tc>
        <w:tc>
          <w:tcPr>
            <w:tcW w:w="3382" w:type="dxa"/>
            <w:gridSpan w:val="2"/>
            <w:vMerge w:val="restart"/>
            <w:vAlign w:val="center"/>
          </w:tcPr>
          <w:p w:rsidR="0077543F" w:rsidRDefault="0077543F">
            <w:pPr>
              <w:pStyle w:val="affb"/>
              <w:ind w:firstLineChars="0" w:firstLine="0"/>
              <w:rPr>
                <w:szCs w:val="21"/>
              </w:rPr>
            </w:pPr>
            <w:r>
              <w:rPr>
                <w:rFonts w:hint="eastAsia"/>
                <w:spacing w:val="8"/>
                <w:szCs w:val="21"/>
              </w:rPr>
              <w:t>工厂按照GB/T 24256等</w:t>
            </w:r>
            <w:r>
              <w:rPr>
                <w:spacing w:val="8"/>
                <w:szCs w:val="21"/>
              </w:rPr>
              <w:t>国家和行业标准</w:t>
            </w:r>
            <w:r>
              <w:rPr>
                <w:rFonts w:hint="eastAsia"/>
                <w:spacing w:val="8"/>
                <w:szCs w:val="21"/>
              </w:rPr>
              <w:t>对生产的产品进行生态设计，并按照GB/T 32161等</w:t>
            </w:r>
            <w:r>
              <w:rPr>
                <w:spacing w:val="8"/>
                <w:szCs w:val="21"/>
              </w:rPr>
              <w:t>国家</w:t>
            </w:r>
            <w:r>
              <w:rPr>
                <w:rFonts w:hint="eastAsia"/>
                <w:spacing w:val="8"/>
                <w:szCs w:val="21"/>
              </w:rPr>
              <w:t>和</w:t>
            </w:r>
            <w:r>
              <w:rPr>
                <w:spacing w:val="8"/>
                <w:szCs w:val="21"/>
              </w:rPr>
              <w:t>行业标准对产品</w:t>
            </w:r>
            <w:r>
              <w:rPr>
                <w:rFonts w:hint="eastAsia"/>
                <w:spacing w:val="8"/>
                <w:szCs w:val="21"/>
              </w:rPr>
              <w:t>进行生态设计评价。</w:t>
            </w:r>
          </w:p>
        </w:tc>
        <w:tc>
          <w:tcPr>
            <w:tcW w:w="567" w:type="dxa"/>
            <w:vAlign w:val="center"/>
          </w:tcPr>
          <w:p w:rsidR="0077543F" w:rsidRDefault="0077543F" w:rsidP="00FD6A26">
            <w:pPr>
              <w:pStyle w:val="affb"/>
              <w:numPr>
                <w:ilvl w:val="0"/>
                <w:numId w:val="29"/>
              </w:numPr>
              <w:ind w:firstLineChars="0"/>
              <w:jc w:val="center"/>
              <w:rPr>
                <w:rFonts w:ascii="Times New Roman"/>
              </w:rPr>
            </w:pPr>
          </w:p>
        </w:tc>
        <w:tc>
          <w:tcPr>
            <w:tcW w:w="6980" w:type="dxa"/>
            <w:vAlign w:val="center"/>
          </w:tcPr>
          <w:p w:rsidR="0077543F" w:rsidRDefault="0077543F" w:rsidP="0077543F">
            <w:pPr>
              <w:pStyle w:val="affb"/>
              <w:ind w:firstLineChars="0" w:firstLine="0"/>
              <w:rPr>
                <w:rFonts w:ascii="Times New Roman"/>
              </w:rPr>
            </w:pPr>
            <w:r>
              <w:rPr>
                <w:rFonts w:ascii="Times New Roman" w:hint="eastAsia"/>
              </w:rPr>
              <w:t>工厂对所生产的产品进行生态设计，形成生态设计报告。</w:t>
            </w:r>
          </w:p>
        </w:tc>
        <w:tc>
          <w:tcPr>
            <w:tcW w:w="850" w:type="dxa"/>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30</w:t>
            </w:r>
          </w:p>
        </w:tc>
      </w:tr>
      <w:tr w:rsidR="0077543F" w:rsidTr="00DB5825">
        <w:trPr>
          <w:trHeight w:val="643"/>
          <w:jc w:val="center"/>
        </w:trPr>
        <w:tc>
          <w:tcPr>
            <w:tcW w:w="816" w:type="dxa"/>
            <w:vMerge/>
            <w:vAlign w:val="center"/>
          </w:tcPr>
          <w:p w:rsidR="0077543F" w:rsidRDefault="0077543F">
            <w:pPr>
              <w:pStyle w:val="affb"/>
              <w:ind w:firstLineChars="0" w:firstLine="0"/>
              <w:jc w:val="center"/>
              <w:rPr>
                <w:rFonts w:ascii="Times New Roman"/>
              </w:rPr>
            </w:pPr>
          </w:p>
        </w:tc>
        <w:tc>
          <w:tcPr>
            <w:tcW w:w="857" w:type="dxa"/>
            <w:vMerge/>
            <w:vAlign w:val="center"/>
          </w:tcPr>
          <w:p w:rsidR="0077543F" w:rsidRDefault="0077543F">
            <w:pPr>
              <w:autoSpaceDE w:val="0"/>
              <w:autoSpaceDN w:val="0"/>
              <w:adjustRightInd w:val="0"/>
              <w:jc w:val="center"/>
              <w:rPr>
                <w:rFonts w:eastAsia="黑体"/>
                <w:color w:val="000000"/>
                <w:kern w:val="0"/>
                <w:szCs w:val="21"/>
              </w:rPr>
            </w:pPr>
          </w:p>
        </w:tc>
        <w:tc>
          <w:tcPr>
            <w:tcW w:w="679" w:type="dxa"/>
            <w:vMerge/>
            <w:vAlign w:val="center"/>
          </w:tcPr>
          <w:p w:rsidR="0077543F" w:rsidRDefault="0077543F">
            <w:pPr>
              <w:pStyle w:val="affb"/>
              <w:ind w:firstLineChars="0" w:firstLine="0"/>
              <w:jc w:val="center"/>
              <w:rPr>
                <w:rFonts w:ascii="Times New Roman"/>
              </w:rPr>
            </w:pPr>
          </w:p>
        </w:tc>
        <w:tc>
          <w:tcPr>
            <w:tcW w:w="850" w:type="dxa"/>
            <w:vMerge/>
            <w:vAlign w:val="center"/>
          </w:tcPr>
          <w:p w:rsidR="0077543F" w:rsidRDefault="0077543F">
            <w:pPr>
              <w:autoSpaceDE w:val="0"/>
              <w:autoSpaceDN w:val="0"/>
              <w:adjustRightInd w:val="0"/>
              <w:jc w:val="center"/>
              <w:rPr>
                <w:rFonts w:eastAsia="黑体"/>
                <w:color w:val="000000"/>
                <w:kern w:val="0"/>
                <w:szCs w:val="21"/>
              </w:rPr>
            </w:pPr>
          </w:p>
        </w:tc>
        <w:tc>
          <w:tcPr>
            <w:tcW w:w="3382" w:type="dxa"/>
            <w:gridSpan w:val="2"/>
            <w:vMerge/>
            <w:vAlign w:val="center"/>
          </w:tcPr>
          <w:p w:rsidR="0077543F" w:rsidRDefault="0077543F">
            <w:pPr>
              <w:pStyle w:val="affb"/>
              <w:ind w:firstLineChars="0" w:firstLine="0"/>
              <w:rPr>
                <w:spacing w:val="8"/>
                <w:szCs w:val="21"/>
              </w:rPr>
            </w:pPr>
          </w:p>
        </w:tc>
        <w:tc>
          <w:tcPr>
            <w:tcW w:w="567" w:type="dxa"/>
            <w:vAlign w:val="center"/>
          </w:tcPr>
          <w:p w:rsidR="0077543F" w:rsidRDefault="0077543F" w:rsidP="00FD6A26">
            <w:pPr>
              <w:pStyle w:val="affb"/>
              <w:numPr>
                <w:ilvl w:val="0"/>
                <w:numId w:val="29"/>
              </w:numPr>
              <w:ind w:firstLineChars="0"/>
              <w:jc w:val="center"/>
              <w:rPr>
                <w:rFonts w:ascii="Times New Roman"/>
              </w:rPr>
            </w:pPr>
          </w:p>
        </w:tc>
        <w:tc>
          <w:tcPr>
            <w:tcW w:w="6980" w:type="dxa"/>
            <w:vAlign w:val="center"/>
          </w:tcPr>
          <w:p w:rsidR="0077543F" w:rsidRDefault="0077543F" w:rsidP="0077543F">
            <w:pPr>
              <w:pStyle w:val="affb"/>
              <w:ind w:firstLineChars="0" w:firstLine="0"/>
              <w:rPr>
                <w:rFonts w:ascii="Times New Roman"/>
              </w:rPr>
            </w:pPr>
            <w:r>
              <w:rPr>
                <w:rFonts w:ascii="Times New Roman" w:hint="eastAsia"/>
              </w:rPr>
              <w:t>根据生态设计评价结果，制定资源、能源、环境、品质等属性改进方案，并有效实施。</w:t>
            </w:r>
          </w:p>
        </w:tc>
        <w:tc>
          <w:tcPr>
            <w:tcW w:w="850" w:type="dxa"/>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30</w:t>
            </w:r>
          </w:p>
        </w:tc>
      </w:tr>
      <w:tr w:rsidR="0077543F" w:rsidTr="00DB5825">
        <w:trPr>
          <w:trHeight w:val="547"/>
          <w:jc w:val="center"/>
        </w:trPr>
        <w:tc>
          <w:tcPr>
            <w:tcW w:w="816" w:type="dxa"/>
            <w:vMerge/>
            <w:vAlign w:val="center"/>
          </w:tcPr>
          <w:p w:rsidR="0077543F" w:rsidRDefault="0077543F">
            <w:pPr>
              <w:pStyle w:val="affb"/>
              <w:ind w:firstLineChars="0" w:firstLine="0"/>
              <w:jc w:val="center"/>
              <w:rPr>
                <w:rFonts w:ascii="Times New Roman"/>
              </w:rPr>
            </w:pPr>
          </w:p>
        </w:tc>
        <w:tc>
          <w:tcPr>
            <w:tcW w:w="857" w:type="dxa"/>
            <w:vMerge/>
            <w:vAlign w:val="center"/>
          </w:tcPr>
          <w:p w:rsidR="0077543F" w:rsidRDefault="0077543F">
            <w:pPr>
              <w:autoSpaceDE w:val="0"/>
              <w:autoSpaceDN w:val="0"/>
              <w:adjustRightInd w:val="0"/>
              <w:jc w:val="center"/>
              <w:rPr>
                <w:rFonts w:eastAsia="黑体"/>
                <w:color w:val="000000"/>
                <w:kern w:val="0"/>
                <w:szCs w:val="21"/>
              </w:rPr>
            </w:pPr>
          </w:p>
        </w:tc>
        <w:tc>
          <w:tcPr>
            <w:tcW w:w="679" w:type="dxa"/>
            <w:vMerge w:val="restart"/>
            <w:vAlign w:val="center"/>
          </w:tcPr>
          <w:p w:rsidR="0077543F" w:rsidRDefault="0077543F">
            <w:pPr>
              <w:pStyle w:val="affb"/>
              <w:ind w:firstLineChars="0" w:firstLine="0"/>
              <w:jc w:val="center"/>
              <w:rPr>
                <w:rFonts w:ascii="Times New Roman"/>
              </w:rPr>
            </w:pPr>
            <w:r>
              <w:rPr>
                <w:rFonts w:ascii="Times New Roman" w:hint="eastAsia"/>
              </w:rPr>
              <w:t>减碳</w:t>
            </w:r>
          </w:p>
        </w:tc>
        <w:tc>
          <w:tcPr>
            <w:tcW w:w="850" w:type="dxa"/>
            <w:vMerge w:val="restart"/>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Merge w:val="restart"/>
            <w:vAlign w:val="center"/>
          </w:tcPr>
          <w:p w:rsidR="0077543F" w:rsidRDefault="0077543F">
            <w:pPr>
              <w:pStyle w:val="affb"/>
              <w:ind w:firstLineChars="0" w:firstLine="0"/>
              <w:rPr>
                <w:rFonts w:hAnsi="宋体"/>
                <w:szCs w:val="21"/>
              </w:rPr>
            </w:pPr>
            <w:r>
              <w:rPr>
                <w:rFonts w:hAnsi="宋体" w:hint="eastAsia"/>
                <w:szCs w:val="21"/>
              </w:rPr>
              <w:t>工厂采用相关标准或规范对生产的主要产品进行碳足迹核算或核查，核查结果宜对外公布，并利用核算或核查结果对其产品的碳足迹进行改善。</w:t>
            </w:r>
          </w:p>
        </w:tc>
        <w:tc>
          <w:tcPr>
            <w:tcW w:w="567" w:type="dxa"/>
            <w:vAlign w:val="center"/>
          </w:tcPr>
          <w:p w:rsidR="0077543F" w:rsidRDefault="0077543F" w:rsidP="00FD6A26">
            <w:pPr>
              <w:pStyle w:val="affb"/>
              <w:numPr>
                <w:ilvl w:val="0"/>
                <w:numId w:val="29"/>
              </w:numPr>
              <w:ind w:firstLineChars="0"/>
              <w:jc w:val="center"/>
              <w:rPr>
                <w:rFonts w:hAnsi="宋体"/>
                <w:szCs w:val="21"/>
              </w:rPr>
            </w:pPr>
          </w:p>
        </w:tc>
        <w:tc>
          <w:tcPr>
            <w:tcW w:w="6980" w:type="dxa"/>
            <w:vAlign w:val="center"/>
          </w:tcPr>
          <w:p w:rsidR="0077543F" w:rsidRPr="0077543F" w:rsidRDefault="0077543F" w:rsidP="0077543F">
            <w:pPr>
              <w:pStyle w:val="affb"/>
              <w:ind w:firstLineChars="0" w:firstLine="0"/>
              <w:rPr>
                <w:rFonts w:hAnsi="宋体"/>
                <w:szCs w:val="21"/>
              </w:rPr>
            </w:pPr>
            <w:r>
              <w:rPr>
                <w:rFonts w:hAnsi="宋体" w:hint="eastAsia"/>
                <w:szCs w:val="21"/>
              </w:rPr>
              <w:t>开展碳足迹核算，形成结论并对外公布。</w:t>
            </w:r>
          </w:p>
        </w:tc>
        <w:tc>
          <w:tcPr>
            <w:tcW w:w="850" w:type="dxa"/>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30</w:t>
            </w:r>
          </w:p>
        </w:tc>
      </w:tr>
      <w:tr w:rsidR="0077543F" w:rsidTr="00DB5825">
        <w:trPr>
          <w:trHeight w:val="541"/>
          <w:jc w:val="center"/>
        </w:trPr>
        <w:tc>
          <w:tcPr>
            <w:tcW w:w="816" w:type="dxa"/>
            <w:vMerge/>
            <w:vAlign w:val="center"/>
          </w:tcPr>
          <w:p w:rsidR="0077543F" w:rsidRDefault="0077543F">
            <w:pPr>
              <w:pStyle w:val="affb"/>
              <w:ind w:firstLineChars="0" w:firstLine="0"/>
              <w:jc w:val="center"/>
              <w:rPr>
                <w:rFonts w:ascii="Times New Roman"/>
              </w:rPr>
            </w:pPr>
          </w:p>
        </w:tc>
        <w:tc>
          <w:tcPr>
            <w:tcW w:w="857" w:type="dxa"/>
            <w:vMerge/>
            <w:vAlign w:val="center"/>
          </w:tcPr>
          <w:p w:rsidR="0077543F" w:rsidRDefault="0077543F">
            <w:pPr>
              <w:autoSpaceDE w:val="0"/>
              <w:autoSpaceDN w:val="0"/>
              <w:adjustRightInd w:val="0"/>
              <w:jc w:val="center"/>
              <w:rPr>
                <w:rFonts w:eastAsia="黑体"/>
                <w:color w:val="000000"/>
                <w:kern w:val="0"/>
                <w:szCs w:val="21"/>
              </w:rPr>
            </w:pPr>
          </w:p>
        </w:tc>
        <w:tc>
          <w:tcPr>
            <w:tcW w:w="679" w:type="dxa"/>
            <w:vMerge/>
            <w:vAlign w:val="center"/>
          </w:tcPr>
          <w:p w:rsidR="0077543F" w:rsidRDefault="0077543F">
            <w:pPr>
              <w:pStyle w:val="affb"/>
              <w:ind w:firstLineChars="0" w:firstLine="0"/>
              <w:jc w:val="center"/>
              <w:rPr>
                <w:rFonts w:ascii="Times New Roman"/>
              </w:rPr>
            </w:pPr>
          </w:p>
        </w:tc>
        <w:tc>
          <w:tcPr>
            <w:tcW w:w="850" w:type="dxa"/>
            <w:vMerge/>
            <w:vAlign w:val="center"/>
          </w:tcPr>
          <w:p w:rsidR="0077543F" w:rsidRDefault="0077543F">
            <w:pPr>
              <w:autoSpaceDE w:val="0"/>
              <w:autoSpaceDN w:val="0"/>
              <w:adjustRightInd w:val="0"/>
              <w:jc w:val="center"/>
              <w:rPr>
                <w:rFonts w:eastAsia="黑体"/>
                <w:color w:val="000000"/>
                <w:kern w:val="0"/>
                <w:szCs w:val="21"/>
              </w:rPr>
            </w:pPr>
          </w:p>
        </w:tc>
        <w:tc>
          <w:tcPr>
            <w:tcW w:w="3382" w:type="dxa"/>
            <w:gridSpan w:val="2"/>
            <w:vMerge/>
            <w:vAlign w:val="center"/>
          </w:tcPr>
          <w:p w:rsidR="0077543F" w:rsidRDefault="0077543F">
            <w:pPr>
              <w:pStyle w:val="affb"/>
              <w:ind w:firstLineChars="0" w:firstLine="0"/>
              <w:rPr>
                <w:rFonts w:hAnsi="宋体"/>
                <w:szCs w:val="21"/>
              </w:rPr>
            </w:pPr>
          </w:p>
        </w:tc>
        <w:tc>
          <w:tcPr>
            <w:tcW w:w="567" w:type="dxa"/>
            <w:vAlign w:val="center"/>
          </w:tcPr>
          <w:p w:rsidR="0077543F" w:rsidRDefault="0077543F" w:rsidP="00FD6A26">
            <w:pPr>
              <w:pStyle w:val="affb"/>
              <w:numPr>
                <w:ilvl w:val="0"/>
                <w:numId w:val="29"/>
              </w:numPr>
              <w:ind w:firstLineChars="0"/>
              <w:jc w:val="center"/>
              <w:rPr>
                <w:rFonts w:hAnsi="宋体"/>
                <w:szCs w:val="21"/>
              </w:rPr>
            </w:pPr>
          </w:p>
        </w:tc>
        <w:tc>
          <w:tcPr>
            <w:tcW w:w="6980" w:type="dxa"/>
            <w:vAlign w:val="center"/>
          </w:tcPr>
          <w:p w:rsidR="0077543F" w:rsidRDefault="0077543F" w:rsidP="0077543F">
            <w:pPr>
              <w:pStyle w:val="affb"/>
              <w:ind w:firstLineChars="0" w:firstLine="0"/>
              <w:rPr>
                <w:rFonts w:hAnsi="宋体"/>
                <w:szCs w:val="21"/>
              </w:rPr>
            </w:pPr>
            <w:r>
              <w:rPr>
                <w:rFonts w:hAnsi="宋体" w:hint="eastAsia"/>
                <w:szCs w:val="21"/>
              </w:rPr>
              <w:t>通过分析重要过程的碳足迹比例，制定改善方案，并有效实施。</w:t>
            </w:r>
          </w:p>
        </w:tc>
        <w:tc>
          <w:tcPr>
            <w:tcW w:w="850" w:type="dxa"/>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30</w:t>
            </w:r>
          </w:p>
        </w:tc>
      </w:tr>
      <w:tr w:rsidR="0077543F" w:rsidTr="00DB5825">
        <w:trPr>
          <w:trHeight w:val="563"/>
          <w:jc w:val="center"/>
        </w:trPr>
        <w:tc>
          <w:tcPr>
            <w:tcW w:w="816" w:type="dxa"/>
            <w:vMerge/>
            <w:vAlign w:val="center"/>
          </w:tcPr>
          <w:p w:rsidR="0077543F" w:rsidRDefault="0077543F">
            <w:pPr>
              <w:pStyle w:val="affb"/>
              <w:ind w:firstLineChars="0" w:firstLine="0"/>
              <w:jc w:val="center"/>
              <w:rPr>
                <w:rFonts w:ascii="Times New Roman"/>
              </w:rPr>
            </w:pPr>
          </w:p>
        </w:tc>
        <w:tc>
          <w:tcPr>
            <w:tcW w:w="857" w:type="dxa"/>
            <w:vMerge/>
            <w:vAlign w:val="center"/>
          </w:tcPr>
          <w:p w:rsidR="0077543F" w:rsidRDefault="0077543F">
            <w:pPr>
              <w:autoSpaceDE w:val="0"/>
              <w:autoSpaceDN w:val="0"/>
              <w:adjustRightInd w:val="0"/>
              <w:jc w:val="center"/>
              <w:rPr>
                <w:rFonts w:eastAsia="黑体"/>
                <w:color w:val="000000"/>
                <w:kern w:val="0"/>
                <w:szCs w:val="21"/>
              </w:rPr>
            </w:pPr>
          </w:p>
        </w:tc>
        <w:tc>
          <w:tcPr>
            <w:tcW w:w="679" w:type="dxa"/>
            <w:vMerge/>
            <w:vAlign w:val="center"/>
          </w:tcPr>
          <w:p w:rsidR="0077543F" w:rsidRDefault="0077543F">
            <w:pPr>
              <w:pStyle w:val="affb"/>
              <w:ind w:firstLineChars="0" w:firstLine="0"/>
              <w:jc w:val="center"/>
              <w:rPr>
                <w:rFonts w:ascii="Times New Roman"/>
              </w:rPr>
            </w:pPr>
          </w:p>
        </w:tc>
        <w:tc>
          <w:tcPr>
            <w:tcW w:w="850" w:type="dxa"/>
            <w:vMerge/>
            <w:tcBorders>
              <w:bottom w:val="single" w:sz="4" w:space="0" w:color="auto"/>
            </w:tcBorders>
            <w:vAlign w:val="center"/>
          </w:tcPr>
          <w:p w:rsidR="0077543F" w:rsidRDefault="0077543F">
            <w:pPr>
              <w:autoSpaceDE w:val="0"/>
              <w:autoSpaceDN w:val="0"/>
              <w:adjustRightInd w:val="0"/>
              <w:jc w:val="center"/>
              <w:rPr>
                <w:rFonts w:eastAsia="黑体"/>
                <w:color w:val="000000"/>
                <w:kern w:val="0"/>
                <w:szCs w:val="21"/>
              </w:rPr>
            </w:pPr>
          </w:p>
        </w:tc>
        <w:tc>
          <w:tcPr>
            <w:tcW w:w="3382" w:type="dxa"/>
            <w:gridSpan w:val="2"/>
            <w:vMerge/>
            <w:vAlign w:val="center"/>
          </w:tcPr>
          <w:p w:rsidR="0077543F" w:rsidRDefault="0077543F">
            <w:pPr>
              <w:pStyle w:val="affb"/>
              <w:ind w:firstLineChars="0" w:firstLine="0"/>
              <w:rPr>
                <w:rFonts w:hAnsi="宋体"/>
                <w:szCs w:val="21"/>
              </w:rPr>
            </w:pPr>
          </w:p>
        </w:tc>
        <w:tc>
          <w:tcPr>
            <w:tcW w:w="567" w:type="dxa"/>
            <w:vAlign w:val="center"/>
          </w:tcPr>
          <w:p w:rsidR="0077543F" w:rsidRDefault="0077543F" w:rsidP="00FD6A26">
            <w:pPr>
              <w:pStyle w:val="affb"/>
              <w:numPr>
                <w:ilvl w:val="0"/>
                <w:numId w:val="29"/>
              </w:numPr>
              <w:ind w:firstLineChars="0"/>
              <w:jc w:val="center"/>
              <w:rPr>
                <w:rFonts w:hAnsi="宋体"/>
                <w:szCs w:val="21"/>
              </w:rPr>
            </w:pPr>
          </w:p>
        </w:tc>
        <w:tc>
          <w:tcPr>
            <w:tcW w:w="6980" w:type="dxa"/>
            <w:vAlign w:val="center"/>
          </w:tcPr>
          <w:p w:rsidR="0077543F" w:rsidRDefault="00F35452" w:rsidP="00F35452">
            <w:pPr>
              <w:pStyle w:val="affb"/>
              <w:ind w:firstLineChars="0" w:firstLine="0"/>
              <w:rPr>
                <w:rFonts w:hAnsi="宋体"/>
                <w:szCs w:val="21"/>
              </w:rPr>
            </w:pPr>
            <w:r>
              <w:rPr>
                <w:rFonts w:hAnsi="宋体" w:cs="宋体" w:hint="eastAsia"/>
                <w:color w:val="000000"/>
                <w:szCs w:val="21"/>
              </w:rPr>
              <w:t>工厂</w:t>
            </w:r>
            <w:r w:rsidR="0077543F">
              <w:rPr>
                <w:rFonts w:hAnsi="宋体" w:cs="宋体" w:hint="eastAsia"/>
                <w:color w:val="000000"/>
                <w:szCs w:val="21"/>
              </w:rPr>
              <w:t>通过</w:t>
            </w:r>
            <w:r>
              <w:rPr>
                <w:rFonts w:hAnsi="宋体" w:cs="宋体" w:hint="eastAsia"/>
                <w:color w:val="000000"/>
                <w:szCs w:val="21"/>
              </w:rPr>
              <w:t>有</w:t>
            </w:r>
            <w:r w:rsidR="0077543F">
              <w:rPr>
                <w:rFonts w:hAnsi="宋体" w:cs="宋体" w:hint="eastAsia"/>
                <w:color w:val="000000"/>
                <w:szCs w:val="21"/>
              </w:rPr>
              <w:t>资质的第三方机构实施的低碳产品认证并获得认证证书。</w:t>
            </w:r>
          </w:p>
        </w:tc>
        <w:tc>
          <w:tcPr>
            <w:tcW w:w="850" w:type="dxa"/>
            <w:vAlign w:val="center"/>
          </w:tcPr>
          <w:p w:rsidR="0077543F" w:rsidRDefault="0077543F">
            <w:pPr>
              <w:autoSpaceDE w:val="0"/>
              <w:autoSpaceDN w:val="0"/>
              <w:adjustRightInd w:val="0"/>
              <w:jc w:val="center"/>
              <w:rPr>
                <w:rFonts w:eastAsia="黑体"/>
                <w:color w:val="000000"/>
                <w:kern w:val="0"/>
                <w:szCs w:val="21"/>
              </w:rPr>
            </w:pPr>
            <w:r>
              <w:rPr>
                <w:rFonts w:eastAsia="黑体" w:hint="eastAsia"/>
                <w:color w:val="000000"/>
                <w:kern w:val="0"/>
                <w:szCs w:val="21"/>
              </w:rPr>
              <w:t>40</w:t>
            </w:r>
          </w:p>
        </w:tc>
      </w:tr>
      <w:tr w:rsidR="00EC3604" w:rsidTr="00DB5825">
        <w:trPr>
          <w:trHeight w:val="643"/>
          <w:jc w:val="center"/>
        </w:trPr>
        <w:tc>
          <w:tcPr>
            <w:tcW w:w="816" w:type="dxa"/>
            <w:vMerge w:val="restart"/>
            <w:vAlign w:val="center"/>
          </w:tcPr>
          <w:p w:rsidR="00EC3604" w:rsidRDefault="00EC3604">
            <w:pPr>
              <w:pStyle w:val="affb"/>
              <w:ind w:firstLineChars="0" w:firstLine="0"/>
              <w:jc w:val="center"/>
              <w:rPr>
                <w:rFonts w:ascii="Times New Roman"/>
              </w:rPr>
            </w:pPr>
            <w:r>
              <w:rPr>
                <w:rFonts w:ascii="Times New Roman" w:hint="eastAsia"/>
              </w:rPr>
              <w:t>环境排放</w:t>
            </w:r>
          </w:p>
        </w:tc>
        <w:tc>
          <w:tcPr>
            <w:tcW w:w="857" w:type="dxa"/>
            <w:vMerge w:val="restart"/>
            <w:vAlign w:val="center"/>
          </w:tcPr>
          <w:p w:rsidR="00EC3604" w:rsidRDefault="00EC3604" w:rsidP="008020D9">
            <w:pPr>
              <w:autoSpaceDE w:val="0"/>
              <w:autoSpaceDN w:val="0"/>
              <w:adjustRightInd w:val="0"/>
              <w:jc w:val="center"/>
              <w:rPr>
                <w:rFonts w:eastAsia="黑体"/>
                <w:color w:val="000000"/>
                <w:kern w:val="0"/>
                <w:szCs w:val="21"/>
              </w:rPr>
            </w:pPr>
            <w:r>
              <w:rPr>
                <w:rFonts w:eastAsia="黑体" w:hint="eastAsia"/>
                <w:color w:val="000000"/>
                <w:kern w:val="0"/>
                <w:szCs w:val="21"/>
              </w:rPr>
              <w:t>1</w:t>
            </w:r>
            <w:r w:rsidR="008020D9">
              <w:rPr>
                <w:rFonts w:eastAsia="黑体" w:hint="eastAsia"/>
                <w:color w:val="000000"/>
                <w:kern w:val="0"/>
                <w:szCs w:val="21"/>
              </w:rPr>
              <w:t>0</w:t>
            </w:r>
            <w:r>
              <w:rPr>
                <w:rFonts w:eastAsia="黑体" w:hint="eastAsia"/>
                <w:color w:val="000000"/>
                <w:kern w:val="0"/>
                <w:szCs w:val="21"/>
              </w:rPr>
              <w:t>%</w:t>
            </w: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大气污染物</w:t>
            </w:r>
          </w:p>
        </w:tc>
        <w:tc>
          <w:tcPr>
            <w:tcW w:w="850" w:type="dxa"/>
            <w:vMerge w:val="restart"/>
            <w:tcBorders>
              <w:top w:val="single" w:sz="4" w:space="0" w:color="auto"/>
            </w:tcBorders>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40%</w:t>
            </w:r>
          </w:p>
        </w:tc>
        <w:tc>
          <w:tcPr>
            <w:tcW w:w="3382" w:type="dxa"/>
            <w:gridSpan w:val="2"/>
            <w:vAlign w:val="center"/>
          </w:tcPr>
          <w:p w:rsidR="00EC3604" w:rsidRDefault="00EC3604">
            <w:pPr>
              <w:pStyle w:val="affb"/>
              <w:ind w:firstLineChars="0" w:firstLine="0"/>
            </w:pPr>
            <w:r w:rsidRPr="00FD6A26">
              <w:rPr>
                <w:rFonts w:hint="eastAsia"/>
                <w:vertAlign w:val="superscript"/>
              </w:rPr>
              <w:t>*</w:t>
            </w:r>
            <w:r>
              <w:rPr>
                <w:rFonts w:hint="eastAsia"/>
              </w:rPr>
              <w:t>工厂的大气污染物排放应符合GB 16297等国家标准、行业标准、地方标准要求。</w:t>
            </w:r>
          </w:p>
        </w:tc>
        <w:tc>
          <w:tcPr>
            <w:tcW w:w="567" w:type="dxa"/>
            <w:vAlign w:val="center"/>
          </w:tcPr>
          <w:p w:rsidR="00EC3604" w:rsidRPr="00FD6A26" w:rsidRDefault="00EC3604" w:rsidP="00FD6A26">
            <w:pPr>
              <w:pStyle w:val="affffffa"/>
              <w:widowControl/>
              <w:numPr>
                <w:ilvl w:val="0"/>
                <w:numId w:val="29"/>
              </w:numPr>
              <w:ind w:firstLineChars="0"/>
              <w:jc w:val="center"/>
              <w:rPr>
                <w:rFonts w:ascii="宋体" w:hAnsi="宋体" w:cs="宋体"/>
                <w:color w:val="000000"/>
                <w:kern w:val="0"/>
                <w:szCs w:val="21"/>
              </w:rPr>
            </w:pPr>
          </w:p>
        </w:tc>
        <w:tc>
          <w:tcPr>
            <w:tcW w:w="6980" w:type="dxa"/>
            <w:vAlign w:val="center"/>
          </w:tcPr>
          <w:p w:rsidR="00EC3604" w:rsidRDefault="00EC3604" w:rsidP="00632CB0">
            <w:pPr>
              <w:widowControl/>
              <w:jc w:val="left"/>
            </w:pPr>
            <w:r>
              <w:rPr>
                <w:rFonts w:ascii="宋体" w:hAnsi="宋体" w:cs="宋体" w:hint="eastAsia"/>
                <w:color w:val="000000"/>
                <w:kern w:val="0"/>
                <w:szCs w:val="21"/>
              </w:rPr>
              <w:t>工厂应定期对大气污染物排放情况进行检测，具备有资质</w:t>
            </w:r>
            <w:r>
              <w:rPr>
                <w:rFonts w:hAnsi="宋体" w:cs="宋体" w:hint="eastAsia"/>
                <w:color w:val="000000"/>
                <w:szCs w:val="21"/>
              </w:rPr>
              <w:t>第三方出具的检测报告，</w:t>
            </w:r>
            <w:r>
              <w:rPr>
                <w:rFonts w:hint="eastAsia"/>
              </w:rPr>
              <w:t>工厂的大气污染物排放应符合</w:t>
            </w:r>
            <w:r>
              <w:rPr>
                <w:rFonts w:hint="eastAsia"/>
              </w:rPr>
              <w:t>GB 16297</w:t>
            </w:r>
            <w:r>
              <w:rPr>
                <w:rFonts w:hint="eastAsia"/>
              </w:rPr>
              <w:t>要求，燃煤锅炉排放的废气应符合</w:t>
            </w:r>
            <w:r>
              <w:rPr>
                <w:rFonts w:hint="eastAsia"/>
              </w:rPr>
              <w:t>GB 13271</w:t>
            </w:r>
            <w:r>
              <w:rPr>
                <w:rFonts w:hint="eastAsia"/>
              </w:rPr>
              <w:t>要求。</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EC3604" w:rsidTr="00DB5825">
        <w:trPr>
          <w:trHeight w:val="612"/>
          <w:jc w:val="center"/>
        </w:trPr>
        <w:tc>
          <w:tcPr>
            <w:tcW w:w="816" w:type="dxa"/>
            <w:vMerge/>
            <w:vAlign w:val="center"/>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tcBorders>
              <w:top w:val="single" w:sz="4" w:space="0" w:color="auto"/>
            </w:tcBorders>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pPr>
            <w:r>
              <w:rPr>
                <w:rFonts w:hint="eastAsia"/>
              </w:rPr>
              <w:t>满足更严格的排放标准。</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排放水平提高相关标准排放要求的</w:t>
            </w:r>
            <w:r>
              <w:rPr>
                <w:rFonts w:ascii="Times New Roman" w:hint="eastAsia"/>
              </w:rPr>
              <w:t>5%</w:t>
            </w:r>
            <w:r>
              <w:rPr>
                <w:rFonts w:ascii="Times New Roman" w:hint="eastAsia"/>
              </w:rPr>
              <w:t>。</w:t>
            </w:r>
            <w:r>
              <w:rPr>
                <w:rFonts w:ascii="Times New Roman" w:hint="eastAsia"/>
              </w:rPr>
              <w:t xml:space="preserve"> </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水体污染</w:t>
            </w:r>
            <w:r>
              <w:rPr>
                <w:rFonts w:ascii="Times New Roman" w:hint="eastAsia"/>
              </w:rPr>
              <w:lastRenderedPageBreak/>
              <w:t>物</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lastRenderedPageBreak/>
              <w:t>10%</w:t>
            </w: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hint="eastAsia"/>
              </w:rPr>
              <w:t>工厂的污水综合排放，或满足相关行业标准、地方标准要求。</w:t>
            </w:r>
          </w:p>
        </w:tc>
        <w:tc>
          <w:tcPr>
            <w:tcW w:w="567" w:type="dxa"/>
            <w:vAlign w:val="center"/>
          </w:tcPr>
          <w:p w:rsidR="00EC3604" w:rsidRDefault="00EC3604" w:rsidP="00FD6A26">
            <w:pPr>
              <w:pStyle w:val="affb"/>
              <w:numPr>
                <w:ilvl w:val="0"/>
                <w:numId w:val="29"/>
              </w:numPr>
              <w:ind w:firstLineChars="0"/>
              <w:jc w:val="center"/>
              <w:rPr>
                <w:rFonts w:hAnsi="宋体" w:cs="宋体"/>
                <w:color w:val="000000"/>
                <w:szCs w:val="21"/>
              </w:rPr>
            </w:pPr>
          </w:p>
        </w:tc>
        <w:tc>
          <w:tcPr>
            <w:tcW w:w="6980" w:type="dxa"/>
            <w:vAlign w:val="center"/>
          </w:tcPr>
          <w:p w:rsidR="00EC3604" w:rsidRDefault="00EC3604">
            <w:pPr>
              <w:pStyle w:val="affb"/>
              <w:ind w:firstLineChars="0" w:firstLine="0"/>
              <w:rPr>
                <w:rFonts w:ascii="Times New Roman"/>
              </w:rPr>
            </w:pPr>
            <w:r>
              <w:rPr>
                <w:rFonts w:hAnsi="宋体" w:cs="宋体" w:hint="eastAsia"/>
                <w:color w:val="000000"/>
                <w:szCs w:val="21"/>
              </w:rPr>
              <w:t>企业设有对外排污口</w:t>
            </w:r>
            <w:r w:rsidR="00AC1687">
              <w:rPr>
                <w:rFonts w:hAnsi="宋体" w:cs="宋体" w:hint="eastAsia"/>
                <w:color w:val="000000"/>
                <w:szCs w:val="21"/>
              </w:rPr>
              <w:t>时</w:t>
            </w:r>
            <w:r>
              <w:rPr>
                <w:rFonts w:hAnsi="宋体" w:cs="宋体" w:hint="eastAsia"/>
                <w:color w:val="000000"/>
                <w:szCs w:val="21"/>
              </w:rPr>
              <w:t>，应定期对排放</w:t>
            </w:r>
            <w:r w:rsidR="00F35452">
              <w:rPr>
                <w:rFonts w:hAnsi="宋体" w:cs="宋体" w:hint="eastAsia"/>
                <w:color w:val="000000"/>
                <w:szCs w:val="21"/>
              </w:rPr>
              <w:t>废水</w:t>
            </w:r>
            <w:r>
              <w:rPr>
                <w:rFonts w:hAnsi="宋体" w:cs="宋体" w:hint="eastAsia"/>
                <w:color w:val="000000"/>
                <w:szCs w:val="21"/>
              </w:rPr>
              <w:t>情况进行检测，具备有资质第三方出具的检测报告，排放</w:t>
            </w:r>
            <w:r>
              <w:rPr>
                <w:rFonts w:hint="eastAsia"/>
              </w:rPr>
              <w:t>应符合GB 8978要求。</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EC3604" w:rsidTr="00DB5825">
        <w:trPr>
          <w:trHeight w:val="48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pPr>
            <w:r>
              <w:rPr>
                <w:rFonts w:hint="eastAsia"/>
              </w:rPr>
              <w:t>满足更高排放要求。</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排放水平提高相关标准排放要求的</w:t>
            </w:r>
            <w:r>
              <w:rPr>
                <w:rFonts w:ascii="Times New Roman" w:hint="eastAsia"/>
              </w:rPr>
              <w:t>5%</w:t>
            </w:r>
            <w:r>
              <w:rPr>
                <w:rFonts w:ascii="Times New Roman" w:hint="eastAsia"/>
              </w:rPr>
              <w:t>。</w:t>
            </w:r>
            <w:r>
              <w:rPr>
                <w:rFonts w:ascii="Times New Roman" w:hint="eastAsia"/>
              </w:rPr>
              <w:t xml:space="preserve"> </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F35452" w:rsidTr="00DB5825">
        <w:trPr>
          <w:trHeight w:val="149"/>
          <w:jc w:val="center"/>
        </w:trPr>
        <w:tc>
          <w:tcPr>
            <w:tcW w:w="816" w:type="dxa"/>
            <w:vMerge/>
            <w:vAlign w:val="center"/>
          </w:tcPr>
          <w:p w:rsidR="00F35452" w:rsidRDefault="00F35452">
            <w:pPr>
              <w:pStyle w:val="affb"/>
              <w:jc w:val="center"/>
              <w:rPr>
                <w:rFonts w:ascii="Times New Roman"/>
              </w:rPr>
            </w:pPr>
          </w:p>
        </w:tc>
        <w:tc>
          <w:tcPr>
            <w:tcW w:w="857" w:type="dxa"/>
            <w:vMerge/>
            <w:vAlign w:val="center"/>
          </w:tcPr>
          <w:p w:rsidR="00F35452" w:rsidRDefault="00F35452">
            <w:pPr>
              <w:autoSpaceDE w:val="0"/>
              <w:autoSpaceDN w:val="0"/>
              <w:adjustRightInd w:val="0"/>
              <w:jc w:val="center"/>
              <w:rPr>
                <w:rFonts w:eastAsia="黑体"/>
                <w:color w:val="000000"/>
                <w:kern w:val="0"/>
                <w:szCs w:val="21"/>
              </w:rPr>
            </w:pPr>
          </w:p>
        </w:tc>
        <w:tc>
          <w:tcPr>
            <w:tcW w:w="679" w:type="dxa"/>
            <w:vMerge w:val="restart"/>
            <w:vAlign w:val="center"/>
          </w:tcPr>
          <w:p w:rsidR="00F35452" w:rsidRDefault="00F35452">
            <w:pPr>
              <w:pStyle w:val="affb"/>
              <w:ind w:firstLineChars="0" w:firstLine="0"/>
              <w:jc w:val="center"/>
              <w:rPr>
                <w:rFonts w:ascii="Times New Roman"/>
              </w:rPr>
            </w:pPr>
            <w:r>
              <w:rPr>
                <w:rFonts w:ascii="Times New Roman" w:hint="eastAsia"/>
              </w:rPr>
              <w:t>噪声</w:t>
            </w:r>
          </w:p>
        </w:tc>
        <w:tc>
          <w:tcPr>
            <w:tcW w:w="850" w:type="dxa"/>
            <w:vMerge w:val="restart"/>
            <w:vAlign w:val="center"/>
          </w:tcPr>
          <w:p w:rsidR="00F35452" w:rsidRDefault="00F35452">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Merge w:val="restart"/>
            <w:vAlign w:val="center"/>
          </w:tcPr>
          <w:p w:rsidR="00F35452" w:rsidRDefault="00F35452">
            <w:pPr>
              <w:pStyle w:val="affb"/>
              <w:ind w:firstLineChars="0" w:firstLine="0"/>
            </w:pPr>
            <w:r w:rsidRPr="00FD6A26">
              <w:rPr>
                <w:rFonts w:hint="eastAsia"/>
                <w:vertAlign w:val="superscript"/>
              </w:rPr>
              <w:t>*</w:t>
            </w:r>
            <w:r>
              <w:rPr>
                <w:rFonts w:hint="eastAsia"/>
              </w:rPr>
              <w:t>工厂的厂界环境噪声应符合GB 12348、行业标准、地方标准要求。</w:t>
            </w:r>
          </w:p>
        </w:tc>
        <w:tc>
          <w:tcPr>
            <w:tcW w:w="567" w:type="dxa"/>
            <w:vAlign w:val="center"/>
          </w:tcPr>
          <w:p w:rsidR="00F35452" w:rsidRDefault="00F35452" w:rsidP="00FD6A26">
            <w:pPr>
              <w:pStyle w:val="affb"/>
              <w:numPr>
                <w:ilvl w:val="0"/>
                <w:numId w:val="29"/>
              </w:numPr>
              <w:ind w:firstLineChars="0"/>
              <w:jc w:val="center"/>
            </w:pPr>
          </w:p>
        </w:tc>
        <w:tc>
          <w:tcPr>
            <w:tcW w:w="6980" w:type="dxa"/>
            <w:vAlign w:val="center"/>
          </w:tcPr>
          <w:p w:rsidR="00F35452" w:rsidRPr="00F35452" w:rsidRDefault="00F35452" w:rsidP="00F35452">
            <w:pPr>
              <w:pStyle w:val="affb"/>
              <w:ind w:firstLineChars="0" w:firstLine="0"/>
            </w:pPr>
            <w:r>
              <w:rPr>
                <w:rFonts w:hint="eastAsia"/>
              </w:rPr>
              <w:t>工厂的厂界环境噪声排放应符合GB 12348要求，或满足相关行业标准、地方标准要求。</w:t>
            </w:r>
          </w:p>
        </w:tc>
        <w:tc>
          <w:tcPr>
            <w:tcW w:w="850" w:type="dxa"/>
            <w:vAlign w:val="center"/>
          </w:tcPr>
          <w:p w:rsidR="00F35452" w:rsidRDefault="00F35452">
            <w:pPr>
              <w:autoSpaceDE w:val="0"/>
              <w:autoSpaceDN w:val="0"/>
              <w:adjustRightInd w:val="0"/>
              <w:jc w:val="center"/>
              <w:rPr>
                <w:rFonts w:eastAsia="黑体"/>
                <w:color w:val="000000"/>
                <w:kern w:val="0"/>
                <w:szCs w:val="21"/>
              </w:rPr>
            </w:pPr>
            <w:r>
              <w:rPr>
                <w:rFonts w:eastAsia="黑体" w:hint="eastAsia"/>
                <w:color w:val="000000"/>
                <w:kern w:val="0"/>
                <w:szCs w:val="21"/>
              </w:rPr>
              <w:t>25</w:t>
            </w:r>
          </w:p>
        </w:tc>
      </w:tr>
      <w:tr w:rsidR="00F35452" w:rsidTr="00DB5825">
        <w:trPr>
          <w:trHeight w:val="507"/>
          <w:jc w:val="center"/>
        </w:trPr>
        <w:tc>
          <w:tcPr>
            <w:tcW w:w="816" w:type="dxa"/>
            <w:vMerge/>
            <w:vAlign w:val="center"/>
          </w:tcPr>
          <w:p w:rsidR="00F35452" w:rsidRDefault="00F35452">
            <w:pPr>
              <w:pStyle w:val="affb"/>
              <w:jc w:val="center"/>
              <w:rPr>
                <w:rFonts w:ascii="Times New Roman"/>
              </w:rPr>
            </w:pPr>
          </w:p>
        </w:tc>
        <w:tc>
          <w:tcPr>
            <w:tcW w:w="857" w:type="dxa"/>
            <w:vMerge/>
            <w:vAlign w:val="center"/>
          </w:tcPr>
          <w:p w:rsidR="00F35452" w:rsidRDefault="00F35452">
            <w:pPr>
              <w:autoSpaceDE w:val="0"/>
              <w:autoSpaceDN w:val="0"/>
              <w:adjustRightInd w:val="0"/>
              <w:jc w:val="center"/>
              <w:rPr>
                <w:rFonts w:eastAsia="黑体"/>
                <w:color w:val="000000"/>
                <w:kern w:val="0"/>
                <w:szCs w:val="21"/>
              </w:rPr>
            </w:pPr>
          </w:p>
        </w:tc>
        <w:tc>
          <w:tcPr>
            <w:tcW w:w="679" w:type="dxa"/>
            <w:vMerge/>
            <w:vAlign w:val="center"/>
          </w:tcPr>
          <w:p w:rsidR="00F35452" w:rsidRDefault="00F35452">
            <w:pPr>
              <w:pStyle w:val="affb"/>
              <w:ind w:firstLineChars="0" w:firstLine="0"/>
              <w:jc w:val="center"/>
              <w:rPr>
                <w:rFonts w:ascii="Times New Roman"/>
              </w:rPr>
            </w:pPr>
          </w:p>
        </w:tc>
        <w:tc>
          <w:tcPr>
            <w:tcW w:w="850" w:type="dxa"/>
            <w:vMerge/>
            <w:vAlign w:val="center"/>
          </w:tcPr>
          <w:p w:rsidR="00F35452" w:rsidRDefault="00F35452">
            <w:pPr>
              <w:autoSpaceDE w:val="0"/>
              <w:autoSpaceDN w:val="0"/>
              <w:adjustRightInd w:val="0"/>
              <w:jc w:val="center"/>
              <w:rPr>
                <w:rFonts w:eastAsia="黑体"/>
                <w:color w:val="000000"/>
                <w:kern w:val="0"/>
                <w:szCs w:val="21"/>
              </w:rPr>
            </w:pPr>
          </w:p>
        </w:tc>
        <w:tc>
          <w:tcPr>
            <w:tcW w:w="3382" w:type="dxa"/>
            <w:gridSpan w:val="2"/>
            <w:vMerge/>
            <w:vAlign w:val="center"/>
          </w:tcPr>
          <w:p w:rsidR="00F35452" w:rsidRPr="00FD6A26" w:rsidRDefault="00F35452">
            <w:pPr>
              <w:pStyle w:val="affb"/>
              <w:ind w:firstLineChars="0" w:firstLine="0"/>
              <w:rPr>
                <w:vertAlign w:val="superscript"/>
              </w:rPr>
            </w:pPr>
          </w:p>
        </w:tc>
        <w:tc>
          <w:tcPr>
            <w:tcW w:w="567" w:type="dxa"/>
            <w:vAlign w:val="center"/>
          </w:tcPr>
          <w:p w:rsidR="00F35452" w:rsidRDefault="00F35452" w:rsidP="00FD6A26">
            <w:pPr>
              <w:pStyle w:val="affb"/>
              <w:numPr>
                <w:ilvl w:val="0"/>
                <w:numId w:val="29"/>
              </w:numPr>
              <w:ind w:firstLineChars="0"/>
              <w:jc w:val="center"/>
            </w:pPr>
          </w:p>
        </w:tc>
        <w:tc>
          <w:tcPr>
            <w:tcW w:w="6980" w:type="dxa"/>
            <w:vAlign w:val="center"/>
          </w:tcPr>
          <w:p w:rsidR="00F35452" w:rsidRDefault="00F35452">
            <w:pPr>
              <w:pStyle w:val="affb"/>
              <w:ind w:firstLineChars="0" w:firstLine="0"/>
            </w:pPr>
            <w:r>
              <w:rPr>
                <w:rFonts w:hint="eastAsia"/>
              </w:rPr>
              <w:t>工厂噪声设计应符合GB 50087的规定。</w:t>
            </w:r>
          </w:p>
        </w:tc>
        <w:tc>
          <w:tcPr>
            <w:tcW w:w="850" w:type="dxa"/>
            <w:vAlign w:val="center"/>
          </w:tcPr>
          <w:p w:rsidR="00F35452" w:rsidRDefault="00F35452">
            <w:pPr>
              <w:autoSpaceDE w:val="0"/>
              <w:autoSpaceDN w:val="0"/>
              <w:adjustRightInd w:val="0"/>
              <w:jc w:val="center"/>
              <w:rPr>
                <w:rFonts w:eastAsia="黑体"/>
                <w:color w:val="000000"/>
                <w:kern w:val="0"/>
                <w:szCs w:val="21"/>
              </w:rPr>
            </w:pPr>
            <w:r>
              <w:rPr>
                <w:rFonts w:eastAsia="黑体" w:hint="eastAsia"/>
                <w:color w:val="000000"/>
                <w:kern w:val="0"/>
                <w:szCs w:val="21"/>
              </w:rPr>
              <w:t>25</w:t>
            </w:r>
          </w:p>
        </w:tc>
      </w:tr>
      <w:tr w:rsidR="00EC3604" w:rsidTr="00DB5825">
        <w:trPr>
          <w:trHeight w:val="557"/>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pPr>
            <w:r>
              <w:rPr>
                <w:rFonts w:hint="eastAsia"/>
              </w:rPr>
              <w:t>满足更严格的排放标准。</w:t>
            </w:r>
          </w:p>
        </w:tc>
        <w:tc>
          <w:tcPr>
            <w:tcW w:w="567" w:type="dxa"/>
            <w:vAlign w:val="center"/>
          </w:tcPr>
          <w:p w:rsidR="00EC3604" w:rsidRDefault="00EC3604" w:rsidP="00FD6A26">
            <w:pPr>
              <w:pStyle w:val="affb"/>
              <w:numPr>
                <w:ilvl w:val="0"/>
                <w:numId w:val="29"/>
              </w:numPr>
              <w:ind w:firstLineChars="0"/>
              <w:jc w:val="center"/>
            </w:pPr>
          </w:p>
        </w:tc>
        <w:tc>
          <w:tcPr>
            <w:tcW w:w="6980" w:type="dxa"/>
            <w:vAlign w:val="center"/>
          </w:tcPr>
          <w:p w:rsidR="00EC3604" w:rsidRDefault="00EC3604">
            <w:pPr>
              <w:pStyle w:val="affb"/>
              <w:ind w:firstLineChars="0" w:firstLine="0"/>
            </w:pPr>
            <w:r>
              <w:rPr>
                <w:rFonts w:hint="eastAsia"/>
              </w:rPr>
              <w:t>排放水平提高相关标准要求的5%。</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温室气体</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10%</w:t>
            </w:r>
          </w:p>
        </w:tc>
        <w:tc>
          <w:tcPr>
            <w:tcW w:w="3382" w:type="dxa"/>
            <w:gridSpan w:val="2"/>
            <w:vAlign w:val="center"/>
          </w:tcPr>
          <w:p w:rsidR="00EC3604" w:rsidRDefault="00EC3604">
            <w:pPr>
              <w:pStyle w:val="affb"/>
              <w:ind w:firstLineChars="0" w:firstLine="0"/>
              <w:rPr>
                <w:rFonts w:ascii="Times New Roman"/>
              </w:rPr>
            </w:pPr>
            <w:r>
              <w:rPr>
                <w:rFonts w:ascii="Times New Roman" w:hint="eastAsia"/>
              </w:rPr>
              <w:t>工厂采用</w:t>
            </w:r>
            <w:r>
              <w:rPr>
                <w:rFonts w:ascii="Times New Roman" w:hint="eastAsia"/>
              </w:rPr>
              <w:t>GB/T 32150</w:t>
            </w:r>
            <w:r>
              <w:rPr>
                <w:rFonts w:ascii="Times New Roman" w:hint="eastAsia"/>
              </w:rPr>
              <w:t>、《工业其他行业企业温室气体排放核算方法与报告指南》对厂界范围内的温室气体排放进行核算和报告并定期核查</w:t>
            </w:r>
            <w:r w:rsidR="00D635C2">
              <w:rPr>
                <w:rFonts w:ascii="Times New Roman" w:hint="eastAsia"/>
              </w:rPr>
              <w:t>。</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委托满足资质要求的第三方机构对温室气体排放情况进行核查，并取得核查报告。</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60</w:t>
            </w:r>
          </w:p>
        </w:tc>
      </w:tr>
      <w:tr w:rsidR="00EC3604" w:rsidTr="00DB5825">
        <w:trPr>
          <w:trHeight w:val="70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Pr>
                <w:rFonts w:hint="eastAsia"/>
              </w:rPr>
              <w:t>工厂的温室气体核查结果对外公布</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hint="eastAsia"/>
              </w:rPr>
              <w:t>使用公众可获取的方式对外公布工厂的温室气体排放核算或报告结果。</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40</w:t>
            </w:r>
          </w:p>
        </w:tc>
      </w:tr>
      <w:tr w:rsidR="00EC3604" w:rsidTr="00DB5825">
        <w:trPr>
          <w:trHeight w:val="1413"/>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固体废弃物</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hAnsi="宋体" w:hint="eastAsia"/>
                <w:szCs w:val="21"/>
              </w:rPr>
              <w:t>工厂</w:t>
            </w:r>
            <w:r>
              <w:rPr>
                <w:rFonts w:hAnsi="宋体"/>
                <w:szCs w:val="21"/>
              </w:rPr>
              <w:t>应对其生产过程产生的固体废物设置处置场所，并</w:t>
            </w:r>
            <w:r>
              <w:rPr>
                <w:rFonts w:hAnsi="宋体" w:hint="eastAsia"/>
                <w:szCs w:val="21"/>
              </w:rPr>
              <w:t>依据</w:t>
            </w:r>
            <w:r>
              <w:rPr>
                <w:rFonts w:hint="eastAsia"/>
              </w:rPr>
              <w:t>相关标准及要求管理和处置一般工业固体废物</w:t>
            </w:r>
          </w:p>
        </w:tc>
        <w:tc>
          <w:tcPr>
            <w:tcW w:w="567" w:type="dxa"/>
            <w:vAlign w:val="center"/>
          </w:tcPr>
          <w:p w:rsidR="00EC3604" w:rsidRDefault="00EC3604" w:rsidP="00FD6A26">
            <w:pPr>
              <w:pStyle w:val="affb"/>
              <w:numPr>
                <w:ilvl w:val="0"/>
                <w:numId w:val="29"/>
              </w:numPr>
              <w:ind w:firstLineChars="0"/>
              <w:jc w:val="center"/>
              <w:rPr>
                <w:rFonts w:hAnsi="宋体"/>
                <w:szCs w:val="21"/>
              </w:rPr>
            </w:pPr>
          </w:p>
        </w:tc>
        <w:tc>
          <w:tcPr>
            <w:tcW w:w="6980" w:type="dxa"/>
            <w:vAlign w:val="center"/>
          </w:tcPr>
          <w:p w:rsidR="00EC3604" w:rsidRDefault="00EC3604">
            <w:pPr>
              <w:pStyle w:val="affb"/>
              <w:ind w:firstLineChars="0" w:firstLine="0"/>
              <w:rPr>
                <w:rFonts w:ascii="Times New Roman"/>
              </w:rPr>
            </w:pPr>
            <w:r>
              <w:rPr>
                <w:rFonts w:hAnsi="宋体" w:hint="eastAsia"/>
                <w:szCs w:val="21"/>
              </w:rPr>
              <w:t>工厂</w:t>
            </w:r>
            <w:r>
              <w:rPr>
                <w:rFonts w:hAnsi="宋体"/>
                <w:szCs w:val="21"/>
              </w:rPr>
              <w:t>应</w:t>
            </w:r>
            <w:r>
              <w:rPr>
                <w:rFonts w:hAnsi="宋体" w:hint="eastAsia"/>
                <w:szCs w:val="21"/>
              </w:rPr>
              <w:t>依据</w:t>
            </w:r>
            <w:r>
              <w:rPr>
                <w:rFonts w:hint="eastAsia"/>
              </w:rPr>
              <w:t>GB 18599的要求贮存固体废弃物。对于生产过程中产生的固体废物可100%回用于生产系统。</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60</w:t>
            </w:r>
          </w:p>
        </w:tc>
      </w:tr>
      <w:tr w:rsidR="00EC3604" w:rsidTr="00DB5825">
        <w:trPr>
          <w:trHeight w:val="149"/>
          <w:jc w:val="center"/>
        </w:trPr>
        <w:tc>
          <w:tcPr>
            <w:tcW w:w="816" w:type="dxa"/>
            <w:vMerge/>
            <w:vAlign w:val="center"/>
          </w:tcPr>
          <w:p w:rsidR="00EC3604" w:rsidRDefault="00EC3604">
            <w:pPr>
              <w:pStyle w:val="affb"/>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hAnsi="宋体"/>
                <w:szCs w:val="21"/>
              </w:rPr>
            </w:pPr>
            <w:r w:rsidRPr="00FD6A26">
              <w:rPr>
                <w:rFonts w:hint="eastAsia"/>
                <w:vertAlign w:val="superscript"/>
              </w:rPr>
              <w:t>*</w:t>
            </w:r>
            <w:r>
              <w:rPr>
                <w:rFonts w:hint="eastAsia"/>
              </w:rPr>
              <w:t>工厂无法自行处理的一般工业固体废物，应转交给具备相应能力和资质的处理厂进行处理，并建立处置和转移的追溯机制。</w:t>
            </w:r>
          </w:p>
        </w:tc>
        <w:tc>
          <w:tcPr>
            <w:tcW w:w="567" w:type="dxa"/>
            <w:vAlign w:val="center"/>
          </w:tcPr>
          <w:p w:rsidR="00EC3604" w:rsidRDefault="00EC3604" w:rsidP="00FD6A26">
            <w:pPr>
              <w:pStyle w:val="affb"/>
              <w:numPr>
                <w:ilvl w:val="0"/>
                <w:numId w:val="29"/>
              </w:numPr>
              <w:ind w:firstLineChars="0"/>
              <w:jc w:val="center"/>
              <w:rPr>
                <w:rFonts w:hAnsi="宋体"/>
                <w:szCs w:val="21"/>
              </w:rPr>
            </w:pPr>
          </w:p>
        </w:tc>
        <w:tc>
          <w:tcPr>
            <w:tcW w:w="6980" w:type="dxa"/>
            <w:vAlign w:val="center"/>
          </w:tcPr>
          <w:p w:rsidR="00EC3604" w:rsidRDefault="00EC3604" w:rsidP="00D635C2">
            <w:pPr>
              <w:pStyle w:val="affb"/>
              <w:ind w:firstLineChars="0" w:firstLine="0"/>
              <w:rPr>
                <w:rFonts w:hAnsi="宋体"/>
                <w:szCs w:val="21"/>
              </w:rPr>
            </w:pPr>
            <w:r>
              <w:rPr>
                <w:rFonts w:hAnsi="宋体" w:hint="eastAsia"/>
                <w:szCs w:val="21"/>
              </w:rPr>
              <w:t>不能消纳的固体废物</w:t>
            </w:r>
            <w:r w:rsidR="00AC1687">
              <w:rPr>
                <w:rFonts w:hAnsi="宋体" w:hint="eastAsia"/>
                <w:szCs w:val="21"/>
              </w:rPr>
              <w:t>应</w:t>
            </w:r>
            <w:r>
              <w:rPr>
                <w:rFonts w:hAnsi="宋体" w:hint="eastAsia"/>
                <w:szCs w:val="21"/>
              </w:rPr>
              <w:t>放置在规划地点，定期交由具备处理能力的机构。</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40</w:t>
            </w:r>
          </w:p>
        </w:tc>
      </w:tr>
      <w:tr w:rsidR="00EC3604" w:rsidTr="00DB5825">
        <w:trPr>
          <w:trHeight w:val="960"/>
          <w:jc w:val="center"/>
        </w:trPr>
        <w:tc>
          <w:tcPr>
            <w:tcW w:w="816" w:type="dxa"/>
            <w:vMerge w:val="restart"/>
            <w:vAlign w:val="center"/>
          </w:tcPr>
          <w:p w:rsidR="00EC3604" w:rsidRDefault="00EC3604">
            <w:pPr>
              <w:pStyle w:val="affb"/>
              <w:ind w:firstLineChars="0" w:firstLine="0"/>
              <w:jc w:val="center"/>
              <w:rPr>
                <w:rFonts w:ascii="Times New Roman"/>
              </w:rPr>
            </w:pPr>
            <w:r>
              <w:rPr>
                <w:rFonts w:ascii="Times New Roman"/>
              </w:rPr>
              <w:lastRenderedPageBreak/>
              <w:t>绩效</w:t>
            </w:r>
          </w:p>
        </w:tc>
        <w:tc>
          <w:tcPr>
            <w:tcW w:w="857"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25%</w:t>
            </w:r>
          </w:p>
        </w:tc>
        <w:tc>
          <w:tcPr>
            <w:tcW w:w="679" w:type="dxa"/>
            <w:vMerge w:val="restart"/>
            <w:vAlign w:val="center"/>
          </w:tcPr>
          <w:p w:rsidR="00EC3604" w:rsidRDefault="00EC3604">
            <w:pPr>
              <w:pStyle w:val="affb"/>
              <w:ind w:firstLineChars="0" w:firstLine="0"/>
              <w:jc w:val="center"/>
              <w:rPr>
                <w:rFonts w:ascii="Times New Roman"/>
              </w:rPr>
            </w:pPr>
            <w:r>
              <w:rPr>
                <w:rFonts w:ascii="Times New Roman"/>
              </w:rPr>
              <w:t>用地集约化</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ascii="Times New Roman" w:hint="eastAsia"/>
              </w:rPr>
              <w:t>工厂容积率指标不低于《工业项目建设用地控制指标》的要求。</w:t>
            </w:r>
          </w:p>
        </w:tc>
        <w:tc>
          <w:tcPr>
            <w:tcW w:w="567" w:type="dxa"/>
            <w:vAlign w:val="center"/>
          </w:tcPr>
          <w:p w:rsidR="00EC3604" w:rsidRDefault="00EC3604" w:rsidP="00FD6A26">
            <w:pPr>
              <w:pStyle w:val="affb"/>
              <w:numPr>
                <w:ilvl w:val="0"/>
                <w:numId w:val="29"/>
              </w:numPr>
              <w:ind w:firstLineChars="0"/>
              <w:jc w:val="center"/>
              <w:rPr>
                <w:color w:val="000000"/>
                <w:szCs w:val="21"/>
              </w:rPr>
            </w:pPr>
          </w:p>
        </w:tc>
        <w:tc>
          <w:tcPr>
            <w:tcW w:w="6980" w:type="dxa"/>
            <w:vAlign w:val="center"/>
          </w:tcPr>
          <w:p w:rsidR="00EC3604" w:rsidRDefault="00EC3604" w:rsidP="00D635C2">
            <w:pPr>
              <w:pStyle w:val="affb"/>
              <w:ind w:firstLineChars="0" w:firstLine="0"/>
              <w:rPr>
                <w:rFonts w:ascii="Times New Roman"/>
              </w:rPr>
            </w:pPr>
            <w:r>
              <w:rPr>
                <w:rFonts w:hint="eastAsia"/>
                <w:color w:val="000000"/>
                <w:szCs w:val="21"/>
              </w:rPr>
              <w:t>工厂的容积率不低于</w:t>
            </w:r>
            <w:r>
              <w:rPr>
                <w:rFonts w:ascii="TimesNewRomanPSMT" w:hAnsi="TimesNewRomanPSMT"/>
                <w:color w:val="000000"/>
                <w:szCs w:val="21"/>
              </w:rPr>
              <w:t>0.7</w:t>
            </w:r>
            <w:r w:rsidR="00D635C2">
              <w:rPr>
                <w:rFonts w:hint="eastAsia"/>
                <w:color w:val="000000"/>
                <w:szCs w:val="21"/>
              </w:rPr>
              <w:t>，按公式（C.2）计算</w:t>
            </w:r>
            <w:r>
              <w:rPr>
                <w:rFonts w:ascii="TimesNewRomanPSMT" w:hAnsi="TimesNewRomanPSMT" w:hint="eastAsia"/>
                <w:color w:val="000000"/>
                <w:szCs w:val="21"/>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20</w:t>
            </w:r>
          </w:p>
        </w:tc>
      </w:tr>
      <w:tr w:rsidR="00EC3604" w:rsidTr="00DB5825">
        <w:trPr>
          <w:trHeight w:val="987"/>
          <w:jc w:val="center"/>
        </w:trPr>
        <w:tc>
          <w:tcPr>
            <w:tcW w:w="816" w:type="dxa"/>
            <w:vMerge/>
            <w:vAlign w:val="center"/>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Pr>
                <w:rFonts w:ascii="Times New Roman" w:hint="eastAsia"/>
              </w:rPr>
              <w:t>工厂容积率指标达到《工业项目建设用地控制指标》要求的</w:t>
            </w:r>
            <w:r>
              <w:rPr>
                <w:rFonts w:ascii="Times New Roman" w:hint="eastAsia"/>
              </w:rPr>
              <w:t>1.2</w:t>
            </w:r>
            <w:r>
              <w:rPr>
                <w:rFonts w:ascii="Times New Roman" w:hint="eastAsia"/>
              </w:rPr>
              <w:t>倍及以上。</w:t>
            </w:r>
          </w:p>
        </w:tc>
        <w:tc>
          <w:tcPr>
            <w:tcW w:w="567" w:type="dxa"/>
            <w:vAlign w:val="center"/>
          </w:tcPr>
          <w:p w:rsidR="00EC3604" w:rsidRDefault="00EC3604" w:rsidP="00FD6A26">
            <w:pPr>
              <w:pStyle w:val="affb"/>
              <w:numPr>
                <w:ilvl w:val="0"/>
                <w:numId w:val="29"/>
              </w:numPr>
              <w:ind w:firstLineChars="0"/>
              <w:jc w:val="center"/>
              <w:rPr>
                <w:color w:val="000000"/>
                <w:szCs w:val="21"/>
              </w:rPr>
            </w:pPr>
          </w:p>
        </w:tc>
        <w:tc>
          <w:tcPr>
            <w:tcW w:w="6980" w:type="dxa"/>
            <w:vAlign w:val="center"/>
          </w:tcPr>
          <w:p w:rsidR="00EC3604" w:rsidRDefault="00EC3604" w:rsidP="00D635C2">
            <w:pPr>
              <w:pStyle w:val="affb"/>
              <w:ind w:firstLineChars="0" w:firstLine="0"/>
              <w:rPr>
                <w:rFonts w:ascii="Times New Roman"/>
              </w:rPr>
            </w:pPr>
            <w:r>
              <w:rPr>
                <w:rFonts w:hint="eastAsia"/>
                <w:color w:val="000000"/>
                <w:szCs w:val="21"/>
              </w:rPr>
              <w:t>工厂的容积率不低于</w:t>
            </w:r>
            <w:r>
              <w:rPr>
                <w:rFonts w:ascii="TimesNewRomanPSMT" w:hAnsi="TimesNewRomanPSMT"/>
                <w:color w:val="000000"/>
                <w:szCs w:val="21"/>
              </w:rPr>
              <w:t>0.</w:t>
            </w:r>
            <w:r>
              <w:rPr>
                <w:rFonts w:ascii="TimesNewRomanPSMT" w:hAnsi="TimesNewRomanPSMT" w:hint="eastAsia"/>
                <w:color w:val="000000"/>
                <w:szCs w:val="21"/>
              </w:rPr>
              <w:t>84</w:t>
            </w:r>
            <w:r w:rsidR="00D635C2">
              <w:rPr>
                <w:rFonts w:hint="eastAsia"/>
                <w:color w:val="000000"/>
                <w:szCs w:val="21"/>
              </w:rPr>
              <w:t>，按公式（C.2）计算</w:t>
            </w:r>
            <w:r>
              <w:rPr>
                <w:rFonts w:ascii="TimesNewRomanPSMT" w:hAnsi="TimesNewRomanPSMT" w:hint="eastAsia"/>
                <w:color w:val="000000"/>
                <w:szCs w:val="21"/>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20</w:t>
            </w:r>
          </w:p>
        </w:tc>
      </w:tr>
      <w:tr w:rsidR="00EC3604" w:rsidTr="00DB5825">
        <w:trPr>
          <w:trHeight w:val="149"/>
          <w:jc w:val="center"/>
        </w:trPr>
        <w:tc>
          <w:tcPr>
            <w:tcW w:w="816" w:type="dxa"/>
            <w:vMerge/>
            <w:vAlign w:val="center"/>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widowControl/>
              <w:jc w:val="left"/>
            </w:pPr>
            <w:r w:rsidRPr="00FD6A26">
              <w:rPr>
                <w:rFonts w:hint="eastAsia"/>
                <w:vertAlign w:val="superscript"/>
              </w:rPr>
              <w:t>*</w:t>
            </w:r>
            <w:r>
              <w:rPr>
                <w:rFonts w:ascii="宋体" w:hAnsi="宋体" w:cs="宋体" w:hint="eastAsia"/>
                <w:color w:val="000000"/>
                <w:kern w:val="0"/>
                <w:szCs w:val="21"/>
              </w:rPr>
              <w:t>工厂的建筑密度不低于《工业项</w:t>
            </w:r>
            <w:r>
              <w:rPr>
                <w:rFonts w:hAnsi="宋体" w:cs="宋体" w:hint="eastAsia"/>
                <w:color w:val="000000"/>
                <w:szCs w:val="21"/>
              </w:rPr>
              <w:t>目建设用地控制指标》的要求。</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rsidP="00D635C2">
            <w:pPr>
              <w:pStyle w:val="affb"/>
              <w:ind w:firstLineChars="0" w:firstLine="0"/>
              <w:rPr>
                <w:rFonts w:ascii="Times New Roman"/>
              </w:rPr>
            </w:pPr>
            <w:r>
              <w:rPr>
                <w:rFonts w:ascii="Times New Roman" w:hint="eastAsia"/>
              </w:rPr>
              <w:t>工厂的建筑密度不低于</w:t>
            </w:r>
            <w:r>
              <w:rPr>
                <w:rFonts w:ascii="Times New Roman" w:hint="eastAsia"/>
              </w:rPr>
              <w:t>30%</w:t>
            </w:r>
            <w:r w:rsidR="00D635C2">
              <w:rPr>
                <w:rFonts w:ascii="Times New Roman" w:hint="eastAsia"/>
              </w:rPr>
              <w:t>，</w:t>
            </w:r>
            <w:r w:rsidR="00D635C2">
              <w:rPr>
                <w:rFonts w:hint="eastAsia"/>
                <w:color w:val="000000"/>
                <w:szCs w:val="21"/>
              </w:rPr>
              <w:t>按公式（C.3）计算</w:t>
            </w:r>
            <w:r>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EC3604" w:rsidTr="00DB5825">
        <w:trPr>
          <w:trHeight w:val="149"/>
          <w:jc w:val="center"/>
        </w:trPr>
        <w:tc>
          <w:tcPr>
            <w:tcW w:w="816" w:type="dxa"/>
            <w:vMerge/>
            <w:vAlign w:val="center"/>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widowControl/>
              <w:jc w:val="left"/>
            </w:pPr>
            <w:r>
              <w:rPr>
                <w:rFonts w:ascii="宋体" w:hAnsi="宋体" w:cs="宋体" w:hint="eastAsia"/>
                <w:color w:val="000000"/>
                <w:kern w:val="0"/>
                <w:szCs w:val="21"/>
              </w:rPr>
              <w:t>工厂的建筑密度达到《工业项目建设用地控制指标》要求的</w:t>
            </w:r>
            <w:r>
              <w:rPr>
                <w:rFonts w:ascii="TimesNewRomanPSMT" w:hAnsi="TimesNewRomanPSMT" w:cs="宋体"/>
                <w:color w:val="000000"/>
                <w:kern w:val="0"/>
                <w:szCs w:val="21"/>
              </w:rPr>
              <w:t>1.</w:t>
            </w:r>
            <w:r>
              <w:rPr>
                <w:rFonts w:ascii="TimesNewRomanPSMT" w:hAnsi="TimesNewRomanPSMT" w:cs="宋体" w:hint="eastAsia"/>
                <w:color w:val="000000"/>
                <w:kern w:val="0"/>
                <w:szCs w:val="21"/>
              </w:rPr>
              <w:t>5</w:t>
            </w:r>
            <w:r>
              <w:rPr>
                <w:rFonts w:ascii="宋体" w:hAnsi="宋体" w:cs="宋体" w:hint="eastAsia"/>
                <w:color w:val="000000"/>
                <w:kern w:val="0"/>
                <w:szCs w:val="21"/>
              </w:rPr>
              <w:t>倍以</w:t>
            </w:r>
            <w:r>
              <w:rPr>
                <w:rFonts w:hAnsi="宋体" w:cs="宋体" w:hint="eastAsia"/>
                <w:color w:val="000000"/>
                <w:szCs w:val="21"/>
              </w:rPr>
              <w:t>上。</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rsidP="00D635C2">
            <w:pPr>
              <w:pStyle w:val="affb"/>
              <w:ind w:firstLineChars="0" w:firstLine="0"/>
              <w:rPr>
                <w:rFonts w:ascii="Times New Roman"/>
              </w:rPr>
            </w:pPr>
            <w:r>
              <w:rPr>
                <w:rFonts w:ascii="Times New Roman" w:hint="eastAsia"/>
              </w:rPr>
              <w:t>工厂的建筑密度不低于</w:t>
            </w:r>
            <w:r>
              <w:rPr>
                <w:rFonts w:ascii="Times New Roman" w:hint="eastAsia"/>
              </w:rPr>
              <w:t>45%</w:t>
            </w:r>
            <w:r w:rsidR="00D635C2">
              <w:rPr>
                <w:rFonts w:ascii="Times New Roman" w:hint="eastAsia"/>
              </w:rPr>
              <w:t>，</w:t>
            </w:r>
            <w:r w:rsidR="00D635C2">
              <w:rPr>
                <w:rFonts w:hint="eastAsia"/>
                <w:color w:val="000000"/>
                <w:szCs w:val="21"/>
              </w:rPr>
              <w:t>按公式（C.3）计算</w:t>
            </w:r>
            <w:r>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EC3604" w:rsidTr="00DB5825">
        <w:trPr>
          <w:trHeight w:val="1135"/>
          <w:jc w:val="center"/>
        </w:trPr>
        <w:tc>
          <w:tcPr>
            <w:tcW w:w="816" w:type="dxa"/>
            <w:vMerge/>
            <w:vAlign w:val="center"/>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ascii="Times New Roman" w:hint="eastAsia"/>
              </w:rPr>
              <w:t>工厂的投资强度指标应不低于《工业项目建设用地控制指标》的要求。</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rsidP="00D635C2">
            <w:pPr>
              <w:pStyle w:val="affb"/>
              <w:ind w:firstLineChars="0" w:firstLine="0"/>
              <w:rPr>
                <w:rFonts w:ascii="Times New Roman"/>
              </w:rPr>
            </w:pPr>
            <w:r>
              <w:rPr>
                <w:rFonts w:ascii="Times New Roman" w:hint="eastAsia"/>
              </w:rPr>
              <w:t>按《工业项目建设用地控制指标》中附件</w:t>
            </w:r>
            <w:r>
              <w:rPr>
                <w:rFonts w:ascii="Times New Roman" w:hint="eastAsia"/>
              </w:rPr>
              <w:t>2</w:t>
            </w:r>
            <w:r>
              <w:rPr>
                <w:rFonts w:ascii="Times New Roman" w:hint="eastAsia"/>
              </w:rPr>
              <w:t>：土地等别划分确定工厂所在地地区分类，项目的投资强度符合《工业项目建设用地控制指标》中表</w:t>
            </w:r>
            <w:r>
              <w:rPr>
                <w:rFonts w:ascii="Times New Roman" w:hint="eastAsia"/>
              </w:rPr>
              <w:t>1</w:t>
            </w:r>
            <w:r>
              <w:rPr>
                <w:rFonts w:ascii="Times New Roman" w:hint="eastAsia"/>
              </w:rPr>
              <w:t>规定，行业分类代码为</w:t>
            </w:r>
            <w:r>
              <w:rPr>
                <w:rFonts w:ascii="Times New Roman" w:hint="eastAsia"/>
              </w:rPr>
              <w:t>31</w:t>
            </w:r>
            <w:r w:rsidR="00D635C2">
              <w:rPr>
                <w:rFonts w:ascii="Times New Roman" w:hint="eastAsia"/>
              </w:rPr>
              <w:t>，按</w:t>
            </w:r>
            <w:r w:rsidR="00D635C2">
              <w:rPr>
                <w:rFonts w:hint="eastAsia"/>
                <w:color w:val="000000"/>
                <w:szCs w:val="21"/>
              </w:rPr>
              <w:t>公式（C.4）</w:t>
            </w:r>
            <w:r w:rsidR="00D635C2">
              <w:rPr>
                <w:rFonts w:ascii="Times New Roman" w:hint="eastAsia"/>
              </w:rPr>
              <w:t>计算</w:t>
            </w:r>
            <w:r>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EC3604" w:rsidTr="00DB5825">
        <w:trPr>
          <w:trHeight w:val="149"/>
          <w:jc w:val="center"/>
        </w:trPr>
        <w:tc>
          <w:tcPr>
            <w:tcW w:w="816" w:type="dxa"/>
            <w:vMerge/>
            <w:vAlign w:val="center"/>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Pr>
                <w:rFonts w:ascii="Times New Roman" w:hint="eastAsia"/>
              </w:rPr>
              <w:t>工厂的投资强度指标应不低于《工业项目建设用地控制指标》要求的</w:t>
            </w:r>
            <w:r>
              <w:rPr>
                <w:rFonts w:ascii="Times New Roman" w:hint="eastAsia"/>
              </w:rPr>
              <w:t>1.2</w:t>
            </w:r>
            <w:r>
              <w:rPr>
                <w:rFonts w:ascii="Times New Roman" w:hint="eastAsia"/>
              </w:rPr>
              <w:t>倍及以上。</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rsidP="00D635C2">
            <w:pPr>
              <w:pStyle w:val="affb"/>
              <w:ind w:firstLineChars="0" w:firstLine="0"/>
              <w:rPr>
                <w:rFonts w:ascii="Times New Roman"/>
              </w:rPr>
            </w:pPr>
            <w:r>
              <w:rPr>
                <w:rFonts w:ascii="Times New Roman"/>
              </w:rPr>
              <w:t>投资强度达到指标</w:t>
            </w:r>
            <w:r>
              <w:rPr>
                <w:rFonts w:ascii="Times New Roman" w:hint="eastAsia"/>
              </w:rPr>
              <w:t>1.2</w:t>
            </w:r>
            <w:r>
              <w:rPr>
                <w:rFonts w:ascii="Times New Roman" w:hint="eastAsia"/>
              </w:rPr>
              <w:t>倍及以上</w:t>
            </w:r>
            <w:r w:rsidR="00D635C2">
              <w:rPr>
                <w:rFonts w:ascii="Times New Roman" w:hint="eastAsia"/>
              </w:rPr>
              <w:t>，按</w:t>
            </w:r>
            <w:r w:rsidR="00D635C2">
              <w:rPr>
                <w:rFonts w:hint="eastAsia"/>
                <w:color w:val="000000"/>
                <w:szCs w:val="21"/>
              </w:rPr>
              <w:t>公式（C.4）</w:t>
            </w:r>
            <w:r w:rsidR="00D635C2">
              <w:rPr>
                <w:rFonts w:ascii="Times New Roman" w:hint="eastAsia"/>
              </w:rPr>
              <w:t>计算</w:t>
            </w:r>
            <w:r>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r>
      <w:tr w:rsidR="00EC3604" w:rsidTr="00DB5825">
        <w:trPr>
          <w:trHeight w:val="469"/>
          <w:jc w:val="center"/>
        </w:trPr>
        <w:tc>
          <w:tcPr>
            <w:tcW w:w="816" w:type="dxa"/>
            <w:vMerge/>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原料无害化</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15%</w:t>
            </w: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ascii="Times New Roman" w:hint="eastAsia"/>
              </w:rPr>
              <w:t>原料中绿色物料使用率。</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017A9A" w:rsidP="00017A9A">
            <w:pPr>
              <w:pStyle w:val="affb"/>
              <w:ind w:firstLineChars="0" w:firstLine="0"/>
              <w:rPr>
                <w:rFonts w:ascii="Times New Roman"/>
              </w:rPr>
            </w:pPr>
            <w:r>
              <w:rPr>
                <w:rFonts w:ascii="Times New Roman" w:hint="eastAsia"/>
              </w:rPr>
              <w:t>蒸压加气板绿色物料使用率</w:t>
            </w:r>
            <w:r w:rsidR="00EC3604">
              <w:rPr>
                <w:rFonts w:ascii="Times New Roman" w:hint="eastAsia"/>
              </w:rPr>
              <w:t>不小于</w:t>
            </w:r>
            <w:r>
              <w:rPr>
                <w:rFonts w:ascii="Times New Roman" w:hint="eastAsia"/>
              </w:rPr>
              <w:t>6</w:t>
            </w:r>
            <w:r w:rsidR="00EC3604">
              <w:rPr>
                <w:rFonts w:ascii="Times New Roman" w:hint="eastAsia"/>
              </w:rPr>
              <w:t>0%</w:t>
            </w:r>
            <w:r w:rsidR="00D635C2">
              <w:rPr>
                <w:rFonts w:ascii="Times New Roman" w:hint="eastAsia"/>
              </w:rPr>
              <w:t>，</w:t>
            </w:r>
            <w:r>
              <w:rPr>
                <w:rFonts w:ascii="Times New Roman" w:hint="eastAsia"/>
              </w:rPr>
              <w:t>其他</w:t>
            </w:r>
            <w:r w:rsidR="002F4D29">
              <w:rPr>
                <w:rFonts w:ascii="Times New Roman" w:hint="eastAsia"/>
              </w:rPr>
              <w:t>类</w:t>
            </w:r>
            <w:r>
              <w:rPr>
                <w:rFonts w:ascii="Times New Roman" w:hint="eastAsia"/>
              </w:rPr>
              <w:t>墙板</w:t>
            </w:r>
            <w:r w:rsidR="002F4D29">
              <w:rPr>
                <w:rFonts w:ascii="Times New Roman" w:hint="eastAsia"/>
              </w:rPr>
              <w:t>绿色物料使用率</w:t>
            </w:r>
            <w:r>
              <w:rPr>
                <w:rFonts w:ascii="Times New Roman" w:hint="eastAsia"/>
              </w:rPr>
              <w:t>不小于</w:t>
            </w:r>
            <w:r>
              <w:rPr>
                <w:rFonts w:ascii="Times New Roman" w:hint="eastAsia"/>
              </w:rPr>
              <w:t>40%</w:t>
            </w:r>
            <w:r>
              <w:rPr>
                <w:rFonts w:ascii="Times New Roman" w:hint="eastAsia"/>
              </w:rPr>
              <w:t>，</w:t>
            </w:r>
            <w:r w:rsidR="00D635C2">
              <w:rPr>
                <w:rFonts w:ascii="Times New Roman" w:hint="eastAsia"/>
              </w:rPr>
              <w:t>按</w:t>
            </w:r>
            <w:r w:rsidR="00D635C2">
              <w:rPr>
                <w:rFonts w:hint="eastAsia"/>
                <w:color w:val="000000"/>
                <w:szCs w:val="21"/>
              </w:rPr>
              <w:t>公式（C.5）</w:t>
            </w:r>
            <w:r w:rsidR="00D635C2">
              <w:rPr>
                <w:rFonts w:ascii="Times New Roman" w:hint="eastAsia"/>
              </w:rPr>
              <w:t>计算</w:t>
            </w:r>
            <w:r w:rsidR="00EC3604">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EC3604" w:rsidTr="00DB5825">
        <w:trPr>
          <w:trHeight w:val="407"/>
          <w:jc w:val="center"/>
        </w:trPr>
        <w:tc>
          <w:tcPr>
            <w:tcW w:w="816" w:type="dxa"/>
            <w:vMerge/>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Pr>
                <w:rFonts w:ascii="Times New Roman" w:hint="eastAsia"/>
              </w:rPr>
              <w:t>达到更高的使用率要求。</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017A9A" w:rsidP="00017A9A">
            <w:pPr>
              <w:pStyle w:val="affb"/>
              <w:ind w:firstLineChars="0" w:firstLine="0"/>
              <w:rPr>
                <w:rFonts w:ascii="Times New Roman"/>
              </w:rPr>
            </w:pPr>
            <w:r>
              <w:rPr>
                <w:rFonts w:ascii="Times New Roman" w:hint="eastAsia"/>
              </w:rPr>
              <w:t>蒸压加气板绿色物料使用率不小于</w:t>
            </w:r>
            <w:r>
              <w:rPr>
                <w:rFonts w:ascii="Times New Roman" w:hint="eastAsia"/>
              </w:rPr>
              <w:t>70%</w:t>
            </w:r>
            <w:r>
              <w:rPr>
                <w:rFonts w:ascii="Times New Roman" w:hint="eastAsia"/>
              </w:rPr>
              <w:t>，其他</w:t>
            </w:r>
            <w:r w:rsidR="002F4D29">
              <w:rPr>
                <w:rFonts w:ascii="Times New Roman" w:hint="eastAsia"/>
              </w:rPr>
              <w:t>类</w:t>
            </w:r>
            <w:r>
              <w:rPr>
                <w:rFonts w:ascii="Times New Roman" w:hint="eastAsia"/>
              </w:rPr>
              <w:t>墙板</w:t>
            </w:r>
            <w:r w:rsidR="002F4D29">
              <w:rPr>
                <w:rFonts w:ascii="Times New Roman" w:hint="eastAsia"/>
              </w:rPr>
              <w:t>绿色物料使用率</w:t>
            </w:r>
            <w:r>
              <w:rPr>
                <w:rFonts w:ascii="Times New Roman" w:hint="eastAsia"/>
              </w:rPr>
              <w:t>不小于</w:t>
            </w:r>
            <w:r>
              <w:rPr>
                <w:rFonts w:ascii="Times New Roman" w:hint="eastAsia"/>
              </w:rPr>
              <w:t>50%</w:t>
            </w:r>
            <w:r>
              <w:rPr>
                <w:rFonts w:ascii="Times New Roman" w:hint="eastAsia"/>
              </w:rPr>
              <w:t>，按</w:t>
            </w:r>
            <w:r>
              <w:rPr>
                <w:rFonts w:hint="eastAsia"/>
                <w:color w:val="000000"/>
                <w:szCs w:val="21"/>
              </w:rPr>
              <w:t>公式（C.5）</w:t>
            </w:r>
            <w:r>
              <w:rPr>
                <w:rFonts w:ascii="Times New Roman" w:hint="eastAsia"/>
              </w:rPr>
              <w:t>计算。</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EC3604" w:rsidTr="00DB5825">
        <w:trPr>
          <w:trHeight w:val="780"/>
          <w:jc w:val="center"/>
        </w:trPr>
        <w:tc>
          <w:tcPr>
            <w:tcW w:w="816" w:type="dxa"/>
            <w:vMerge/>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rPr>
            </w:pPr>
            <w:r>
              <w:rPr>
                <w:rFonts w:ascii="Times New Roman" w:hint="eastAsia"/>
              </w:rPr>
              <w:t>生产洁净</w:t>
            </w:r>
            <w:r>
              <w:rPr>
                <w:rFonts w:ascii="Times New Roman" w:hint="eastAsia"/>
              </w:rPr>
              <w:lastRenderedPageBreak/>
              <w:t>化</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lastRenderedPageBreak/>
              <w:t>25%</w:t>
            </w: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ascii="Times New Roman" w:hint="eastAsia"/>
              </w:rPr>
              <w:t>工作场所污染物排放符合</w:t>
            </w:r>
            <w:r>
              <w:rPr>
                <w:rFonts w:ascii="Times New Roman" w:hint="eastAsia"/>
              </w:rPr>
              <w:t>GBZ2.1</w:t>
            </w:r>
            <w:r>
              <w:rPr>
                <w:rFonts w:ascii="Times New Roman" w:hint="eastAsia"/>
              </w:rPr>
              <w:t>、</w:t>
            </w:r>
            <w:r>
              <w:rPr>
                <w:rFonts w:ascii="Times New Roman" w:hint="eastAsia"/>
              </w:rPr>
              <w:t>GBZ2.2</w:t>
            </w:r>
            <w:r>
              <w:rPr>
                <w:rFonts w:ascii="Times New Roman" w:hint="eastAsia"/>
              </w:rPr>
              <w:t>要求。</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rPr>
              <w:t>噪声限值</w:t>
            </w:r>
            <w:r>
              <w:rPr>
                <w:rFonts w:hAnsi="宋体" w:hint="eastAsia"/>
              </w:rPr>
              <w:t>≤</w:t>
            </w:r>
            <w:r>
              <w:rPr>
                <w:rFonts w:ascii="Times New Roman" w:hint="eastAsia"/>
              </w:rPr>
              <w:t>85dB (A)</w:t>
            </w:r>
            <w:r>
              <w:rPr>
                <w:rFonts w:ascii="Times New Roman" w:hint="eastAsia"/>
              </w:rPr>
              <w:t>，工作场所空气中矽尘</w:t>
            </w:r>
            <w:r>
              <w:rPr>
                <w:rFonts w:ascii="Times New Roman" w:hint="eastAsia"/>
              </w:rPr>
              <w:t>PC-TWA</w:t>
            </w:r>
            <w:r>
              <w:rPr>
                <w:rFonts w:hAnsi="宋体" w:hint="eastAsia"/>
              </w:rPr>
              <w:t>≤</w:t>
            </w:r>
            <w:r>
              <w:rPr>
                <w:rFonts w:ascii="Times New Roman" w:hint="eastAsia"/>
              </w:rPr>
              <w:t>1mg/m</w:t>
            </w:r>
            <w:r>
              <w:rPr>
                <w:rFonts w:ascii="Times New Roman" w:hint="eastAsia"/>
                <w:vertAlign w:val="superscript"/>
              </w:rPr>
              <w:t>3</w:t>
            </w:r>
            <w:r>
              <w:rPr>
                <w:rFonts w:ascii="Times New Roman" w:hint="eastAsia"/>
              </w:rPr>
              <w:t>，二氧化硫</w:t>
            </w:r>
            <w:r>
              <w:rPr>
                <w:rFonts w:ascii="Times New Roman" w:hint="eastAsia"/>
              </w:rPr>
              <w:t>PC-TWA</w:t>
            </w:r>
            <w:r>
              <w:rPr>
                <w:rFonts w:hAnsi="宋体" w:hint="eastAsia"/>
              </w:rPr>
              <w:t>≤</w:t>
            </w:r>
            <w:r>
              <w:rPr>
                <w:rFonts w:ascii="Times New Roman" w:hint="eastAsia"/>
              </w:rPr>
              <w:t>5mg/m</w:t>
            </w:r>
            <w:r>
              <w:rPr>
                <w:rFonts w:ascii="Times New Roman" w:hint="eastAsia"/>
                <w:vertAlign w:val="superscript"/>
              </w:rPr>
              <w:t>3</w:t>
            </w:r>
            <w:r>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EC3604" w:rsidTr="00DB5825">
        <w:trPr>
          <w:trHeight w:val="848"/>
          <w:jc w:val="center"/>
        </w:trPr>
        <w:tc>
          <w:tcPr>
            <w:tcW w:w="816" w:type="dxa"/>
            <w:vMerge/>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Pr>
                <w:rFonts w:ascii="Times New Roman" w:hint="eastAsia"/>
              </w:rPr>
              <w:t>满足更高排放要求。</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pPr>
              <w:pStyle w:val="affb"/>
              <w:ind w:firstLineChars="0" w:firstLine="0"/>
              <w:rPr>
                <w:rFonts w:ascii="Times New Roman"/>
              </w:rPr>
            </w:pPr>
            <w:r>
              <w:rPr>
                <w:rFonts w:ascii="Times New Roman"/>
              </w:rPr>
              <w:t>噪声限值</w:t>
            </w:r>
            <w:r>
              <w:rPr>
                <w:rFonts w:hAnsi="宋体" w:hint="eastAsia"/>
              </w:rPr>
              <w:t>≤</w:t>
            </w:r>
            <w:r>
              <w:rPr>
                <w:rFonts w:ascii="Times New Roman" w:hint="eastAsia"/>
              </w:rPr>
              <w:t>76 dB (A)</w:t>
            </w:r>
            <w:r>
              <w:rPr>
                <w:rFonts w:ascii="Times New Roman" w:hint="eastAsia"/>
              </w:rPr>
              <w:t>，工作场所空气中矽尘</w:t>
            </w:r>
            <w:r>
              <w:rPr>
                <w:rFonts w:ascii="Times New Roman" w:hint="eastAsia"/>
              </w:rPr>
              <w:t>PC-TWA</w:t>
            </w:r>
            <w:r>
              <w:rPr>
                <w:rFonts w:hAnsi="宋体" w:hint="eastAsia"/>
              </w:rPr>
              <w:t>≤</w:t>
            </w:r>
            <w:r>
              <w:rPr>
                <w:rFonts w:ascii="Times New Roman" w:hint="eastAsia"/>
              </w:rPr>
              <w:t>0.9 mg/m</w:t>
            </w:r>
            <w:r>
              <w:rPr>
                <w:rFonts w:ascii="Times New Roman" w:hint="eastAsia"/>
                <w:vertAlign w:val="superscript"/>
              </w:rPr>
              <w:t>3</w:t>
            </w:r>
            <w:r>
              <w:rPr>
                <w:rFonts w:ascii="Times New Roman" w:hint="eastAsia"/>
              </w:rPr>
              <w:t>，二氧化硫</w:t>
            </w:r>
            <w:r>
              <w:rPr>
                <w:rFonts w:ascii="Times New Roman" w:hint="eastAsia"/>
              </w:rPr>
              <w:t>PC-TWA</w:t>
            </w:r>
            <w:r>
              <w:rPr>
                <w:rFonts w:hAnsi="宋体" w:hint="eastAsia"/>
              </w:rPr>
              <w:t>≤</w:t>
            </w:r>
            <w:r>
              <w:rPr>
                <w:rFonts w:ascii="Times New Roman" w:hint="eastAsia"/>
              </w:rPr>
              <w:t>4.5 mg/m</w:t>
            </w:r>
            <w:r>
              <w:rPr>
                <w:rFonts w:ascii="Times New Roman" w:hint="eastAsia"/>
                <w:vertAlign w:val="superscript"/>
              </w:rPr>
              <w:t>3</w:t>
            </w:r>
            <w:r>
              <w:rPr>
                <w:rFonts w:ascii="Times New Roman" w:hint="eastAsia"/>
              </w:rPr>
              <w:t>。</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r w:rsidR="00EC3604" w:rsidTr="00DB5825">
        <w:trPr>
          <w:trHeight w:val="149"/>
          <w:jc w:val="center"/>
        </w:trPr>
        <w:tc>
          <w:tcPr>
            <w:tcW w:w="816" w:type="dxa"/>
            <w:vMerge/>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Align w:val="center"/>
          </w:tcPr>
          <w:p w:rsidR="00EC3604" w:rsidRDefault="00EC3604">
            <w:pPr>
              <w:pStyle w:val="affb"/>
              <w:ind w:firstLineChars="0" w:firstLine="0"/>
              <w:jc w:val="center"/>
              <w:rPr>
                <w:rFonts w:ascii="Times New Roman"/>
                <w:b/>
              </w:rPr>
            </w:pPr>
            <w:r>
              <w:rPr>
                <w:rFonts w:ascii="Times New Roman" w:hint="eastAsia"/>
              </w:rPr>
              <w:t>废物资源化</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ascii="Times New Roman" w:hint="eastAsia"/>
              </w:rPr>
              <w:t>生产过程中产生的固体废物全部回收利用。</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EC3604" w:rsidP="0095029A">
            <w:pPr>
              <w:pStyle w:val="affb"/>
              <w:ind w:firstLineChars="0" w:firstLine="0"/>
              <w:rPr>
                <w:rFonts w:ascii="Times New Roman"/>
              </w:rPr>
            </w:pPr>
            <w:r>
              <w:rPr>
                <w:rFonts w:ascii="Times New Roman" w:hint="eastAsia"/>
              </w:rPr>
              <w:t>生产过程中产生的固体废物回收利用率</w:t>
            </w:r>
            <w:r>
              <w:rPr>
                <w:rFonts w:ascii="Times New Roman" w:hint="eastAsia"/>
              </w:rPr>
              <w:t>100%</w:t>
            </w:r>
            <w:r w:rsidR="0095029A">
              <w:rPr>
                <w:rFonts w:ascii="Times New Roman" w:hint="eastAsia"/>
              </w:rPr>
              <w:t>，按</w:t>
            </w:r>
            <w:r w:rsidR="0095029A">
              <w:rPr>
                <w:rFonts w:hint="eastAsia"/>
                <w:color w:val="000000"/>
                <w:szCs w:val="21"/>
              </w:rPr>
              <w:t>公式（C.6）</w:t>
            </w:r>
            <w:r w:rsidR="0095029A">
              <w:rPr>
                <w:rFonts w:ascii="Times New Roman" w:hint="eastAsia"/>
              </w:rPr>
              <w:t>计算</w:t>
            </w:r>
            <w:r>
              <w:rPr>
                <w:rFonts w:ascii="Times New Roman" w:hint="eastAsia"/>
              </w:rPr>
              <w:t>。</w:t>
            </w:r>
          </w:p>
        </w:tc>
        <w:tc>
          <w:tcPr>
            <w:tcW w:w="850" w:type="dxa"/>
            <w:vAlign w:val="center"/>
          </w:tcPr>
          <w:p w:rsidR="00EC3604" w:rsidRDefault="0095029A">
            <w:pPr>
              <w:autoSpaceDE w:val="0"/>
              <w:autoSpaceDN w:val="0"/>
              <w:adjustRightInd w:val="0"/>
              <w:jc w:val="center"/>
              <w:rPr>
                <w:rFonts w:eastAsia="黑体"/>
                <w:color w:val="000000"/>
                <w:kern w:val="0"/>
                <w:szCs w:val="21"/>
              </w:rPr>
            </w:pPr>
            <w:r>
              <w:rPr>
                <w:rFonts w:eastAsia="黑体" w:hint="eastAsia"/>
                <w:color w:val="000000"/>
                <w:kern w:val="0"/>
                <w:szCs w:val="21"/>
              </w:rPr>
              <w:t>100</w:t>
            </w:r>
          </w:p>
        </w:tc>
      </w:tr>
      <w:tr w:rsidR="00EC3604" w:rsidTr="00DB5825">
        <w:trPr>
          <w:trHeight w:val="149"/>
          <w:jc w:val="center"/>
        </w:trPr>
        <w:tc>
          <w:tcPr>
            <w:tcW w:w="816" w:type="dxa"/>
            <w:vMerge/>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restart"/>
            <w:vAlign w:val="center"/>
          </w:tcPr>
          <w:p w:rsidR="00EC3604" w:rsidRDefault="00EC3604">
            <w:pPr>
              <w:pStyle w:val="affb"/>
              <w:ind w:firstLineChars="0" w:firstLine="0"/>
              <w:jc w:val="center"/>
              <w:rPr>
                <w:rFonts w:ascii="Times New Roman"/>
                <w:b/>
              </w:rPr>
            </w:pPr>
            <w:r>
              <w:rPr>
                <w:rFonts w:ascii="Times New Roman" w:hint="eastAsia"/>
              </w:rPr>
              <w:t>能源低碳化</w:t>
            </w:r>
          </w:p>
        </w:tc>
        <w:tc>
          <w:tcPr>
            <w:tcW w:w="850" w:type="dxa"/>
            <w:vMerge w:val="restart"/>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20%</w:t>
            </w:r>
          </w:p>
        </w:tc>
        <w:tc>
          <w:tcPr>
            <w:tcW w:w="3382" w:type="dxa"/>
            <w:gridSpan w:val="2"/>
            <w:vAlign w:val="center"/>
          </w:tcPr>
          <w:p w:rsidR="00EC3604" w:rsidRDefault="00EC3604">
            <w:pPr>
              <w:pStyle w:val="affb"/>
              <w:ind w:firstLineChars="0" w:firstLine="0"/>
              <w:rPr>
                <w:rFonts w:ascii="Times New Roman"/>
              </w:rPr>
            </w:pPr>
            <w:r w:rsidRPr="00FD6A26">
              <w:rPr>
                <w:rFonts w:hint="eastAsia"/>
                <w:vertAlign w:val="superscript"/>
              </w:rPr>
              <w:t>*</w:t>
            </w:r>
            <w:r>
              <w:rPr>
                <w:rFonts w:ascii="Times New Roman" w:hint="eastAsia"/>
              </w:rPr>
              <w:t>单位产品综合能耗达到行业平均水平。</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95029A">
            <w:pPr>
              <w:pStyle w:val="affb"/>
              <w:ind w:firstLineChars="0" w:firstLine="0"/>
              <w:rPr>
                <w:rFonts w:ascii="Times New Roman"/>
              </w:rPr>
            </w:pPr>
            <w:r>
              <w:rPr>
                <w:rFonts w:ascii="Times New Roman" w:hint="eastAsia"/>
              </w:rPr>
              <w:t>a</w:t>
            </w:r>
            <w:r w:rsidR="00EC3604">
              <w:rPr>
                <w:rFonts w:ascii="Times New Roman" w:hint="eastAsia"/>
              </w:rPr>
              <w:t>）蒸压加气混凝土板单位产品综合能耗达到</w:t>
            </w:r>
            <w:r w:rsidR="00EC3604">
              <w:rPr>
                <w:rFonts w:ascii="Times New Roman" w:hint="eastAsia"/>
              </w:rPr>
              <w:t>GB 38263</w:t>
            </w:r>
            <w:r w:rsidR="00EC3604">
              <w:rPr>
                <w:rFonts w:ascii="Times New Roman" w:hint="eastAsia"/>
              </w:rPr>
              <w:t>标准中</w:t>
            </w:r>
            <w:r w:rsidR="00EC3604">
              <w:rPr>
                <w:rFonts w:ascii="Times New Roman" w:hint="eastAsia"/>
              </w:rPr>
              <w:t>2</w:t>
            </w:r>
            <w:r w:rsidR="00EC3604">
              <w:rPr>
                <w:rFonts w:ascii="Times New Roman" w:hint="eastAsia"/>
              </w:rPr>
              <w:t>级要求</w:t>
            </w:r>
            <w:r>
              <w:rPr>
                <w:rFonts w:ascii="Times New Roman" w:hint="eastAsia"/>
              </w:rPr>
              <w:t>，按</w:t>
            </w:r>
            <w:r>
              <w:rPr>
                <w:rFonts w:hint="eastAsia"/>
                <w:color w:val="000000"/>
                <w:szCs w:val="21"/>
              </w:rPr>
              <w:t>公式（C.7）</w:t>
            </w:r>
            <w:r>
              <w:rPr>
                <w:rFonts w:ascii="Times New Roman" w:hint="eastAsia"/>
              </w:rPr>
              <w:t>计算</w:t>
            </w:r>
            <w:r w:rsidR="00EC3604">
              <w:rPr>
                <w:rFonts w:ascii="Times New Roman" w:hint="eastAsia"/>
              </w:rPr>
              <w:t>。</w:t>
            </w:r>
          </w:p>
          <w:p w:rsidR="00EC3604" w:rsidRDefault="0095029A">
            <w:pPr>
              <w:pStyle w:val="affb"/>
              <w:ind w:firstLineChars="0" w:firstLine="0"/>
              <w:rPr>
                <w:rFonts w:ascii="Times New Roman"/>
              </w:rPr>
            </w:pPr>
            <w:r>
              <w:rPr>
                <w:rFonts w:ascii="Times New Roman" w:hint="eastAsia"/>
              </w:rPr>
              <w:t>b</w:t>
            </w:r>
            <w:r w:rsidR="00EC3604">
              <w:rPr>
                <w:rFonts w:ascii="Times New Roman" w:hint="eastAsia"/>
              </w:rPr>
              <w:t>）产品没有相关能耗限额标准对标的由专家综合评分。</w:t>
            </w:r>
          </w:p>
        </w:tc>
        <w:tc>
          <w:tcPr>
            <w:tcW w:w="850" w:type="dxa"/>
            <w:vAlign w:val="center"/>
          </w:tcPr>
          <w:p w:rsidR="00EC3604" w:rsidRDefault="00A35C94">
            <w:pPr>
              <w:autoSpaceDE w:val="0"/>
              <w:autoSpaceDN w:val="0"/>
              <w:adjustRightInd w:val="0"/>
              <w:jc w:val="center"/>
              <w:rPr>
                <w:rFonts w:eastAsia="黑体"/>
                <w:color w:val="000000"/>
                <w:kern w:val="0"/>
                <w:szCs w:val="21"/>
              </w:rPr>
            </w:pPr>
            <w:r>
              <w:rPr>
                <w:rFonts w:eastAsia="黑体" w:hint="eastAsia"/>
                <w:color w:val="000000"/>
                <w:kern w:val="0"/>
                <w:szCs w:val="21"/>
              </w:rPr>
              <w:t>5</w:t>
            </w:r>
            <w:r w:rsidR="00EC3604">
              <w:rPr>
                <w:rFonts w:eastAsia="黑体" w:hint="eastAsia"/>
                <w:color w:val="000000"/>
                <w:kern w:val="0"/>
                <w:szCs w:val="21"/>
              </w:rPr>
              <w:t>0</w:t>
            </w:r>
          </w:p>
        </w:tc>
      </w:tr>
      <w:tr w:rsidR="00EC3604" w:rsidTr="00DB5825">
        <w:trPr>
          <w:trHeight w:val="149"/>
          <w:jc w:val="center"/>
        </w:trPr>
        <w:tc>
          <w:tcPr>
            <w:tcW w:w="816" w:type="dxa"/>
            <w:vMerge/>
          </w:tcPr>
          <w:p w:rsidR="00EC3604" w:rsidRDefault="00EC3604">
            <w:pPr>
              <w:pStyle w:val="affb"/>
              <w:ind w:firstLineChars="0" w:firstLine="0"/>
              <w:jc w:val="center"/>
              <w:rPr>
                <w:rFonts w:ascii="Times New Roman"/>
              </w:rPr>
            </w:pPr>
          </w:p>
        </w:tc>
        <w:tc>
          <w:tcPr>
            <w:tcW w:w="857" w:type="dxa"/>
            <w:vMerge/>
            <w:vAlign w:val="center"/>
          </w:tcPr>
          <w:p w:rsidR="00EC3604" w:rsidRDefault="00EC3604">
            <w:pPr>
              <w:autoSpaceDE w:val="0"/>
              <w:autoSpaceDN w:val="0"/>
              <w:adjustRightInd w:val="0"/>
              <w:jc w:val="center"/>
              <w:rPr>
                <w:rFonts w:eastAsia="黑体"/>
                <w:color w:val="000000"/>
                <w:kern w:val="0"/>
                <w:szCs w:val="21"/>
              </w:rPr>
            </w:pPr>
          </w:p>
        </w:tc>
        <w:tc>
          <w:tcPr>
            <w:tcW w:w="679" w:type="dxa"/>
            <w:vMerge/>
            <w:vAlign w:val="center"/>
          </w:tcPr>
          <w:p w:rsidR="00EC3604" w:rsidRDefault="00EC3604">
            <w:pPr>
              <w:pStyle w:val="affb"/>
              <w:ind w:firstLineChars="0" w:firstLine="0"/>
              <w:jc w:val="center"/>
              <w:rPr>
                <w:rFonts w:ascii="Times New Roman"/>
              </w:rPr>
            </w:pPr>
          </w:p>
        </w:tc>
        <w:tc>
          <w:tcPr>
            <w:tcW w:w="850" w:type="dxa"/>
            <w:vMerge/>
            <w:vAlign w:val="center"/>
          </w:tcPr>
          <w:p w:rsidR="00EC3604" w:rsidRDefault="00EC3604">
            <w:pPr>
              <w:autoSpaceDE w:val="0"/>
              <w:autoSpaceDN w:val="0"/>
              <w:adjustRightInd w:val="0"/>
              <w:jc w:val="center"/>
              <w:rPr>
                <w:rFonts w:eastAsia="黑体"/>
                <w:color w:val="000000"/>
                <w:kern w:val="0"/>
                <w:szCs w:val="21"/>
              </w:rPr>
            </w:pPr>
          </w:p>
        </w:tc>
        <w:tc>
          <w:tcPr>
            <w:tcW w:w="3382" w:type="dxa"/>
            <w:gridSpan w:val="2"/>
            <w:vAlign w:val="center"/>
          </w:tcPr>
          <w:p w:rsidR="00EC3604" w:rsidRDefault="00EC3604">
            <w:pPr>
              <w:pStyle w:val="affb"/>
              <w:ind w:firstLineChars="0" w:firstLine="0"/>
              <w:rPr>
                <w:rFonts w:ascii="Times New Roman"/>
              </w:rPr>
            </w:pPr>
            <w:r>
              <w:rPr>
                <w:rFonts w:ascii="Times New Roman" w:hint="eastAsia"/>
              </w:rPr>
              <w:t>单位产品综合能耗达到行业先进水平。</w:t>
            </w:r>
          </w:p>
        </w:tc>
        <w:tc>
          <w:tcPr>
            <w:tcW w:w="567" w:type="dxa"/>
            <w:vAlign w:val="center"/>
          </w:tcPr>
          <w:p w:rsidR="00EC3604" w:rsidRDefault="00EC3604" w:rsidP="00FD6A26">
            <w:pPr>
              <w:pStyle w:val="affb"/>
              <w:numPr>
                <w:ilvl w:val="0"/>
                <w:numId w:val="29"/>
              </w:numPr>
              <w:ind w:firstLineChars="0"/>
              <w:jc w:val="center"/>
              <w:rPr>
                <w:rFonts w:ascii="Times New Roman"/>
              </w:rPr>
            </w:pPr>
          </w:p>
        </w:tc>
        <w:tc>
          <w:tcPr>
            <w:tcW w:w="6980" w:type="dxa"/>
            <w:vAlign w:val="center"/>
          </w:tcPr>
          <w:p w:rsidR="00EC3604" w:rsidRDefault="0095029A">
            <w:pPr>
              <w:pStyle w:val="affb"/>
              <w:ind w:firstLineChars="0" w:firstLine="0"/>
              <w:rPr>
                <w:rFonts w:ascii="Times New Roman"/>
              </w:rPr>
            </w:pPr>
            <w:r>
              <w:rPr>
                <w:rFonts w:ascii="Times New Roman" w:hint="eastAsia"/>
              </w:rPr>
              <w:t>a</w:t>
            </w:r>
            <w:r w:rsidR="00EC3604">
              <w:rPr>
                <w:rFonts w:ascii="Times New Roman" w:hint="eastAsia"/>
              </w:rPr>
              <w:t>）蒸压加气混凝土板单位产品综合能耗达到</w:t>
            </w:r>
            <w:r w:rsidR="00EC3604">
              <w:rPr>
                <w:rFonts w:ascii="Times New Roman" w:hint="eastAsia"/>
              </w:rPr>
              <w:t>GB 38263</w:t>
            </w:r>
            <w:r w:rsidR="00EC3604">
              <w:rPr>
                <w:rFonts w:ascii="Times New Roman" w:hint="eastAsia"/>
              </w:rPr>
              <w:t>标准中</w:t>
            </w:r>
            <w:r w:rsidR="00EC3604">
              <w:rPr>
                <w:rFonts w:ascii="Times New Roman" w:hint="eastAsia"/>
              </w:rPr>
              <w:t>1</w:t>
            </w:r>
            <w:r w:rsidR="00EC3604">
              <w:rPr>
                <w:rFonts w:ascii="Times New Roman" w:hint="eastAsia"/>
              </w:rPr>
              <w:t>级要求</w:t>
            </w:r>
            <w:r>
              <w:rPr>
                <w:rFonts w:ascii="Times New Roman" w:hint="eastAsia"/>
              </w:rPr>
              <w:t>，按</w:t>
            </w:r>
            <w:r>
              <w:rPr>
                <w:rFonts w:hint="eastAsia"/>
                <w:color w:val="000000"/>
                <w:szCs w:val="21"/>
              </w:rPr>
              <w:t>公式（C.7）</w:t>
            </w:r>
            <w:r>
              <w:rPr>
                <w:rFonts w:ascii="Times New Roman" w:hint="eastAsia"/>
              </w:rPr>
              <w:t>计算</w:t>
            </w:r>
            <w:r w:rsidR="00EC3604">
              <w:rPr>
                <w:rFonts w:ascii="Times New Roman" w:hint="eastAsia"/>
              </w:rPr>
              <w:t>。</w:t>
            </w:r>
          </w:p>
          <w:p w:rsidR="00EC3604" w:rsidRDefault="0095029A">
            <w:pPr>
              <w:pStyle w:val="affb"/>
              <w:ind w:firstLineChars="0" w:firstLine="0"/>
              <w:rPr>
                <w:rFonts w:ascii="Times New Roman"/>
              </w:rPr>
            </w:pPr>
            <w:r>
              <w:rPr>
                <w:rFonts w:ascii="Times New Roman" w:hint="eastAsia"/>
              </w:rPr>
              <w:t>b</w:t>
            </w:r>
            <w:r w:rsidR="00EC3604">
              <w:rPr>
                <w:rFonts w:ascii="Times New Roman" w:hint="eastAsia"/>
              </w:rPr>
              <w:t>）产品没有相关能耗限额标准对标的由专家综合评分。</w:t>
            </w:r>
          </w:p>
        </w:tc>
        <w:tc>
          <w:tcPr>
            <w:tcW w:w="850" w:type="dxa"/>
            <w:vAlign w:val="center"/>
          </w:tcPr>
          <w:p w:rsidR="00EC3604" w:rsidRDefault="00EC3604">
            <w:pPr>
              <w:autoSpaceDE w:val="0"/>
              <w:autoSpaceDN w:val="0"/>
              <w:adjustRightInd w:val="0"/>
              <w:jc w:val="center"/>
              <w:rPr>
                <w:rFonts w:eastAsia="黑体"/>
                <w:color w:val="000000"/>
                <w:kern w:val="0"/>
                <w:szCs w:val="21"/>
              </w:rPr>
            </w:pPr>
            <w:r>
              <w:rPr>
                <w:rFonts w:eastAsia="黑体" w:hint="eastAsia"/>
                <w:color w:val="000000"/>
                <w:kern w:val="0"/>
                <w:szCs w:val="21"/>
              </w:rPr>
              <w:t>50</w:t>
            </w:r>
          </w:p>
        </w:tc>
      </w:tr>
    </w:tbl>
    <w:p w:rsidR="001A2CA9" w:rsidRDefault="00713ABA">
      <w:pPr>
        <w:pStyle w:val="affb"/>
        <w:rPr>
          <w:rFonts w:ascii="黑体" w:eastAsia="黑体"/>
        </w:rPr>
      </w:pPr>
      <w:r>
        <w:br w:type="page"/>
      </w:r>
    </w:p>
    <w:p w:rsidR="001A2CA9" w:rsidRDefault="001A2CA9">
      <w:pPr>
        <w:widowControl/>
        <w:jc w:val="left"/>
        <w:sectPr w:rsidR="001A2CA9" w:rsidSect="00EC3604">
          <w:pgSz w:w="16839" w:h="11907" w:orient="landscape" w:code="9"/>
          <w:pgMar w:top="1418" w:right="1134" w:bottom="1134" w:left="1134" w:header="1418" w:footer="1134" w:gutter="0"/>
          <w:pgNumType w:start="1"/>
          <w:cols w:space="425"/>
          <w:formProt w:val="0"/>
          <w:docGrid w:type="linesAndChars" w:linePitch="312"/>
        </w:sectPr>
      </w:pPr>
    </w:p>
    <w:p w:rsidR="001A2CA9" w:rsidRDefault="00713ABA">
      <w:pPr>
        <w:pStyle w:val="a5"/>
        <w:numPr>
          <w:ilvl w:val="0"/>
          <w:numId w:val="0"/>
        </w:numPr>
        <w:spacing w:beforeLines="0" w:afterLines="0"/>
        <w:jc w:val="center"/>
        <w:rPr>
          <w:rFonts w:hAnsi="黑体"/>
          <w:szCs w:val="22"/>
        </w:rPr>
      </w:pPr>
      <w:r>
        <w:rPr>
          <w:rFonts w:hAnsi="黑体" w:hint="eastAsia"/>
          <w:szCs w:val="22"/>
        </w:rPr>
        <w:lastRenderedPageBreak/>
        <w:t>附录</w:t>
      </w:r>
      <w:r w:rsidR="00DA188F">
        <w:rPr>
          <w:rFonts w:hAnsi="黑体" w:hint="eastAsia"/>
          <w:szCs w:val="22"/>
        </w:rPr>
        <w:t>C</w:t>
      </w:r>
    </w:p>
    <w:p w:rsidR="001A2CA9" w:rsidRDefault="00713ABA">
      <w:pPr>
        <w:pStyle w:val="a5"/>
        <w:numPr>
          <w:ilvl w:val="0"/>
          <w:numId w:val="0"/>
        </w:numPr>
        <w:spacing w:beforeLines="0" w:afterLines="0"/>
        <w:jc w:val="center"/>
        <w:rPr>
          <w:rFonts w:hAnsi="黑体"/>
          <w:szCs w:val="22"/>
        </w:rPr>
      </w:pPr>
      <w:r>
        <w:rPr>
          <w:rFonts w:hAnsi="黑体" w:hint="eastAsia"/>
          <w:szCs w:val="22"/>
        </w:rPr>
        <w:t>(</w:t>
      </w:r>
      <w:r w:rsidR="002A1876">
        <w:rPr>
          <w:rFonts w:hAnsi="黑体" w:hint="eastAsia"/>
          <w:szCs w:val="22"/>
        </w:rPr>
        <w:t>规范</w:t>
      </w:r>
      <w:r>
        <w:rPr>
          <w:rFonts w:hAnsi="黑体" w:hint="eastAsia"/>
          <w:szCs w:val="22"/>
        </w:rPr>
        <w:t>性)</w:t>
      </w:r>
    </w:p>
    <w:p w:rsidR="001A2CA9" w:rsidRDefault="00713ABA">
      <w:pPr>
        <w:pStyle w:val="a5"/>
        <w:numPr>
          <w:ilvl w:val="0"/>
          <w:numId w:val="0"/>
        </w:numPr>
        <w:spacing w:beforeLines="0" w:afterLines="0"/>
        <w:jc w:val="center"/>
      </w:pPr>
      <w:r>
        <w:rPr>
          <w:rFonts w:hint="eastAsia"/>
        </w:rPr>
        <w:t>墙体板材行业绿色工厂评价指标计算公式</w:t>
      </w:r>
    </w:p>
    <w:p w:rsidR="001A2CA9" w:rsidRDefault="00C66884" w:rsidP="00EB4899">
      <w:pPr>
        <w:pStyle w:val="affb"/>
        <w:spacing w:beforeLines="150" w:afterLines="50"/>
        <w:ind w:firstLineChars="0" w:firstLine="0"/>
        <w:rPr>
          <w:rFonts w:ascii="黑体" w:eastAsia="黑体" w:hAnsi="黑体"/>
        </w:rPr>
      </w:pPr>
      <w:r>
        <w:rPr>
          <w:rFonts w:ascii="黑体" w:eastAsia="黑体" w:hAnsi="黑体" w:hint="eastAsia"/>
        </w:rPr>
        <w:t>C</w:t>
      </w:r>
      <w:r w:rsidR="00713ABA">
        <w:rPr>
          <w:rFonts w:ascii="黑体" w:eastAsia="黑体" w:hAnsi="黑体" w:hint="eastAsia"/>
        </w:rPr>
        <w:t xml:space="preserve">.1 节能灯配备比例 </w:t>
      </w:r>
    </w:p>
    <w:p w:rsidR="001A2CA9" w:rsidRDefault="00713ABA">
      <w:pPr>
        <w:pStyle w:val="affb"/>
        <w:rPr>
          <w:rFonts w:hAnsi="宋体"/>
        </w:rPr>
      </w:pPr>
      <w:r>
        <w:rPr>
          <w:rFonts w:hAnsi="宋体" w:hint="eastAsia"/>
        </w:rPr>
        <w:t>工厂使用的节能型普通照明灯具（光效≥60</w:t>
      </w:r>
      <w:r w:rsidR="00B441B4">
        <w:rPr>
          <w:rFonts w:hAnsi="宋体" w:hint="eastAsia"/>
        </w:rPr>
        <w:t xml:space="preserve"> </w:t>
      </w:r>
      <w:r>
        <w:rPr>
          <w:rFonts w:hAnsi="宋体" w:hint="eastAsia"/>
        </w:rPr>
        <w:t>lm/W）占全部照明灯具的比例，按公式（</w:t>
      </w:r>
      <w:r w:rsidR="00C66884">
        <w:rPr>
          <w:rFonts w:hAnsi="宋体" w:hint="eastAsia"/>
        </w:rPr>
        <w:t>C</w:t>
      </w:r>
      <w:r>
        <w:rPr>
          <w:rFonts w:hAnsi="宋体" w:hint="eastAsia"/>
        </w:rPr>
        <w:t xml:space="preserve">.1）计 算。  </w:t>
      </w:r>
    </w:p>
    <w:p w:rsidR="001A2CA9" w:rsidRDefault="007A15E0">
      <w:pPr>
        <w:pStyle w:val="affb"/>
        <w:ind w:firstLineChars="0" w:firstLine="0"/>
        <w:jc w:val="center"/>
        <w:rPr>
          <w:rFonts w:hAnsi="宋体"/>
        </w:rPr>
      </w:pPr>
      <w:r>
        <w:rPr>
          <w:rFonts w:hint="eastAsia"/>
          <w:position w:val="-24"/>
        </w:rPr>
        <w:t xml:space="preserve">                                       </w:t>
      </w:r>
      <w:r w:rsidR="001A2CA9" w:rsidRPr="001A2CA9">
        <w:rPr>
          <w:position w:val="-24"/>
        </w:rPr>
        <w:object w:dxaOrig="14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3.75pt" o:ole="">
            <v:imagedata r:id="rId12" o:title=""/>
          </v:shape>
          <o:OLEObject Type="Embed" ProgID="Equation.3" ShapeID="_x0000_i1025" DrawAspect="Content" ObjectID="_1658043072" r:id="rId13"/>
        </w:object>
      </w:r>
      <w:r w:rsidR="00713ABA">
        <w:rPr>
          <w:rFonts w:hAnsi="宋体" w:hint="eastAsia"/>
        </w:rPr>
        <w:t>.............................(</w:t>
      </w:r>
      <w:r w:rsidR="00C66884">
        <w:rPr>
          <w:rFonts w:hAnsi="宋体" w:hint="eastAsia"/>
        </w:rPr>
        <w:t>C</w:t>
      </w:r>
      <w:r w:rsidR="00713ABA">
        <w:rPr>
          <w:rFonts w:hAnsi="宋体" w:hint="eastAsia"/>
        </w:rPr>
        <w:t>.1)</w:t>
      </w:r>
    </w:p>
    <w:p w:rsidR="001A2CA9" w:rsidRDefault="00713ABA">
      <w:pPr>
        <w:pStyle w:val="affb"/>
        <w:ind w:firstLineChars="0" w:firstLine="0"/>
        <w:rPr>
          <w:rFonts w:hAnsi="宋体"/>
        </w:rPr>
      </w:pPr>
      <w:r>
        <w:rPr>
          <w:rFonts w:hAnsi="宋体" w:hint="eastAsia"/>
        </w:rPr>
        <w:t>式中：</w:t>
      </w:r>
    </w:p>
    <w:p w:rsidR="001A2CA9" w:rsidRDefault="00713ABA">
      <w:pPr>
        <w:pStyle w:val="affb"/>
        <w:rPr>
          <w:rFonts w:hAnsi="宋体"/>
        </w:rPr>
      </w:pPr>
      <w:r>
        <w:rPr>
          <w:rFonts w:hAnsi="宋体"/>
        </w:rPr>
        <w:t>L</w:t>
      </w:r>
      <w:r>
        <w:rPr>
          <w:rFonts w:hAnsi="宋体" w:hint="eastAsia"/>
        </w:rPr>
        <w:t xml:space="preserve"> ——使用的节能型普通照明灯具（光效≥60lm/W）占全部照明灯具的比例，%； </w:t>
      </w:r>
    </w:p>
    <w:p w:rsidR="001A2CA9" w:rsidRDefault="00713ABA">
      <w:pPr>
        <w:pStyle w:val="affb"/>
        <w:rPr>
          <w:rFonts w:hAnsi="宋体"/>
        </w:rPr>
      </w:pPr>
      <w:r>
        <w:rPr>
          <w:rFonts w:hAnsi="宋体" w:hint="eastAsia"/>
        </w:rPr>
        <w:t>L</w:t>
      </w:r>
      <w:r>
        <w:rPr>
          <w:rFonts w:hAnsi="宋体" w:hint="eastAsia"/>
          <w:vertAlign w:val="subscript"/>
        </w:rPr>
        <w:t>jn</w:t>
      </w:r>
      <w:r>
        <w:rPr>
          <w:rFonts w:hAnsi="宋体" w:hint="eastAsia"/>
        </w:rPr>
        <w:t>——使用的节能照明灯具（光效≥60lm/W）总数量；</w:t>
      </w:r>
    </w:p>
    <w:p w:rsidR="001A2CA9" w:rsidRDefault="00713ABA">
      <w:pPr>
        <w:pStyle w:val="affb"/>
        <w:rPr>
          <w:rFonts w:hAnsi="宋体"/>
        </w:rPr>
      </w:pPr>
      <w:r>
        <w:rPr>
          <w:rFonts w:hAnsi="宋体" w:hint="eastAsia"/>
        </w:rPr>
        <w:t>L ——工厂照明灯具安装总数。</w:t>
      </w:r>
    </w:p>
    <w:p w:rsidR="001A2CA9" w:rsidRDefault="00C66884" w:rsidP="00EB4899">
      <w:pPr>
        <w:pStyle w:val="affb"/>
        <w:spacing w:beforeLines="50" w:afterLines="50"/>
        <w:ind w:firstLineChars="0" w:firstLine="0"/>
        <w:rPr>
          <w:rFonts w:ascii="黑体" w:eastAsia="黑体" w:hAnsi="黑体"/>
        </w:rPr>
      </w:pPr>
      <w:r>
        <w:rPr>
          <w:rFonts w:ascii="黑体" w:eastAsia="黑体" w:hAnsi="黑体" w:hint="eastAsia"/>
        </w:rPr>
        <w:t>C</w:t>
      </w:r>
      <w:r w:rsidR="00713ABA">
        <w:rPr>
          <w:rFonts w:ascii="黑体" w:eastAsia="黑体" w:hAnsi="黑体" w:hint="eastAsia"/>
        </w:rPr>
        <w:t>.2 容积率</w:t>
      </w:r>
    </w:p>
    <w:p w:rsidR="001A2CA9" w:rsidRDefault="00713ABA">
      <w:pPr>
        <w:pStyle w:val="affb"/>
      </w:pPr>
      <w:r>
        <w:rPr>
          <w:rFonts w:hAnsi="宋体" w:hint="eastAsia"/>
        </w:rPr>
        <w:t>容积率为工厂总建筑物（正负</w:t>
      </w:r>
      <w:r>
        <w:rPr>
          <w:rFonts w:hint="eastAsia"/>
        </w:rPr>
        <w:t>0标高以上的建筑面积）、构筑物面积与厂区用地面积的比值，按</w:t>
      </w:r>
      <w:r>
        <w:rPr>
          <w:rFonts w:hAnsi="宋体" w:hint="eastAsia"/>
        </w:rPr>
        <w:t>公式（</w:t>
      </w:r>
      <w:r w:rsidR="00C66884">
        <w:rPr>
          <w:rFonts w:hint="eastAsia"/>
        </w:rPr>
        <w:t>C</w:t>
      </w:r>
      <w:r>
        <w:rPr>
          <w:rFonts w:hint="eastAsia"/>
        </w:rPr>
        <w:t>.2）计算</w:t>
      </w:r>
      <w:r>
        <w:rPr>
          <w:rFonts w:hAnsi="宋体" w:hint="eastAsia"/>
        </w:rPr>
        <w:t>。</w:t>
      </w:r>
    </w:p>
    <w:p w:rsidR="001A2CA9" w:rsidRDefault="007A15E0">
      <w:pPr>
        <w:pStyle w:val="affb"/>
        <w:jc w:val="center"/>
      </w:pPr>
      <w:r>
        <w:rPr>
          <w:rFonts w:hint="eastAsia"/>
          <w:position w:val="-32"/>
        </w:rPr>
        <w:t xml:space="preserve">                                </w:t>
      </w:r>
      <w:r w:rsidR="001A2CA9" w:rsidRPr="001A2CA9">
        <w:rPr>
          <w:rFonts w:hint="eastAsia"/>
          <w:position w:val="-32"/>
        </w:rPr>
        <w:object w:dxaOrig="2200" w:dyaOrig="740">
          <v:shape id="_x0000_i1026" type="#_x0000_t75" style="width:110.25pt;height:36.75pt" o:ole="">
            <v:imagedata r:id="rId14" o:title=""/>
          </v:shape>
          <o:OLEObject Type="Embed" ProgID="Equation.3" ShapeID="_x0000_i1026" DrawAspect="Content" ObjectID="_1658043073" r:id="rId15"/>
        </w:object>
      </w:r>
      <w:r w:rsidR="00713ABA">
        <w:rPr>
          <w:rFonts w:hint="eastAsia"/>
        </w:rPr>
        <w:t>.........................(</w:t>
      </w:r>
      <w:r w:rsidR="00C66884">
        <w:rPr>
          <w:rFonts w:hint="eastAsia"/>
        </w:rPr>
        <w:t>C</w:t>
      </w:r>
      <w:r w:rsidR="00713ABA">
        <w:rPr>
          <w:rFonts w:hint="eastAsia"/>
        </w:rPr>
        <w:t>.2)</w:t>
      </w:r>
    </w:p>
    <w:p w:rsidR="001A2CA9" w:rsidRDefault="00713ABA">
      <w:pPr>
        <w:pStyle w:val="affb"/>
      </w:pPr>
      <w:r>
        <w:rPr>
          <w:rFonts w:hAnsi="宋体" w:hint="eastAsia"/>
        </w:rPr>
        <w:t>式中：</w:t>
      </w:r>
    </w:p>
    <w:p w:rsidR="001A2CA9" w:rsidRDefault="00713ABA">
      <w:pPr>
        <w:pStyle w:val="affb"/>
      </w:pPr>
      <w:r>
        <w:rPr>
          <w:rFonts w:hint="eastAsia"/>
        </w:rPr>
        <w:t>R    ——</w:t>
      </w:r>
      <w:r>
        <w:rPr>
          <w:rFonts w:hAnsi="宋体" w:hint="eastAsia"/>
        </w:rPr>
        <w:t>工厂容积率，无量纲；</w:t>
      </w:r>
    </w:p>
    <w:p w:rsidR="001A2CA9" w:rsidRDefault="00713ABA">
      <w:pPr>
        <w:pStyle w:val="affb"/>
      </w:pPr>
      <w:r>
        <w:rPr>
          <w:rFonts w:hint="eastAsia"/>
        </w:rPr>
        <w:t>A</w:t>
      </w:r>
      <w:r>
        <w:rPr>
          <w:rFonts w:hAnsi="宋体" w:hint="eastAsia"/>
          <w:vertAlign w:val="subscript"/>
        </w:rPr>
        <w:t>总建筑物</w:t>
      </w:r>
      <w:r>
        <w:rPr>
          <w:rFonts w:hint="eastAsia"/>
        </w:rPr>
        <w:t>——</w:t>
      </w:r>
      <w:r>
        <w:rPr>
          <w:rFonts w:hAnsi="宋体" w:hint="eastAsia"/>
        </w:rPr>
        <w:t>工厂总建筑物建筑面积，建筑物层高超过</w:t>
      </w:r>
      <w:r>
        <w:rPr>
          <w:rFonts w:hint="eastAsia"/>
        </w:rPr>
        <w:t>8m的，在计算容积率时该层建筑面积加倍计算，单位为平方米（m</w:t>
      </w:r>
      <w:r>
        <w:rPr>
          <w:rFonts w:hint="eastAsia"/>
          <w:vertAlign w:val="superscript"/>
        </w:rPr>
        <w:t>2</w:t>
      </w:r>
      <w:r>
        <w:rPr>
          <w:rFonts w:hAnsi="宋体" w:hint="eastAsia"/>
        </w:rPr>
        <w:t>）；</w:t>
      </w:r>
    </w:p>
    <w:p w:rsidR="001A2CA9" w:rsidRDefault="00713ABA">
      <w:pPr>
        <w:pStyle w:val="affb"/>
      </w:pPr>
      <w:r>
        <w:rPr>
          <w:rFonts w:hint="eastAsia"/>
        </w:rPr>
        <w:t>A</w:t>
      </w:r>
      <w:r>
        <w:rPr>
          <w:rFonts w:hAnsi="宋体" w:hint="eastAsia"/>
          <w:vertAlign w:val="subscript"/>
        </w:rPr>
        <w:t>总构筑物</w:t>
      </w:r>
      <w:r>
        <w:rPr>
          <w:rFonts w:hint="eastAsia"/>
        </w:rPr>
        <w:t>——</w:t>
      </w:r>
      <w:r>
        <w:rPr>
          <w:rFonts w:hAnsi="宋体" w:hint="eastAsia"/>
        </w:rPr>
        <w:t>工厂总构筑物建筑面积，可计算面积的构筑物种类参照</w:t>
      </w:r>
      <w:r>
        <w:rPr>
          <w:rFonts w:hint="eastAsia"/>
        </w:rPr>
        <w:t>GB/T 50353，单位为平方米（m</w:t>
      </w:r>
      <w:r>
        <w:rPr>
          <w:rFonts w:hint="eastAsia"/>
          <w:vertAlign w:val="superscript"/>
        </w:rPr>
        <w:t>2</w:t>
      </w:r>
      <w:r>
        <w:rPr>
          <w:rFonts w:hAnsi="宋体" w:hint="eastAsia"/>
        </w:rPr>
        <w:t>）；</w:t>
      </w:r>
    </w:p>
    <w:p w:rsidR="001A2CA9" w:rsidRDefault="00713ABA">
      <w:pPr>
        <w:pStyle w:val="12"/>
        <w:ind w:firstLineChars="200" w:firstLine="420"/>
        <w:rPr>
          <w:rFonts w:ascii="宋体" w:hAnsi="宋体"/>
        </w:rPr>
      </w:pPr>
      <w:r>
        <w:rPr>
          <w:rFonts w:ascii="宋体" w:hAnsi="宋体" w:hint="eastAsia"/>
        </w:rPr>
        <w:t>A</w:t>
      </w:r>
      <w:r>
        <w:rPr>
          <w:rFonts w:ascii="宋体" w:hAnsi="宋体" w:hint="eastAsia"/>
          <w:vertAlign w:val="subscript"/>
        </w:rPr>
        <w:t>用地</w:t>
      </w:r>
      <w:r>
        <w:t>——</w:t>
      </w:r>
      <w:r>
        <w:rPr>
          <w:rFonts w:ascii="宋体" w:hAnsi="宋体" w:hint="eastAsia"/>
        </w:rPr>
        <w:t>工厂用地面积，单位为平方米（m</w:t>
      </w:r>
      <w:r>
        <w:rPr>
          <w:rFonts w:ascii="宋体" w:hAnsi="宋体" w:hint="eastAsia"/>
          <w:vertAlign w:val="superscript"/>
        </w:rPr>
        <w:t>2</w:t>
      </w:r>
      <w:r>
        <w:rPr>
          <w:rFonts w:ascii="宋体" w:hAnsi="宋体" w:hint="eastAsia"/>
        </w:rPr>
        <w:t>）。</w:t>
      </w:r>
    </w:p>
    <w:p w:rsidR="001A2CA9" w:rsidRDefault="00C66884" w:rsidP="00EB4899">
      <w:pPr>
        <w:pStyle w:val="affb"/>
        <w:spacing w:beforeLines="50" w:afterLines="50"/>
        <w:ind w:firstLineChars="0" w:firstLine="0"/>
        <w:rPr>
          <w:rFonts w:ascii="黑体" w:eastAsia="黑体" w:hAnsi="黑体"/>
        </w:rPr>
      </w:pPr>
      <w:r>
        <w:rPr>
          <w:rFonts w:ascii="黑体" w:eastAsia="黑体" w:hAnsi="黑体" w:hint="eastAsia"/>
        </w:rPr>
        <w:t>C</w:t>
      </w:r>
      <w:r w:rsidR="00713ABA">
        <w:rPr>
          <w:rFonts w:ascii="黑体" w:eastAsia="黑体" w:hAnsi="黑体" w:hint="eastAsia"/>
        </w:rPr>
        <w:t>.3 建筑密度</w:t>
      </w:r>
    </w:p>
    <w:p w:rsidR="001A2CA9" w:rsidRDefault="00713ABA">
      <w:pPr>
        <w:pStyle w:val="affb"/>
      </w:pPr>
      <w:r>
        <w:rPr>
          <w:rFonts w:hint="eastAsia"/>
        </w:rPr>
        <w:t>建筑密度为工厂用地范围内各种建筑物、构筑物占（用）地面积总和（包括露天生产装置或设备、露天堆场及操作场地的用地面积）与厂区用地面积的比率，按公式（</w:t>
      </w:r>
      <w:r w:rsidR="00C66884">
        <w:rPr>
          <w:rFonts w:hint="eastAsia"/>
        </w:rPr>
        <w:t>C</w:t>
      </w:r>
      <w:r>
        <w:rPr>
          <w:rFonts w:hint="eastAsia"/>
        </w:rPr>
        <w:t>.3）计算。</w:t>
      </w:r>
    </w:p>
    <w:p w:rsidR="001A2CA9" w:rsidRDefault="007A15E0">
      <w:pPr>
        <w:pStyle w:val="affb"/>
        <w:jc w:val="center"/>
      </w:pPr>
      <w:r>
        <w:rPr>
          <w:rFonts w:hint="eastAsia"/>
          <w:position w:val="-32"/>
        </w:rPr>
        <w:t xml:space="preserve">                         </w:t>
      </w:r>
      <w:r w:rsidR="001A2CA9" w:rsidRPr="001A2CA9">
        <w:rPr>
          <w:position w:val="-32"/>
        </w:rPr>
        <w:object w:dxaOrig="2880" w:dyaOrig="740">
          <v:shape id="_x0000_i1027" type="#_x0000_t75" style="width:2in;height:36.75pt" o:ole="">
            <v:imagedata r:id="rId16" o:title=""/>
          </v:shape>
          <o:OLEObject Type="Embed" ProgID="Equation.3" ShapeID="_x0000_i1027" DrawAspect="Content" ObjectID="_1658043074" r:id="rId17"/>
        </w:object>
      </w:r>
      <w:r w:rsidR="00713ABA">
        <w:rPr>
          <w:rFonts w:hint="eastAsia"/>
        </w:rPr>
        <w:t>........................(</w:t>
      </w:r>
      <w:r w:rsidR="00C66884">
        <w:rPr>
          <w:rFonts w:hint="eastAsia"/>
        </w:rPr>
        <w:t>C</w:t>
      </w:r>
      <w:r w:rsidR="00713ABA">
        <w:rPr>
          <w:rFonts w:hint="eastAsia"/>
        </w:rPr>
        <w:t>.3)</w:t>
      </w:r>
    </w:p>
    <w:p w:rsidR="001A2CA9" w:rsidRDefault="00713ABA">
      <w:pPr>
        <w:pStyle w:val="affb"/>
      </w:pPr>
      <w:r>
        <w:rPr>
          <w:rFonts w:hAnsi="宋体" w:hint="eastAsia"/>
        </w:rPr>
        <w:t>式中：</w:t>
      </w:r>
    </w:p>
    <w:p w:rsidR="001A2CA9" w:rsidRDefault="00713ABA">
      <w:pPr>
        <w:pStyle w:val="affb"/>
      </w:pPr>
      <w:r>
        <w:rPr>
          <w:noProof/>
        </w:rPr>
        <w:drawing>
          <wp:inline distT="0" distB="0" distL="0" distR="0">
            <wp:extent cx="124460" cy="131445"/>
            <wp:effectExtent l="19050" t="0" r="8890" b="0"/>
            <wp:docPr id="1" name="图片 13" descr="C:\Users\dell\AppData\Local\Temp\ksohtml2016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C:\Users\dell\AppData\Local\Temp\ksohtml20160\wps3.png"/>
                    <pic:cNvPicPr>
                      <a:picLocks noChangeAspect="1" noChangeArrowheads="1"/>
                    </pic:cNvPicPr>
                  </pic:nvPicPr>
                  <pic:blipFill>
                    <a:blip r:embed="rId18" cstate="print"/>
                    <a:srcRect/>
                    <a:stretch>
                      <a:fillRect/>
                    </a:stretch>
                  </pic:blipFill>
                  <pic:spPr>
                    <a:xfrm>
                      <a:off x="0" y="0"/>
                      <a:ext cx="124460" cy="131445"/>
                    </a:xfrm>
                    <a:prstGeom prst="rect">
                      <a:avLst/>
                    </a:prstGeom>
                    <a:noFill/>
                    <a:ln w="9525">
                      <a:noFill/>
                      <a:miter lim="800000"/>
                      <a:headEnd/>
                      <a:tailEnd/>
                    </a:ln>
                  </pic:spPr>
                </pic:pic>
              </a:graphicData>
            </a:graphic>
          </wp:inline>
        </w:drawing>
      </w:r>
      <w:r>
        <w:rPr>
          <w:rFonts w:hint="eastAsia"/>
        </w:rPr>
        <w:t xml:space="preserve">    ——</w:t>
      </w:r>
      <w:r>
        <w:rPr>
          <w:rFonts w:hAnsi="宋体" w:hint="eastAsia"/>
        </w:rPr>
        <w:t>工厂建筑密度，</w:t>
      </w:r>
      <w:r>
        <w:rPr>
          <w:rFonts w:hint="eastAsia"/>
        </w:rPr>
        <w:t>%；</w:t>
      </w:r>
    </w:p>
    <w:p w:rsidR="001A2CA9" w:rsidRDefault="00713ABA">
      <w:pPr>
        <w:pStyle w:val="affb"/>
      </w:pPr>
      <w:r>
        <w:rPr>
          <w:rFonts w:hint="eastAsia"/>
        </w:rPr>
        <w:t>α</w:t>
      </w:r>
      <w:r>
        <w:rPr>
          <w:rFonts w:hAnsi="宋体" w:hint="eastAsia"/>
          <w:vertAlign w:val="subscript"/>
        </w:rPr>
        <w:t>总建筑物</w:t>
      </w:r>
      <w:r>
        <w:rPr>
          <w:rFonts w:hint="eastAsia"/>
        </w:rPr>
        <w:t>——</w:t>
      </w:r>
      <w:r>
        <w:rPr>
          <w:rFonts w:hAnsi="宋体" w:hint="eastAsia"/>
        </w:rPr>
        <w:t>工厂总建筑物占（用）地面积，单位为平方米（</w:t>
      </w:r>
      <w:r>
        <w:rPr>
          <w:rFonts w:hint="eastAsia"/>
        </w:rPr>
        <w:t>m</w:t>
      </w:r>
      <w:r>
        <w:rPr>
          <w:rFonts w:hint="eastAsia"/>
          <w:vertAlign w:val="superscript"/>
        </w:rPr>
        <w:t>2</w:t>
      </w:r>
      <w:r>
        <w:rPr>
          <w:rFonts w:hAnsi="宋体" w:hint="eastAsia"/>
        </w:rPr>
        <w:t>）；</w:t>
      </w:r>
    </w:p>
    <w:p w:rsidR="001A2CA9" w:rsidRDefault="00713ABA">
      <w:pPr>
        <w:pStyle w:val="affb"/>
      </w:pPr>
      <w:r>
        <w:rPr>
          <w:rFonts w:hint="eastAsia"/>
        </w:rPr>
        <w:t>α</w:t>
      </w:r>
      <w:r>
        <w:rPr>
          <w:rFonts w:hAnsi="宋体" w:hint="eastAsia"/>
          <w:vertAlign w:val="subscript"/>
        </w:rPr>
        <w:t>总构筑物</w:t>
      </w:r>
      <w:r>
        <w:rPr>
          <w:rFonts w:hint="eastAsia"/>
        </w:rPr>
        <w:t>——</w:t>
      </w:r>
      <w:r>
        <w:rPr>
          <w:rFonts w:hAnsi="宋体" w:hint="eastAsia"/>
        </w:rPr>
        <w:t>工厂总构筑物占（用）地面积，单位为平方米（</w:t>
      </w:r>
      <w:r>
        <w:rPr>
          <w:rFonts w:hint="eastAsia"/>
        </w:rPr>
        <w:t>m</w:t>
      </w:r>
      <w:r>
        <w:rPr>
          <w:rFonts w:hint="eastAsia"/>
          <w:vertAlign w:val="superscript"/>
        </w:rPr>
        <w:t>2</w:t>
      </w:r>
      <w:r>
        <w:rPr>
          <w:rFonts w:hAnsi="宋体" w:hint="eastAsia"/>
        </w:rPr>
        <w:t>）；</w:t>
      </w:r>
    </w:p>
    <w:p w:rsidR="001A2CA9" w:rsidRDefault="00713ABA">
      <w:pPr>
        <w:pStyle w:val="affb"/>
        <w:rPr>
          <w:rFonts w:hAnsi="宋体"/>
        </w:rPr>
      </w:pPr>
      <w:r>
        <w:rPr>
          <w:rFonts w:hint="eastAsia"/>
        </w:rPr>
        <w:t>A</w:t>
      </w:r>
      <w:r>
        <w:rPr>
          <w:rFonts w:hAnsi="宋体" w:hint="eastAsia"/>
          <w:vertAlign w:val="subscript"/>
        </w:rPr>
        <w:t>用地</w:t>
      </w:r>
      <w:r>
        <w:rPr>
          <w:rFonts w:hint="eastAsia"/>
        </w:rPr>
        <w:t xml:space="preserve">  ——</w:t>
      </w:r>
      <w:r>
        <w:rPr>
          <w:rFonts w:hAnsi="宋体" w:hint="eastAsia"/>
        </w:rPr>
        <w:t>工厂用地面积，单位为平方米（</w:t>
      </w:r>
      <w:r>
        <w:rPr>
          <w:rFonts w:hint="eastAsia"/>
        </w:rPr>
        <w:t>m</w:t>
      </w:r>
      <w:r>
        <w:rPr>
          <w:rFonts w:hint="eastAsia"/>
          <w:vertAlign w:val="superscript"/>
        </w:rPr>
        <w:t>2</w:t>
      </w:r>
      <w:r>
        <w:rPr>
          <w:rFonts w:hAnsi="宋体" w:hint="eastAsia"/>
        </w:rPr>
        <w:t>）。</w:t>
      </w:r>
    </w:p>
    <w:p w:rsidR="001A2CA9" w:rsidRDefault="00C66884" w:rsidP="00EB4899">
      <w:pPr>
        <w:pStyle w:val="affb"/>
        <w:spacing w:beforeLines="50" w:afterLines="50"/>
        <w:ind w:firstLineChars="0" w:firstLine="0"/>
        <w:rPr>
          <w:rFonts w:ascii="黑体" w:eastAsia="黑体" w:hAnsi="黑体"/>
        </w:rPr>
      </w:pPr>
      <w:r>
        <w:rPr>
          <w:rFonts w:ascii="黑体" w:eastAsia="黑体" w:hAnsi="黑体" w:hint="eastAsia"/>
        </w:rPr>
        <w:t>C</w:t>
      </w:r>
      <w:r w:rsidR="00713ABA">
        <w:rPr>
          <w:rFonts w:ascii="黑体" w:eastAsia="黑体" w:hAnsi="黑体" w:hint="eastAsia"/>
        </w:rPr>
        <w:t>.4 投资强度</w:t>
      </w:r>
    </w:p>
    <w:p w:rsidR="001A2CA9" w:rsidRDefault="00713ABA">
      <w:pPr>
        <w:pStyle w:val="affb"/>
      </w:pPr>
      <w:r>
        <w:rPr>
          <w:rFonts w:hint="eastAsia"/>
        </w:rPr>
        <w:lastRenderedPageBreak/>
        <w:t>投资强度为项目固定资产总投资与项目总用地面积的比值，其中项目固定资产总投资包括厂房、设备和地价款，按公式（</w:t>
      </w:r>
      <w:r w:rsidR="00C66884">
        <w:rPr>
          <w:rFonts w:hint="eastAsia"/>
        </w:rPr>
        <w:t>C</w:t>
      </w:r>
      <w:r>
        <w:rPr>
          <w:rFonts w:hint="eastAsia"/>
        </w:rPr>
        <w:t>.4）计算。</w:t>
      </w:r>
    </w:p>
    <w:p w:rsidR="001A2CA9" w:rsidRDefault="007A15E0">
      <w:pPr>
        <w:pStyle w:val="affb"/>
        <w:jc w:val="center"/>
      </w:pPr>
      <w:r>
        <w:rPr>
          <w:rFonts w:hint="eastAsia"/>
          <w:position w:val="-32"/>
        </w:rPr>
        <w:t xml:space="preserve">                                </w:t>
      </w:r>
      <w:r w:rsidR="001A2CA9" w:rsidRPr="001A2CA9">
        <w:rPr>
          <w:position w:val="-32"/>
        </w:rPr>
        <w:object w:dxaOrig="960" w:dyaOrig="700">
          <v:shape id="_x0000_i1028" type="#_x0000_t75" style="width:48.75pt;height:35.25pt" o:ole="">
            <v:imagedata r:id="rId19" o:title=""/>
          </v:shape>
          <o:OLEObject Type="Embed" ProgID="Equation.3" ShapeID="_x0000_i1028" DrawAspect="Content" ObjectID="_1658043075" r:id="rId20"/>
        </w:object>
      </w:r>
      <w:r w:rsidR="00713ABA">
        <w:rPr>
          <w:rFonts w:hint="eastAsia"/>
        </w:rPr>
        <w:t>.................................(</w:t>
      </w:r>
      <w:r w:rsidR="00C66884">
        <w:rPr>
          <w:rFonts w:hint="eastAsia"/>
        </w:rPr>
        <w:t>C</w:t>
      </w:r>
      <w:r w:rsidR="00713ABA">
        <w:rPr>
          <w:rFonts w:hint="eastAsia"/>
        </w:rPr>
        <w:t>.4)</w:t>
      </w:r>
    </w:p>
    <w:p w:rsidR="001A2CA9" w:rsidRDefault="00713ABA">
      <w:pPr>
        <w:pStyle w:val="affb"/>
      </w:pPr>
      <w:r>
        <w:rPr>
          <w:rFonts w:hAnsi="宋体" w:hint="eastAsia"/>
        </w:rPr>
        <w:t>式中：</w:t>
      </w:r>
    </w:p>
    <w:p w:rsidR="001A2CA9" w:rsidRDefault="00713ABA">
      <w:pPr>
        <w:pStyle w:val="affb"/>
      </w:pPr>
      <w:r>
        <w:rPr>
          <w:rFonts w:hint="eastAsia"/>
        </w:rPr>
        <w:t>n  ——</w:t>
      </w:r>
      <w:r>
        <w:rPr>
          <w:rFonts w:hAnsi="宋体" w:hint="eastAsia"/>
        </w:rPr>
        <w:t>投资强度，单位为万元每公顷；</w:t>
      </w:r>
    </w:p>
    <w:p w:rsidR="001A2CA9" w:rsidRDefault="00713ABA">
      <w:pPr>
        <w:pStyle w:val="affb"/>
      </w:pPr>
      <w:r>
        <w:rPr>
          <w:rFonts w:hint="eastAsia"/>
        </w:rPr>
        <w:t>N  ——</w:t>
      </w:r>
      <w:r>
        <w:rPr>
          <w:rFonts w:hAnsi="宋体" w:hint="eastAsia"/>
        </w:rPr>
        <w:t>项目固定资产总投资，单位为万元；</w:t>
      </w:r>
    </w:p>
    <w:p w:rsidR="001A2CA9" w:rsidRDefault="00713ABA">
      <w:pPr>
        <w:pStyle w:val="affb"/>
      </w:pPr>
      <w:r>
        <w:rPr>
          <w:rFonts w:hint="eastAsia"/>
        </w:rPr>
        <w:t>D</w:t>
      </w:r>
      <w:r>
        <w:rPr>
          <w:rFonts w:hAnsi="宋体" w:hint="eastAsia"/>
          <w:vertAlign w:val="subscript"/>
        </w:rPr>
        <w:t>用地</w:t>
      </w:r>
      <w:r>
        <w:rPr>
          <w:rFonts w:hint="eastAsia"/>
        </w:rPr>
        <w:t>——</w:t>
      </w:r>
      <w:r>
        <w:rPr>
          <w:rFonts w:hAnsi="宋体" w:hint="eastAsia"/>
        </w:rPr>
        <w:t>项目总用地面积，单位为公顷（</w:t>
      </w:r>
      <w:r>
        <w:rPr>
          <w:rFonts w:hint="eastAsia"/>
        </w:rPr>
        <w:t>hm</w:t>
      </w:r>
      <w:r>
        <w:rPr>
          <w:rFonts w:hint="eastAsia"/>
          <w:vertAlign w:val="superscript"/>
        </w:rPr>
        <w:t>2</w:t>
      </w:r>
      <w:r>
        <w:rPr>
          <w:rFonts w:hAnsi="宋体" w:hint="eastAsia"/>
        </w:rPr>
        <w:t>）。</w:t>
      </w:r>
    </w:p>
    <w:p w:rsidR="001A2CA9" w:rsidRDefault="00C66884" w:rsidP="00EB4899">
      <w:pPr>
        <w:pStyle w:val="affb"/>
        <w:spacing w:beforeLines="50" w:afterLines="50"/>
        <w:ind w:firstLineChars="0" w:firstLine="0"/>
        <w:rPr>
          <w:rFonts w:ascii="黑体" w:eastAsia="黑体" w:hAnsi="黑体"/>
        </w:rPr>
      </w:pPr>
      <w:r>
        <w:rPr>
          <w:rFonts w:ascii="黑体" w:eastAsia="黑体" w:hAnsi="黑体" w:hint="eastAsia"/>
        </w:rPr>
        <w:t>C</w:t>
      </w:r>
      <w:r w:rsidR="00713ABA">
        <w:rPr>
          <w:rFonts w:ascii="黑体" w:eastAsia="黑体" w:hAnsi="黑体" w:hint="eastAsia"/>
        </w:rPr>
        <w:t>.5 原料无害化</w:t>
      </w:r>
    </w:p>
    <w:p w:rsidR="001A2CA9" w:rsidRDefault="00713ABA">
      <w:pPr>
        <w:pStyle w:val="affb"/>
      </w:pPr>
      <w:r>
        <w:rPr>
          <w:rFonts w:hint="eastAsia"/>
        </w:rPr>
        <w:t>原料无害化以绿色物料使用率进行评价，按公式(</w:t>
      </w:r>
      <w:r w:rsidR="00C66884">
        <w:rPr>
          <w:rFonts w:hint="eastAsia"/>
        </w:rPr>
        <w:t>C</w:t>
      </w:r>
      <w:r>
        <w:rPr>
          <w:rFonts w:hint="eastAsia"/>
        </w:rPr>
        <w:t>.5)计算。绿色物料使用率应符合国家、行业或地方相关标准中的限额要求，未制定相关标准的，应达到行业平均水平。</w:t>
      </w:r>
    </w:p>
    <w:p w:rsidR="001A2CA9" w:rsidRDefault="007A15E0">
      <w:pPr>
        <w:pStyle w:val="affb"/>
        <w:jc w:val="center"/>
      </w:pPr>
      <w:r>
        <w:rPr>
          <w:rFonts w:hAnsi="宋体" w:hint="eastAsia"/>
          <w:position w:val="-30"/>
        </w:rPr>
        <w:t xml:space="preserve">                               </w:t>
      </w:r>
      <w:r w:rsidR="001A2CA9" w:rsidRPr="001A2CA9">
        <w:rPr>
          <w:rFonts w:hAnsi="宋体"/>
          <w:position w:val="-30"/>
        </w:rPr>
        <w:object w:dxaOrig="1499" w:dyaOrig="680">
          <v:shape id="_x0000_i1029" type="#_x0000_t75" style="width:74.25pt;height:34.5pt" o:ole="">
            <v:imagedata r:id="rId21" o:title=""/>
          </v:shape>
          <o:OLEObject Type="Embed" ProgID="Equation.3" ShapeID="_x0000_i1029" DrawAspect="Content" ObjectID="_1658043076" r:id="rId22"/>
        </w:object>
      </w:r>
      <w:r w:rsidR="00713ABA">
        <w:rPr>
          <w:rFonts w:hint="eastAsia"/>
        </w:rPr>
        <w:t>..............................(</w:t>
      </w:r>
      <w:r w:rsidR="00C66884">
        <w:rPr>
          <w:rFonts w:hint="eastAsia"/>
        </w:rPr>
        <w:t>C</w:t>
      </w:r>
      <w:r w:rsidR="00713ABA">
        <w:rPr>
          <w:rFonts w:hint="eastAsia"/>
        </w:rPr>
        <w:t>.5)</w:t>
      </w:r>
    </w:p>
    <w:p w:rsidR="001A2CA9" w:rsidRDefault="00713ABA">
      <w:pPr>
        <w:widowControl/>
        <w:ind w:firstLineChars="200" w:firstLine="420"/>
      </w:pPr>
      <w:r>
        <w:rPr>
          <w:rFonts w:hint="eastAsia"/>
        </w:rPr>
        <w:t>式中：</w:t>
      </w:r>
    </w:p>
    <w:p w:rsidR="001A2CA9" w:rsidRDefault="00713ABA">
      <w:pPr>
        <w:ind w:firstLineChars="200" w:firstLine="480"/>
        <w:outlineLvl w:val="0"/>
        <w:rPr>
          <w:rFonts w:ascii="宋体" w:hAnsi="宋体"/>
        </w:rPr>
      </w:pPr>
      <w:r>
        <w:rPr>
          <w:rFonts w:ascii="宋体" w:hAnsi="宋体" w:hint="eastAsia"/>
          <w:sz w:val="24"/>
        </w:rPr>
        <w:t>ε</w:t>
      </w:r>
      <w:r>
        <w:t>——</w:t>
      </w:r>
      <w:r>
        <w:rPr>
          <w:rFonts w:ascii="宋体" w:hAnsi="宋体" w:hint="eastAsia"/>
        </w:rPr>
        <w:t>绿色物料使用率，%；</w:t>
      </w:r>
    </w:p>
    <w:p w:rsidR="001A2CA9" w:rsidRDefault="00713ABA">
      <w:pPr>
        <w:ind w:firstLineChars="250" w:firstLine="525"/>
        <w:outlineLvl w:val="0"/>
        <w:rPr>
          <w:rFonts w:ascii="宋体" w:hAnsi="宋体"/>
        </w:rPr>
      </w:pPr>
      <w:r>
        <w:rPr>
          <w:rFonts w:ascii="宋体" w:hAnsi="宋体" w:hint="eastAsia"/>
        </w:rPr>
        <w:t>G</w:t>
      </w:r>
      <w:r>
        <w:rPr>
          <w:rFonts w:ascii="宋体" w:hAnsi="宋体" w:hint="eastAsia"/>
          <w:vertAlign w:val="subscript"/>
        </w:rPr>
        <w:t>i</w:t>
      </w:r>
      <w:r>
        <w:t>——</w:t>
      </w:r>
      <w:r>
        <w:rPr>
          <w:rFonts w:ascii="宋体" w:hAnsi="宋体" w:hint="eastAsia"/>
        </w:rPr>
        <w:t xml:space="preserve">统计期内，绿色物料使用量，单位为吨（t）。绿色物料宜选自省级以上政府相关部门发布的资源综合利用产品目录、有毒有害原料（产品）替代目录等，或利用再生资源及产业废物等作为原料； </w:t>
      </w:r>
    </w:p>
    <w:p w:rsidR="001A2CA9" w:rsidRDefault="00713ABA">
      <w:pPr>
        <w:ind w:firstLineChars="250" w:firstLine="525"/>
        <w:outlineLvl w:val="0"/>
        <w:rPr>
          <w:rFonts w:ascii="宋体" w:hAnsi="宋体"/>
        </w:rPr>
      </w:pPr>
      <w:r>
        <w:rPr>
          <w:rFonts w:ascii="宋体" w:hAnsi="宋体" w:hint="eastAsia"/>
        </w:rPr>
        <w:t>M</w:t>
      </w:r>
      <w:r>
        <w:rPr>
          <w:rFonts w:ascii="宋体" w:hAnsi="宋体" w:hint="eastAsia"/>
          <w:vertAlign w:val="subscript"/>
        </w:rPr>
        <w:t>i</w:t>
      </w:r>
      <w:r>
        <w:rPr>
          <w:rFonts w:ascii="宋体" w:hAnsi="宋体"/>
        </w:rPr>
        <w:t>——</w:t>
      </w:r>
      <w:r>
        <w:rPr>
          <w:rFonts w:ascii="宋体" w:hAnsi="宋体" w:hint="eastAsia"/>
        </w:rPr>
        <w:t>统计期内，物料总使用量，单位为吨（t）。</w:t>
      </w:r>
    </w:p>
    <w:p w:rsidR="001A2CA9" w:rsidRDefault="00C66884" w:rsidP="00EB4899">
      <w:pPr>
        <w:pStyle w:val="affb"/>
        <w:spacing w:beforeLines="50" w:afterLines="50"/>
        <w:ind w:firstLineChars="0" w:firstLine="0"/>
        <w:rPr>
          <w:rFonts w:ascii="黑体" w:eastAsia="黑体" w:hAnsi="黑体"/>
        </w:rPr>
      </w:pPr>
      <w:r>
        <w:rPr>
          <w:rFonts w:ascii="黑体" w:eastAsia="黑体" w:hAnsi="黑体" w:hint="eastAsia"/>
        </w:rPr>
        <w:t>C</w:t>
      </w:r>
      <w:r w:rsidR="00713ABA">
        <w:rPr>
          <w:rFonts w:ascii="黑体" w:eastAsia="黑体" w:hAnsi="黑体" w:hint="eastAsia"/>
        </w:rPr>
        <w:t>.6 废物资源化</w:t>
      </w:r>
    </w:p>
    <w:p w:rsidR="001A2CA9" w:rsidRDefault="00713ABA">
      <w:pPr>
        <w:ind w:firstLineChars="250" w:firstLine="525"/>
        <w:outlineLvl w:val="0"/>
        <w:rPr>
          <w:rFonts w:ascii="宋体" w:hAnsi="宋体"/>
        </w:rPr>
      </w:pPr>
      <w:r>
        <w:rPr>
          <w:rFonts w:ascii="宋体" w:hAnsi="宋体" w:hint="eastAsia"/>
        </w:rPr>
        <w:t>废物资源化以生产过程产生固体废物综合利用率进行评价，按公式(</w:t>
      </w:r>
      <w:r w:rsidR="00C66884">
        <w:rPr>
          <w:rFonts w:ascii="宋体" w:hAnsi="宋体" w:hint="eastAsia"/>
        </w:rPr>
        <w:t>C</w:t>
      </w:r>
      <w:r>
        <w:rPr>
          <w:rFonts w:ascii="宋体" w:hAnsi="宋体" w:hint="eastAsia"/>
        </w:rPr>
        <w:t xml:space="preserve">.6)计算。 </w:t>
      </w:r>
    </w:p>
    <w:p w:rsidR="001A2CA9" w:rsidRDefault="007A15E0">
      <w:pPr>
        <w:pStyle w:val="affb"/>
        <w:jc w:val="center"/>
        <w:rPr>
          <w:rFonts w:hAnsi="宋体"/>
        </w:rPr>
      </w:pPr>
      <w:r>
        <w:rPr>
          <w:rFonts w:hint="eastAsia"/>
          <w:position w:val="-30"/>
        </w:rPr>
        <w:t xml:space="preserve">                            </w:t>
      </w:r>
      <w:r w:rsidR="001A2CA9" w:rsidRPr="001A2CA9">
        <w:rPr>
          <w:position w:val="-30"/>
        </w:rPr>
        <w:object w:dxaOrig="2040" w:dyaOrig="680">
          <v:shape id="_x0000_i1030" type="#_x0000_t75" style="width:102pt;height:34.5pt" o:ole="">
            <v:imagedata r:id="rId23" o:title=""/>
          </v:shape>
          <o:OLEObject Type="Embed" ProgID="Equation.3" ShapeID="_x0000_i1030" DrawAspect="Content" ObjectID="_1658043077" r:id="rId24"/>
        </w:object>
      </w:r>
      <w:r w:rsidR="00713ABA">
        <w:rPr>
          <w:rFonts w:hAnsi="宋体" w:hint="eastAsia"/>
        </w:rPr>
        <w:t>...........................(</w:t>
      </w:r>
      <w:r w:rsidR="00C66884">
        <w:rPr>
          <w:rFonts w:hAnsi="宋体" w:hint="eastAsia"/>
        </w:rPr>
        <w:t>C</w:t>
      </w:r>
      <w:r w:rsidR="00713ABA">
        <w:rPr>
          <w:rFonts w:hAnsi="宋体" w:hint="eastAsia"/>
        </w:rPr>
        <w:t>.6)</w:t>
      </w:r>
    </w:p>
    <w:p w:rsidR="001A2CA9" w:rsidRDefault="00713ABA">
      <w:pPr>
        <w:pStyle w:val="affb"/>
        <w:rPr>
          <w:rFonts w:hAnsi="宋体"/>
        </w:rPr>
      </w:pPr>
      <w:r>
        <w:rPr>
          <w:rFonts w:hAnsi="宋体" w:hint="eastAsia"/>
        </w:rPr>
        <w:t>式中：</w:t>
      </w:r>
    </w:p>
    <w:p w:rsidR="001A2CA9" w:rsidRDefault="00713ABA">
      <w:pPr>
        <w:pStyle w:val="affb"/>
        <w:rPr>
          <w:rFonts w:hAnsi="宋体"/>
        </w:rPr>
      </w:pPr>
      <w:r>
        <w:rPr>
          <w:rFonts w:hAnsi="宋体" w:hint="eastAsia"/>
        </w:rPr>
        <w:t>K</w:t>
      </w:r>
      <w:r>
        <w:rPr>
          <w:rFonts w:hAnsi="宋体" w:hint="eastAsia"/>
          <w:vertAlign w:val="subscript"/>
        </w:rPr>
        <w:t>r</w:t>
      </w:r>
      <w:r>
        <w:t>——</w:t>
      </w:r>
      <w:r>
        <w:rPr>
          <w:rFonts w:hint="eastAsia"/>
        </w:rPr>
        <w:t>生产过程产生固体废物综合利用率</w:t>
      </w:r>
      <w:r>
        <w:rPr>
          <w:rFonts w:hAnsi="宋体" w:hint="eastAsia"/>
        </w:rPr>
        <w:t>，%；</w:t>
      </w:r>
    </w:p>
    <w:p w:rsidR="001A2CA9" w:rsidRDefault="00713ABA">
      <w:pPr>
        <w:pStyle w:val="affb"/>
        <w:rPr>
          <w:rFonts w:hAnsi="宋体"/>
        </w:rPr>
      </w:pPr>
      <w:r>
        <w:rPr>
          <w:rFonts w:hAnsi="宋体" w:hint="eastAsia"/>
        </w:rPr>
        <w:t>Z</w:t>
      </w:r>
      <w:r>
        <w:rPr>
          <w:rFonts w:hAnsi="宋体" w:hint="eastAsia"/>
          <w:vertAlign w:val="subscript"/>
        </w:rPr>
        <w:t>r</w:t>
      </w:r>
      <w:r>
        <w:t>——</w:t>
      </w:r>
      <w:r>
        <w:rPr>
          <w:rFonts w:hAnsi="宋体" w:hint="eastAsia"/>
        </w:rPr>
        <w:t>统计期内，工业固体废物综合利用量（不含外购），单位为吨（t）；</w:t>
      </w:r>
    </w:p>
    <w:p w:rsidR="001A2CA9" w:rsidRDefault="00713ABA">
      <w:pPr>
        <w:pStyle w:val="affb"/>
        <w:rPr>
          <w:rFonts w:hAnsi="宋体"/>
        </w:rPr>
      </w:pPr>
      <w:r>
        <w:rPr>
          <w:rFonts w:hAnsi="宋体" w:hint="eastAsia"/>
        </w:rPr>
        <w:t>Z</w:t>
      </w:r>
      <w:r>
        <w:t>——</w:t>
      </w:r>
      <w:r>
        <w:rPr>
          <w:rFonts w:hAnsi="宋体" w:hint="eastAsia"/>
        </w:rPr>
        <w:t>统计期内，工业固体废物产生量，单位为吨（t）；</w:t>
      </w:r>
    </w:p>
    <w:p w:rsidR="001A2CA9" w:rsidRDefault="00713ABA">
      <w:pPr>
        <w:pStyle w:val="affb"/>
        <w:rPr>
          <w:rFonts w:hAnsi="宋体"/>
        </w:rPr>
      </w:pPr>
      <w:r>
        <w:rPr>
          <w:rFonts w:hAnsi="宋体" w:hint="eastAsia"/>
        </w:rPr>
        <w:t>Z</w:t>
      </w:r>
      <w:r>
        <w:rPr>
          <w:rFonts w:hAnsi="宋体" w:hint="eastAsia"/>
          <w:vertAlign w:val="subscript"/>
        </w:rPr>
        <w:t>w</w:t>
      </w:r>
      <w:r>
        <w:t>——</w:t>
      </w:r>
      <w:r>
        <w:rPr>
          <w:rFonts w:hint="eastAsia"/>
        </w:rPr>
        <w:t>综合利用往年储存量，单位为吨（t）。</w:t>
      </w:r>
    </w:p>
    <w:p w:rsidR="001A2CA9" w:rsidRDefault="00C66884" w:rsidP="00EB4899">
      <w:pPr>
        <w:pStyle w:val="affb"/>
        <w:spacing w:beforeLines="50" w:afterLines="50"/>
        <w:ind w:firstLineChars="0" w:firstLine="0"/>
        <w:rPr>
          <w:rFonts w:ascii="黑体" w:eastAsia="黑体" w:hAnsi="黑体"/>
        </w:rPr>
      </w:pPr>
      <w:r>
        <w:rPr>
          <w:rFonts w:ascii="黑体" w:eastAsia="黑体" w:hAnsi="黑体" w:hint="eastAsia"/>
        </w:rPr>
        <w:t>C</w:t>
      </w:r>
      <w:r w:rsidR="00713ABA">
        <w:rPr>
          <w:rFonts w:ascii="黑体" w:eastAsia="黑体" w:hAnsi="黑体" w:hint="eastAsia"/>
        </w:rPr>
        <w:t>.7 能源低碳化</w:t>
      </w:r>
    </w:p>
    <w:p w:rsidR="001A2CA9" w:rsidRDefault="00713ABA">
      <w:pPr>
        <w:ind w:firstLineChars="250" w:firstLine="525"/>
        <w:outlineLvl w:val="0"/>
        <w:rPr>
          <w:rFonts w:ascii="宋体" w:hAnsi="宋体"/>
        </w:rPr>
      </w:pPr>
      <w:r>
        <w:rPr>
          <w:rFonts w:ascii="宋体" w:hAnsi="宋体" w:hint="eastAsia"/>
        </w:rPr>
        <w:t>能源低碳化以单位产品综合能耗进行评价，按公式（</w:t>
      </w:r>
      <w:r w:rsidR="00C66884">
        <w:rPr>
          <w:rFonts w:ascii="宋体" w:hAnsi="宋体" w:hint="eastAsia"/>
        </w:rPr>
        <w:t>C</w:t>
      </w:r>
      <w:r>
        <w:rPr>
          <w:rFonts w:ascii="宋体" w:hAnsi="宋体" w:hint="eastAsia"/>
        </w:rPr>
        <w:t>.7）计算。烧结类、蒸压加气类单位产品综合能耗应符合GB 30526、GB 38263中2级要求，其他产品满足相关标准要求或优于行业平均水平。</w:t>
      </w:r>
    </w:p>
    <w:p w:rsidR="001A2CA9" w:rsidRDefault="001A2CA9" w:rsidP="007A15E0">
      <w:pPr>
        <w:ind w:firstLineChars="1800" w:firstLine="3780"/>
        <w:outlineLvl w:val="0"/>
        <w:rPr>
          <w:rFonts w:ascii="宋体" w:hAnsi="宋体"/>
        </w:rPr>
      </w:pPr>
      <w:r w:rsidRPr="001A2CA9">
        <w:rPr>
          <w:rFonts w:hAnsi="宋体"/>
          <w:position w:val="-28"/>
        </w:rPr>
        <w:object w:dxaOrig="880" w:dyaOrig="660">
          <v:shape id="_x0000_i1031" type="#_x0000_t75" style="width:44.25pt;height:33.75pt" o:ole="">
            <v:imagedata r:id="rId25" o:title=""/>
          </v:shape>
          <o:OLEObject Type="Embed" ProgID="Equation.3" ShapeID="_x0000_i1031" DrawAspect="Content" ObjectID="_1658043078" r:id="rId26"/>
        </w:object>
      </w:r>
      <w:r w:rsidR="00713ABA">
        <w:rPr>
          <w:rFonts w:ascii="宋体" w:hAnsi="宋体" w:hint="eastAsia"/>
        </w:rPr>
        <w:t>............................</w:t>
      </w:r>
      <w:r w:rsidR="007A15E0">
        <w:rPr>
          <w:rFonts w:ascii="宋体" w:hAnsi="宋体" w:hint="eastAsia"/>
        </w:rPr>
        <w:t>....</w:t>
      </w:r>
      <w:r w:rsidR="00713ABA">
        <w:rPr>
          <w:rFonts w:ascii="宋体" w:hAnsi="宋体" w:hint="eastAsia"/>
        </w:rPr>
        <w:t>.....(</w:t>
      </w:r>
      <w:r w:rsidR="00C66884">
        <w:rPr>
          <w:rFonts w:ascii="宋体" w:hAnsi="宋体" w:hint="eastAsia"/>
        </w:rPr>
        <w:t>C</w:t>
      </w:r>
      <w:r w:rsidR="00713ABA">
        <w:rPr>
          <w:rFonts w:ascii="宋体" w:hAnsi="宋体" w:hint="eastAsia"/>
        </w:rPr>
        <w:t>.7)</w:t>
      </w:r>
    </w:p>
    <w:p w:rsidR="001A2CA9" w:rsidRDefault="00713ABA">
      <w:pPr>
        <w:spacing w:line="360" w:lineRule="auto"/>
        <w:ind w:firstLineChars="200" w:firstLine="420"/>
        <w:outlineLvl w:val="0"/>
        <w:rPr>
          <w:rFonts w:ascii="宋体" w:hAnsi="宋体"/>
        </w:rPr>
      </w:pPr>
      <w:r>
        <w:rPr>
          <w:rFonts w:ascii="宋体" w:hAnsi="宋体" w:hint="eastAsia"/>
        </w:rPr>
        <w:t>式中：</w:t>
      </w:r>
    </w:p>
    <w:p w:rsidR="001A2CA9" w:rsidRDefault="00713ABA">
      <w:pPr>
        <w:ind w:firstLineChars="200" w:firstLine="420"/>
        <w:outlineLvl w:val="0"/>
        <w:rPr>
          <w:rFonts w:ascii="宋体" w:hAnsi="宋体"/>
        </w:rPr>
      </w:pPr>
      <w:r>
        <w:rPr>
          <w:rFonts w:ascii="宋体" w:hAnsi="宋体"/>
          <w:i/>
        </w:rPr>
        <w:t>E</w:t>
      </w:r>
      <w:r>
        <w:rPr>
          <w:rFonts w:ascii="宋体" w:hAnsi="宋体" w:hint="eastAsia"/>
          <w:vertAlign w:val="subscript"/>
        </w:rPr>
        <w:t>ui</w:t>
      </w:r>
      <w:r>
        <w:t>——</w:t>
      </w:r>
      <w:r>
        <w:rPr>
          <w:rFonts w:ascii="宋体" w:hAnsi="宋体" w:hint="eastAsia"/>
        </w:rPr>
        <w:t>单位产品综合能耗，单位为吨标准煤每产品单位</w:t>
      </w:r>
      <w:r>
        <w:rPr>
          <w:rFonts w:hint="eastAsia"/>
        </w:rPr>
        <w:t>（产品单位视产品种类而定）</w:t>
      </w:r>
      <w:r>
        <w:rPr>
          <w:rFonts w:ascii="宋体" w:hAnsi="宋体" w:hint="eastAsia"/>
        </w:rPr>
        <w:t>；</w:t>
      </w:r>
    </w:p>
    <w:p w:rsidR="001A2CA9" w:rsidRDefault="00713ABA">
      <w:pPr>
        <w:ind w:firstLineChars="200" w:firstLine="420"/>
        <w:outlineLvl w:val="0"/>
        <w:rPr>
          <w:rFonts w:ascii="宋体" w:hAnsi="宋体"/>
        </w:rPr>
      </w:pPr>
      <w:r>
        <w:rPr>
          <w:rFonts w:ascii="宋体" w:hAnsi="宋体"/>
          <w:i/>
        </w:rPr>
        <w:t>E</w:t>
      </w:r>
      <w:r>
        <w:rPr>
          <w:rFonts w:ascii="宋体" w:hAnsi="宋体" w:hint="eastAsia"/>
          <w:vertAlign w:val="subscript"/>
        </w:rPr>
        <w:t>i</w:t>
      </w:r>
      <w:r>
        <w:t>——</w:t>
      </w:r>
      <w:r>
        <w:rPr>
          <w:rFonts w:ascii="宋体" w:hAnsi="宋体" w:hint="eastAsia"/>
        </w:rPr>
        <w:t>统计期内，工厂实际消耗的各种能源实物量，即主要生产系统、辅助生产系统和附属生产系</w:t>
      </w:r>
      <w:r>
        <w:rPr>
          <w:rFonts w:ascii="宋体" w:hAnsi="宋体" w:hint="eastAsia"/>
        </w:rPr>
        <w:lastRenderedPageBreak/>
        <w:t>统的综合能耗，单位为吨标准煤（tce）；</w:t>
      </w:r>
    </w:p>
    <w:p w:rsidR="001A2CA9" w:rsidRDefault="00713ABA">
      <w:pPr>
        <w:ind w:firstLineChars="200" w:firstLine="420"/>
        <w:outlineLvl w:val="0"/>
        <w:rPr>
          <w:rFonts w:ascii="宋体"/>
          <w:kern w:val="0"/>
          <w:szCs w:val="20"/>
        </w:rPr>
      </w:pPr>
      <w:r>
        <w:rPr>
          <w:rFonts w:ascii="宋体" w:hAnsi="宋体"/>
          <w:i/>
        </w:rPr>
        <w:t>Q</w:t>
      </w:r>
      <w:r>
        <w:t>——</w:t>
      </w:r>
      <w:r>
        <w:rPr>
          <w:rFonts w:ascii="宋体" w:hAnsi="宋体" w:hint="eastAsia"/>
        </w:rPr>
        <w:t>统计期内，合格品产量，</w:t>
      </w:r>
      <w:r>
        <w:rPr>
          <w:rFonts w:hint="eastAsia"/>
        </w:rPr>
        <w:t>产品单位视产品种类而定</w:t>
      </w:r>
      <w:r>
        <w:rPr>
          <w:rFonts w:ascii="宋体" w:hAnsi="宋体" w:hint="eastAsia"/>
        </w:rPr>
        <w:t>。</w:t>
      </w:r>
    </w:p>
    <w:p w:rsidR="00DA188F" w:rsidRDefault="00DA188F">
      <w:pPr>
        <w:widowControl/>
        <w:jc w:val="left"/>
        <w:rPr>
          <w:rFonts w:ascii="宋体"/>
          <w:kern w:val="0"/>
          <w:szCs w:val="20"/>
        </w:rPr>
      </w:pPr>
      <w:r>
        <w:rPr>
          <w:rFonts w:ascii="宋体"/>
          <w:kern w:val="0"/>
          <w:szCs w:val="20"/>
        </w:rPr>
        <w:br w:type="page"/>
      </w:r>
    </w:p>
    <w:p w:rsidR="00DA188F" w:rsidRDefault="00DA188F" w:rsidP="00DA188F">
      <w:pPr>
        <w:pStyle w:val="a5"/>
        <w:numPr>
          <w:ilvl w:val="0"/>
          <w:numId w:val="0"/>
        </w:numPr>
        <w:spacing w:beforeLines="0" w:afterLines="0"/>
        <w:jc w:val="center"/>
        <w:rPr>
          <w:rFonts w:hAnsi="黑体"/>
          <w:szCs w:val="22"/>
        </w:rPr>
      </w:pPr>
      <w:r>
        <w:rPr>
          <w:rFonts w:hAnsi="黑体" w:hint="eastAsia"/>
          <w:szCs w:val="22"/>
        </w:rPr>
        <w:lastRenderedPageBreak/>
        <w:t>附录D</w:t>
      </w:r>
    </w:p>
    <w:p w:rsidR="00DA188F" w:rsidRDefault="00DA188F" w:rsidP="00DA188F">
      <w:pPr>
        <w:pStyle w:val="a5"/>
        <w:numPr>
          <w:ilvl w:val="0"/>
          <w:numId w:val="0"/>
        </w:numPr>
        <w:spacing w:beforeLines="0" w:afterLines="0"/>
        <w:jc w:val="center"/>
        <w:rPr>
          <w:rFonts w:hAnsi="黑体"/>
          <w:szCs w:val="22"/>
        </w:rPr>
      </w:pPr>
      <w:r>
        <w:rPr>
          <w:rFonts w:hAnsi="黑体" w:hint="eastAsia"/>
          <w:szCs w:val="22"/>
        </w:rPr>
        <w:t>(资料性)</w:t>
      </w:r>
    </w:p>
    <w:p w:rsidR="00DA188F" w:rsidRDefault="00DA188F" w:rsidP="00DA188F">
      <w:pPr>
        <w:pStyle w:val="a5"/>
        <w:numPr>
          <w:ilvl w:val="0"/>
          <w:numId w:val="0"/>
        </w:numPr>
        <w:spacing w:beforeLines="0" w:afterLines="0"/>
        <w:jc w:val="center"/>
        <w:rPr>
          <w:rFonts w:hAnsi="黑体"/>
          <w:szCs w:val="22"/>
        </w:rPr>
      </w:pPr>
      <w:r>
        <w:rPr>
          <w:rFonts w:hint="eastAsia"/>
        </w:rPr>
        <w:t>墙体板材行业绿色工厂基础数据采集表示例</w:t>
      </w:r>
    </w:p>
    <w:p w:rsidR="00DA188F" w:rsidRDefault="00DA188F" w:rsidP="00DA188F">
      <w:pPr>
        <w:pStyle w:val="a3"/>
        <w:numPr>
          <w:ilvl w:val="0"/>
          <w:numId w:val="0"/>
        </w:numPr>
        <w:spacing w:before="312" w:after="312"/>
        <w:ind w:left="360"/>
        <w:rPr>
          <w:rFonts w:asciiTheme="minorEastAsia" w:eastAsiaTheme="minorEastAsia" w:hAnsiTheme="minorEastAsia"/>
        </w:rPr>
      </w:pPr>
      <w:r>
        <w:rPr>
          <w:rFonts w:asciiTheme="minorEastAsia" w:eastAsiaTheme="minorEastAsia" w:hAnsiTheme="minorEastAsia" w:hint="eastAsia"/>
        </w:rPr>
        <w:t>表D.1给出墙体板材行业绿色工厂基础数据采集表示例。</w:t>
      </w:r>
    </w:p>
    <w:p w:rsidR="00DA188F" w:rsidRDefault="00DA188F" w:rsidP="00DA188F">
      <w:pPr>
        <w:pStyle w:val="affb"/>
        <w:ind w:firstLine="422"/>
        <w:jc w:val="center"/>
        <w:rPr>
          <w:b/>
        </w:rPr>
      </w:pPr>
      <w:r>
        <w:rPr>
          <w:rFonts w:hint="eastAsia"/>
          <w:b/>
        </w:rPr>
        <w:t>表</w:t>
      </w:r>
      <w:r w:rsidR="00C66884">
        <w:rPr>
          <w:rFonts w:hint="eastAsia"/>
          <w:b/>
        </w:rPr>
        <w:t>D</w:t>
      </w:r>
      <w:r>
        <w:rPr>
          <w:rFonts w:hint="eastAsia"/>
          <w:b/>
        </w:rPr>
        <w:t>.1 墙体板材行业绿色工厂基础数据</w:t>
      </w:r>
      <w:r w:rsidR="00C66884">
        <w:rPr>
          <w:rFonts w:hint="eastAsia"/>
          <w:b/>
        </w:rPr>
        <w:t>采</w:t>
      </w:r>
      <w:r>
        <w:rPr>
          <w:rFonts w:hint="eastAsia"/>
          <w:b/>
        </w:rPr>
        <w:t>集表</w:t>
      </w:r>
      <w:r w:rsidR="00C66884">
        <w:rPr>
          <w:rFonts w:hint="eastAsia"/>
          <w:b/>
        </w:rPr>
        <w:t>示例</w:t>
      </w:r>
    </w:p>
    <w:tbl>
      <w:tblPr>
        <w:tblStyle w:val="affc"/>
        <w:tblW w:w="0" w:type="auto"/>
        <w:tblLook w:val="04A0"/>
      </w:tblPr>
      <w:tblGrid>
        <w:gridCol w:w="1914"/>
        <w:gridCol w:w="1914"/>
        <w:gridCol w:w="1100"/>
        <w:gridCol w:w="2268"/>
        <w:gridCol w:w="2374"/>
      </w:tblGrid>
      <w:tr w:rsidR="00C66884" w:rsidTr="00D53180">
        <w:tc>
          <w:tcPr>
            <w:tcW w:w="1914" w:type="dxa"/>
            <w:vAlign w:val="center"/>
          </w:tcPr>
          <w:p w:rsidR="00C66884" w:rsidRDefault="00C66884" w:rsidP="00C66884">
            <w:pPr>
              <w:widowControl/>
              <w:jc w:val="center"/>
              <w:rPr>
                <w:kern w:val="0"/>
                <w:szCs w:val="20"/>
              </w:rPr>
            </w:pPr>
            <w:r>
              <w:rPr>
                <w:kern w:val="0"/>
                <w:szCs w:val="20"/>
              </w:rPr>
              <w:t>工厂名称</w:t>
            </w:r>
          </w:p>
        </w:tc>
        <w:tc>
          <w:tcPr>
            <w:tcW w:w="3014" w:type="dxa"/>
            <w:gridSpan w:val="2"/>
          </w:tcPr>
          <w:p w:rsidR="00C66884" w:rsidRDefault="00C66884" w:rsidP="00C66884">
            <w:pPr>
              <w:widowControl/>
              <w:jc w:val="center"/>
              <w:rPr>
                <w:kern w:val="0"/>
                <w:szCs w:val="20"/>
              </w:rPr>
            </w:pPr>
          </w:p>
        </w:tc>
        <w:tc>
          <w:tcPr>
            <w:tcW w:w="2268" w:type="dxa"/>
          </w:tcPr>
          <w:p w:rsidR="00C66884" w:rsidRDefault="00C66884" w:rsidP="00C66884">
            <w:pPr>
              <w:widowControl/>
              <w:jc w:val="center"/>
              <w:rPr>
                <w:kern w:val="0"/>
                <w:szCs w:val="20"/>
              </w:rPr>
            </w:pPr>
            <w:r>
              <w:rPr>
                <w:kern w:val="0"/>
                <w:szCs w:val="20"/>
              </w:rPr>
              <w:t>统计周期</w:t>
            </w:r>
          </w:p>
        </w:tc>
        <w:tc>
          <w:tcPr>
            <w:tcW w:w="2374" w:type="dxa"/>
          </w:tcPr>
          <w:p w:rsidR="00C66884" w:rsidRDefault="00C66884" w:rsidP="00C66884">
            <w:pPr>
              <w:widowControl/>
              <w:jc w:val="center"/>
              <w:rPr>
                <w:kern w:val="0"/>
                <w:szCs w:val="20"/>
              </w:rPr>
            </w:pPr>
          </w:p>
        </w:tc>
      </w:tr>
      <w:tr w:rsidR="00C66884" w:rsidTr="00D53180">
        <w:tc>
          <w:tcPr>
            <w:tcW w:w="1914" w:type="dxa"/>
            <w:vAlign w:val="center"/>
          </w:tcPr>
          <w:p w:rsidR="00C66884" w:rsidRDefault="00C66884" w:rsidP="00C66884">
            <w:pPr>
              <w:widowControl/>
              <w:jc w:val="center"/>
              <w:rPr>
                <w:kern w:val="0"/>
                <w:szCs w:val="20"/>
              </w:rPr>
            </w:pPr>
            <w:r>
              <w:rPr>
                <w:kern w:val="0"/>
                <w:szCs w:val="20"/>
              </w:rPr>
              <w:t>设计产能</w:t>
            </w:r>
          </w:p>
        </w:tc>
        <w:tc>
          <w:tcPr>
            <w:tcW w:w="3014" w:type="dxa"/>
            <w:gridSpan w:val="2"/>
          </w:tcPr>
          <w:p w:rsidR="00C66884" w:rsidRDefault="00C66884" w:rsidP="00C66884">
            <w:pPr>
              <w:widowControl/>
              <w:jc w:val="center"/>
              <w:rPr>
                <w:kern w:val="0"/>
                <w:szCs w:val="20"/>
              </w:rPr>
            </w:pPr>
          </w:p>
        </w:tc>
        <w:tc>
          <w:tcPr>
            <w:tcW w:w="2268" w:type="dxa"/>
          </w:tcPr>
          <w:p w:rsidR="00C66884" w:rsidRDefault="00C66884" w:rsidP="00C66884">
            <w:pPr>
              <w:widowControl/>
              <w:jc w:val="center"/>
              <w:rPr>
                <w:kern w:val="0"/>
                <w:szCs w:val="20"/>
              </w:rPr>
            </w:pPr>
            <w:r>
              <w:rPr>
                <w:kern w:val="0"/>
                <w:szCs w:val="20"/>
              </w:rPr>
              <w:t>占地面积</w:t>
            </w:r>
          </w:p>
        </w:tc>
        <w:tc>
          <w:tcPr>
            <w:tcW w:w="2374" w:type="dxa"/>
          </w:tcPr>
          <w:p w:rsidR="00C66884" w:rsidRDefault="00C66884" w:rsidP="00C66884">
            <w:pPr>
              <w:widowControl/>
              <w:jc w:val="center"/>
              <w:rPr>
                <w:kern w:val="0"/>
                <w:szCs w:val="20"/>
              </w:rPr>
            </w:pPr>
          </w:p>
        </w:tc>
      </w:tr>
      <w:tr w:rsidR="00C66884" w:rsidTr="00D53180">
        <w:tc>
          <w:tcPr>
            <w:tcW w:w="1914" w:type="dxa"/>
            <w:vAlign w:val="center"/>
          </w:tcPr>
          <w:p w:rsidR="00C66884" w:rsidRDefault="00C66884" w:rsidP="00C66884">
            <w:pPr>
              <w:widowControl/>
              <w:jc w:val="center"/>
              <w:rPr>
                <w:kern w:val="0"/>
                <w:szCs w:val="20"/>
              </w:rPr>
            </w:pPr>
            <w:r>
              <w:rPr>
                <w:kern w:val="0"/>
                <w:szCs w:val="20"/>
              </w:rPr>
              <w:t>数据类型</w:t>
            </w:r>
          </w:p>
        </w:tc>
        <w:tc>
          <w:tcPr>
            <w:tcW w:w="1914" w:type="dxa"/>
          </w:tcPr>
          <w:p w:rsidR="00C66884" w:rsidRDefault="00C66884" w:rsidP="00C66884">
            <w:pPr>
              <w:widowControl/>
              <w:jc w:val="center"/>
              <w:rPr>
                <w:kern w:val="0"/>
                <w:szCs w:val="20"/>
              </w:rPr>
            </w:pPr>
            <w:r>
              <w:rPr>
                <w:kern w:val="0"/>
                <w:szCs w:val="20"/>
              </w:rPr>
              <w:t>采集项目</w:t>
            </w:r>
          </w:p>
        </w:tc>
        <w:tc>
          <w:tcPr>
            <w:tcW w:w="1100" w:type="dxa"/>
          </w:tcPr>
          <w:p w:rsidR="00C66884" w:rsidRDefault="00C66884" w:rsidP="00C66884">
            <w:pPr>
              <w:widowControl/>
              <w:jc w:val="center"/>
              <w:rPr>
                <w:kern w:val="0"/>
                <w:szCs w:val="20"/>
              </w:rPr>
            </w:pPr>
            <w:r>
              <w:rPr>
                <w:kern w:val="0"/>
                <w:szCs w:val="20"/>
              </w:rPr>
              <w:t>单位</w:t>
            </w:r>
          </w:p>
        </w:tc>
        <w:tc>
          <w:tcPr>
            <w:tcW w:w="2268" w:type="dxa"/>
          </w:tcPr>
          <w:p w:rsidR="00C66884" w:rsidRDefault="00C66884" w:rsidP="00C66884">
            <w:pPr>
              <w:widowControl/>
              <w:jc w:val="center"/>
              <w:rPr>
                <w:kern w:val="0"/>
                <w:szCs w:val="20"/>
              </w:rPr>
            </w:pPr>
            <w:r>
              <w:rPr>
                <w:kern w:val="0"/>
                <w:szCs w:val="20"/>
              </w:rPr>
              <w:t>数值</w:t>
            </w:r>
          </w:p>
        </w:tc>
        <w:tc>
          <w:tcPr>
            <w:tcW w:w="2374" w:type="dxa"/>
          </w:tcPr>
          <w:p w:rsidR="00C66884" w:rsidRDefault="00C66884" w:rsidP="00C66884">
            <w:pPr>
              <w:widowControl/>
              <w:jc w:val="center"/>
              <w:rPr>
                <w:kern w:val="0"/>
                <w:szCs w:val="20"/>
              </w:rPr>
            </w:pPr>
            <w:r>
              <w:rPr>
                <w:kern w:val="0"/>
                <w:szCs w:val="20"/>
              </w:rPr>
              <w:t>数据来源</w:t>
            </w:r>
          </w:p>
        </w:tc>
      </w:tr>
      <w:tr w:rsidR="00C66884" w:rsidTr="00D53180">
        <w:tc>
          <w:tcPr>
            <w:tcW w:w="1914" w:type="dxa"/>
            <w:vAlign w:val="center"/>
          </w:tcPr>
          <w:p w:rsidR="00C66884" w:rsidRDefault="00C66884" w:rsidP="00C66884">
            <w:pPr>
              <w:widowControl/>
              <w:jc w:val="center"/>
              <w:rPr>
                <w:kern w:val="0"/>
                <w:szCs w:val="20"/>
              </w:rPr>
            </w:pPr>
            <w:r>
              <w:rPr>
                <w:kern w:val="0"/>
                <w:szCs w:val="20"/>
              </w:rPr>
              <w:t>产品数据</w:t>
            </w:r>
          </w:p>
        </w:tc>
        <w:tc>
          <w:tcPr>
            <w:tcW w:w="1914" w:type="dxa"/>
          </w:tcPr>
          <w:p w:rsidR="00C66884" w:rsidRDefault="00C66884" w:rsidP="00C66884">
            <w:pPr>
              <w:widowControl/>
              <w:jc w:val="center"/>
              <w:rPr>
                <w:kern w:val="0"/>
                <w:szCs w:val="20"/>
              </w:rPr>
            </w:pPr>
            <w:r>
              <w:rPr>
                <w:kern w:val="0"/>
                <w:szCs w:val="20"/>
              </w:rPr>
              <w:t>产品产量</w:t>
            </w:r>
          </w:p>
        </w:tc>
        <w:tc>
          <w:tcPr>
            <w:tcW w:w="1100" w:type="dxa"/>
          </w:tcPr>
          <w:p w:rsidR="00C66884" w:rsidRDefault="00C66884" w:rsidP="00C66884">
            <w:pPr>
              <w:widowControl/>
              <w:jc w:val="center"/>
              <w:rPr>
                <w:kern w:val="0"/>
                <w:szCs w:val="20"/>
              </w:rPr>
            </w:pPr>
            <w:r>
              <w:rPr>
                <w:kern w:val="0"/>
                <w:szCs w:val="20"/>
              </w:rPr>
              <w:t>m</w:t>
            </w:r>
            <w:r w:rsidRPr="00C66884">
              <w:rPr>
                <w:rFonts w:hint="eastAsia"/>
                <w:kern w:val="0"/>
                <w:szCs w:val="20"/>
                <w:vertAlign w:val="superscript"/>
              </w:rPr>
              <w:t>2</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restart"/>
            <w:vAlign w:val="center"/>
          </w:tcPr>
          <w:p w:rsidR="00C66884" w:rsidRDefault="00C66884" w:rsidP="00C66884">
            <w:pPr>
              <w:widowControl/>
              <w:jc w:val="center"/>
              <w:rPr>
                <w:kern w:val="0"/>
                <w:szCs w:val="20"/>
              </w:rPr>
            </w:pPr>
            <w:r>
              <w:rPr>
                <w:rFonts w:hint="eastAsia"/>
                <w:kern w:val="0"/>
                <w:szCs w:val="20"/>
              </w:rPr>
              <w:t>资源数据</w:t>
            </w:r>
          </w:p>
        </w:tc>
        <w:tc>
          <w:tcPr>
            <w:tcW w:w="1914" w:type="dxa"/>
          </w:tcPr>
          <w:p w:rsidR="00C66884" w:rsidRDefault="00C66884" w:rsidP="00C66884">
            <w:pPr>
              <w:widowControl/>
              <w:jc w:val="center"/>
              <w:rPr>
                <w:kern w:val="0"/>
                <w:szCs w:val="20"/>
              </w:rPr>
            </w:pPr>
            <w:r>
              <w:rPr>
                <w:kern w:val="0"/>
                <w:szCs w:val="20"/>
              </w:rPr>
              <w:t>主要原材料消耗量</w:t>
            </w:r>
          </w:p>
        </w:tc>
        <w:tc>
          <w:tcPr>
            <w:tcW w:w="1100" w:type="dxa"/>
          </w:tcPr>
          <w:p w:rsidR="00C66884" w:rsidRDefault="00C66884" w:rsidP="00C66884">
            <w:pPr>
              <w:widowControl/>
              <w:jc w:val="center"/>
              <w:rPr>
                <w:kern w:val="0"/>
                <w:szCs w:val="20"/>
              </w:rPr>
            </w:pPr>
            <w:r>
              <w:rPr>
                <w:rFonts w:hint="eastAsia"/>
                <w:kern w:val="0"/>
                <w:szCs w:val="20"/>
              </w:rPr>
              <w:t>t</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ign w:val="center"/>
          </w:tcPr>
          <w:p w:rsidR="00C66884" w:rsidRDefault="00C66884" w:rsidP="00C66884">
            <w:pPr>
              <w:widowControl/>
              <w:jc w:val="center"/>
              <w:rPr>
                <w:kern w:val="0"/>
                <w:szCs w:val="20"/>
              </w:rPr>
            </w:pPr>
          </w:p>
        </w:tc>
        <w:tc>
          <w:tcPr>
            <w:tcW w:w="1914" w:type="dxa"/>
          </w:tcPr>
          <w:p w:rsidR="00C66884" w:rsidRDefault="00C66884" w:rsidP="00C66884">
            <w:pPr>
              <w:widowControl/>
              <w:jc w:val="center"/>
              <w:rPr>
                <w:kern w:val="0"/>
                <w:szCs w:val="20"/>
              </w:rPr>
            </w:pPr>
            <w:r>
              <w:rPr>
                <w:kern w:val="0"/>
                <w:szCs w:val="20"/>
              </w:rPr>
              <w:t>绿色物料消耗量</w:t>
            </w:r>
          </w:p>
        </w:tc>
        <w:tc>
          <w:tcPr>
            <w:tcW w:w="1100" w:type="dxa"/>
          </w:tcPr>
          <w:p w:rsidR="00C66884" w:rsidRDefault="00C66884" w:rsidP="00C66884">
            <w:pPr>
              <w:widowControl/>
              <w:jc w:val="center"/>
              <w:rPr>
                <w:kern w:val="0"/>
                <w:szCs w:val="20"/>
              </w:rPr>
            </w:pPr>
            <w:r>
              <w:rPr>
                <w:rFonts w:hint="eastAsia"/>
                <w:kern w:val="0"/>
                <w:szCs w:val="20"/>
              </w:rPr>
              <w:t>t</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restart"/>
            <w:vAlign w:val="center"/>
          </w:tcPr>
          <w:p w:rsidR="00C66884" w:rsidRDefault="00C66884" w:rsidP="00C66884">
            <w:pPr>
              <w:widowControl/>
              <w:jc w:val="center"/>
              <w:rPr>
                <w:kern w:val="0"/>
                <w:szCs w:val="20"/>
              </w:rPr>
            </w:pPr>
            <w:r>
              <w:rPr>
                <w:kern w:val="0"/>
                <w:szCs w:val="20"/>
              </w:rPr>
              <w:t>环境数据</w:t>
            </w:r>
          </w:p>
        </w:tc>
        <w:tc>
          <w:tcPr>
            <w:tcW w:w="1914" w:type="dxa"/>
          </w:tcPr>
          <w:p w:rsidR="00C66884" w:rsidRDefault="00C66884" w:rsidP="00C66884">
            <w:pPr>
              <w:widowControl/>
              <w:jc w:val="center"/>
              <w:rPr>
                <w:kern w:val="0"/>
                <w:szCs w:val="20"/>
              </w:rPr>
            </w:pPr>
            <w:r>
              <w:rPr>
                <w:kern w:val="0"/>
                <w:szCs w:val="20"/>
              </w:rPr>
              <w:t>颗粒物排放量</w:t>
            </w:r>
          </w:p>
        </w:tc>
        <w:tc>
          <w:tcPr>
            <w:tcW w:w="1100" w:type="dxa"/>
          </w:tcPr>
          <w:p w:rsidR="00C66884" w:rsidRDefault="00C66884" w:rsidP="00C66884">
            <w:pPr>
              <w:widowControl/>
              <w:jc w:val="center"/>
              <w:rPr>
                <w:kern w:val="0"/>
                <w:szCs w:val="20"/>
              </w:rPr>
            </w:pPr>
            <w:r>
              <w:rPr>
                <w:kern w:val="0"/>
                <w:szCs w:val="20"/>
              </w:rPr>
              <w:t>kg</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ign w:val="center"/>
          </w:tcPr>
          <w:p w:rsidR="00C66884" w:rsidRDefault="00C66884" w:rsidP="00C66884">
            <w:pPr>
              <w:widowControl/>
              <w:jc w:val="center"/>
              <w:rPr>
                <w:kern w:val="0"/>
                <w:szCs w:val="20"/>
              </w:rPr>
            </w:pPr>
          </w:p>
        </w:tc>
        <w:tc>
          <w:tcPr>
            <w:tcW w:w="1914" w:type="dxa"/>
          </w:tcPr>
          <w:p w:rsidR="00C66884" w:rsidRDefault="00C66884" w:rsidP="00C66884">
            <w:pPr>
              <w:widowControl/>
              <w:jc w:val="center"/>
              <w:rPr>
                <w:kern w:val="0"/>
                <w:szCs w:val="20"/>
              </w:rPr>
            </w:pPr>
            <w:r>
              <w:rPr>
                <w:kern w:val="0"/>
                <w:szCs w:val="20"/>
              </w:rPr>
              <w:t>二氧化硫排放量</w:t>
            </w:r>
          </w:p>
        </w:tc>
        <w:tc>
          <w:tcPr>
            <w:tcW w:w="1100" w:type="dxa"/>
          </w:tcPr>
          <w:p w:rsidR="00C66884" w:rsidRDefault="00C66884" w:rsidP="00C66884">
            <w:pPr>
              <w:widowControl/>
              <w:jc w:val="center"/>
              <w:rPr>
                <w:kern w:val="0"/>
                <w:szCs w:val="20"/>
              </w:rPr>
            </w:pPr>
            <w:r>
              <w:rPr>
                <w:kern w:val="0"/>
                <w:szCs w:val="20"/>
              </w:rPr>
              <w:t>kg</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ign w:val="center"/>
          </w:tcPr>
          <w:p w:rsidR="00C66884" w:rsidRDefault="00C66884" w:rsidP="00C66884">
            <w:pPr>
              <w:widowControl/>
              <w:jc w:val="center"/>
              <w:rPr>
                <w:kern w:val="0"/>
                <w:szCs w:val="20"/>
              </w:rPr>
            </w:pPr>
          </w:p>
        </w:tc>
        <w:tc>
          <w:tcPr>
            <w:tcW w:w="1914" w:type="dxa"/>
          </w:tcPr>
          <w:p w:rsidR="00C66884" w:rsidRDefault="00C66884" w:rsidP="00C66884">
            <w:pPr>
              <w:widowControl/>
              <w:jc w:val="center"/>
              <w:rPr>
                <w:kern w:val="0"/>
                <w:szCs w:val="20"/>
              </w:rPr>
            </w:pPr>
            <w:r>
              <w:rPr>
                <w:kern w:val="0"/>
                <w:szCs w:val="20"/>
              </w:rPr>
              <w:t>氮</w:t>
            </w:r>
            <w:r>
              <w:rPr>
                <w:rFonts w:hint="eastAsia"/>
                <w:kern w:val="0"/>
                <w:szCs w:val="20"/>
              </w:rPr>
              <w:t>氧化物排放量</w:t>
            </w:r>
          </w:p>
        </w:tc>
        <w:tc>
          <w:tcPr>
            <w:tcW w:w="1100" w:type="dxa"/>
          </w:tcPr>
          <w:p w:rsidR="00C66884" w:rsidRDefault="00C66884" w:rsidP="00C66884">
            <w:pPr>
              <w:widowControl/>
              <w:jc w:val="center"/>
              <w:rPr>
                <w:kern w:val="0"/>
                <w:szCs w:val="20"/>
              </w:rPr>
            </w:pPr>
            <w:r>
              <w:rPr>
                <w:rFonts w:hint="eastAsia"/>
                <w:kern w:val="0"/>
                <w:szCs w:val="20"/>
              </w:rPr>
              <w:t>kg</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ign w:val="center"/>
          </w:tcPr>
          <w:p w:rsidR="00C66884" w:rsidRDefault="00C66884" w:rsidP="00C66884">
            <w:pPr>
              <w:widowControl/>
              <w:jc w:val="center"/>
              <w:rPr>
                <w:kern w:val="0"/>
                <w:szCs w:val="20"/>
              </w:rPr>
            </w:pPr>
          </w:p>
        </w:tc>
        <w:tc>
          <w:tcPr>
            <w:tcW w:w="1914" w:type="dxa"/>
          </w:tcPr>
          <w:p w:rsidR="00C66884" w:rsidRDefault="00C66884" w:rsidP="00C66884">
            <w:pPr>
              <w:widowControl/>
              <w:jc w:val="center"/>
              <w:rPr>
                <w:kern w:val="0"/>
                <w:szCs w:val="20"/>
              </w:rPr>
            </w:pPr>
            <w:r>
              <w:rPr>
                <w:kern w:val="0"/>
                <w:szCs w:val="20"/>
              </w:rPr>
              <w:t>固体废物排放量</w:t>
            </w:r>
          </w:p>
        </w:tc>
        <w:tc>
          <w:tcPr>
            <w:tcW w:w="1100" w:type="dxa"/>
          </w:tcPr>
          <w:p w:rsidR="00C66884" w:rsidRDefault="00EF41A1" w:rsidP="00C66884">
            <w:pPr>
              <w:widowControl/>
              <w:jc w:val="center"/>
              <w:rPr>
                <w:kern w:val="0"/>
                <w:szCs w:val="20"/>
              </w:rPr>
            </w:pPr>
            <w:r>
              <w:rPr>
                <w:rFonts w:hint="eastAsia"/>
                <w:kern w:val="0"/>
                <w:szCs w:val="20"/>
              </w:rPr>
              <w:t>t</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ign w:val="center"/>
          </w:tcPr>
          <w:p w:rsidR="00C66884" w:rsidRDefault="00C66884" w:rsidP="00C66884">
            <w:pPr>
              <w:widowControl/>
              <w:jc w:val="center"/>
              <w:rPr>
                <w:kern w:val="0"/>
                <w:szCs w:val="20"/>
              </w:rPr>
            </w:pPr>
          </w:p>
        </w:tc>
        <w:tc>
          <w:tcPr>
            <w:tcW w:w="1914" w:type="dxa"/>
          </w:tcPr>
          <w:p w:rsidR="00C66884" w:rsidRDefault="00C66884" w:rsidP="00C66884">
            <w:pPr>
              <w:widowControl/>
              <w:jc w:val="center"/>
              <w:rPr>
                <w:kern w:val="0"/>
                <w:szCs w:val="20"/>
              </w:rPr>
            </w:pPr>
            <w:r>
              <w:rPr>
                <w:kern w:val="0"/>
                <w:szCs w:val="20"/>
              </w:rPr>
              <w:t>温室气体排放量</w:t>
            </w:r>
          </w:p>
        </w:tc>
        <w:tc>
          <w:tcPr>
            <w:tcW w:w="1100" w:type="dxa"/>
          </w:tcPr>
          <w:p w:rsidR="00C66884" w:rsidRDefault="0071553F" w:rsidP="00EF41A1">
            <w:pPr>
              <w:widowControl/>
              <w:jc w:val="center"/>
              <w:rPr>
                <w:kern w:val="0"/>
                <w:szCs w:val="20"/>
              </w:rPr>
            </w:pPr>
            <w:r>
              <w:rPr>
                <w:rFonts w:hint="eastAsia"/>
                <w:kern w:val="0"/>
                <w:szCs w:val="20"/>
              </w:rPr>
              <w:t>t</w:t>
            </w:r>
            <w:r w:rsidR="00EF41A1">
              <w:rPr>
                <w:rFonts w:hint="eastAsia"/>
                <w:kern w:val="0"/>
                <w:szCs w:val="20"/>
              </w:rPr>
              <w:t>CO</w:t>
            </w:r>
            <w:r w:rsidR="00EF41A1" w:rsidRPr="00EF41A1">
              <w:rPr>
                <w:rFonts w:hint="eastAsia"/>
                <w:kern w:val="0"/>
                <w:szCs w:val="20"/>
                <w:vertAlign w:val="subscript"/>
              </w:rPr>
              <w:t>2</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restart"/>
            <w:vAlign w:val="center"/>
          </w:tcPr>
          <w:p w:rsidR="00C66884" w:rsidRDefault="00C66884" w:rsidP="00C66884">
            <w:pPr>
              <w:widowControl/>
              <w:jc w:val="center"/>
              <w:rPr>
                <w:kern w:val="0"/>
                <w:szCs w:val="20"/>
              </w:rPr>
            </w:pPr>
            <w:r>
              <w:rPr>
                <w:kern w:val="0"/>
                <w:szCs w:val="20"/>
              </w:rPr>
              <w:t>能源数据</w:t>
            </w:r>
          </w:p>
        </w:tc>
        <w:tc>
          <w:tcPr>
            <w:tcW w:w="1914" w:type="dxa"/>
          </w:tcPr>
          <w:p w:rsidR="00C66884" w:rsidRDefault="00C66884" w:rsidP="00C66884">
            <w:pPr>
              <w:widowControl/>
              <w:jc w:val="center"/>
              <w:rPr>
                <w:kern w:val="0"/>
                <w:szCs w:val="20"/>
              </w:rPr>
            </w:pPr>
            <w:r>
              <w:rPr>
                <w:kern w:val="0"/>
                <w:szCs w:val="20"/>
              </w:rPr>
              <w:t>原煤消耗量</w:t>
            </w:r>
          </w:p>
        </w:tc>
        <w:tc>
          <w:tcPr>
            <w:tcW w:w="1100" w:type="dxa"/>
          </w:tcPr>
          <w:p w:rsidR="00C66884" w:rsidRDefault="00EF41A1" w:rsidP="00C66884">
            <w:pPr>
              <w:widowControl/>
              <w:jc w:val="center"/>
              <w:rPr>
                <w:kern w:val="0"/>
                <w:szCs w:val="20"/>
              </w:rPr>
            </w:pPr>
            <w:r>
              <w:rPr>
                <w:rFonts w:hint="eastAsia"/>
                <w:kern w:val="0"/>
                <w:szCs w:val="20"/>
              </w:rPr>
              <w:t>t</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ign w:val="center"/>
          </w:tcPr>
          <w:p w:rsidR="00C66884" w:rsidRDefault="00C66884" w:rsidP="00C66884">
            <w:pPr>
              <w:widowControl/>
              <w:jc w:val="center"/>
              <w:rPr>
                <w:kern w:val="0"/>
                <w:szCs w:val="20"/>
              </w:rPr>
            </w:pPr>
          </w:p>
        </w:tc>
        <w:tc>
          <w:tcPr>
            <w:tcW w:w="1914" w:type="dxa"/>
          </w:tcPr>
          <w:p w:rsidR="00C66884" w:rsidRDefault="00C66884" w:rsidP="00C66884">
            <w:pPr>
              <w:widowControl/>
              <w:jc w:val="center"/>
              <w:rPr>
                <w:kern w:val="0"/>
                <w:szCs w:val="20"/>
              </w:rPr>
            </w:pPr>
            <w:r>
              <w:rPr>
                <w:kern w:val="0"/>
                <w:szCs w:val="20"/>
              </w:rPr>
              <w:t>电力消耗量</w:t>
            </w:r>
          </w:p>
        </w:tc>
        <w:tc>
          <w:tcPr>
            <w:tcW w:w="1100" w:type="dxa"/>
          </w:tcPr>
          <w:p w:rsidR="00C66884" w:rsidRDefault="00EF41A1" w:rsidP="00EF41A1">
            <w:pPr>
              <w:widowControl/>
              <w:jc w:val="center"/>
              <w:rPr>
                <w:kern w:val="0"/>
                <w:szCs w:val="20"/>
              </w:rPr>
            </w:pPr>
            <w:r>
              <w:rPr>
                <w:rFonts w:hint="eastAsia"/>
                <w:kern w:val="0"/>
                <w:szCs w:val="20"/>
              </w:rPr>
              <w:t>kW</w:t>
            </w:r>
            <w:r>
              <w:rPr>
                <w:rFonts w:hAnsi="宋体" w:hint="eastAsia"/>
                <w:kern w:val="0"/>
                <w:szCs w:val="20"/>
              </w:rPr>
              <w:t>•</w:t>
            </w:r>
            <w:r>
              <w:rPr>
                <w:rFonts w:hint="eastAsia"/>
                <w:kern w:val="0"/>
                <w:szCs w:val="20"/>
              </w:rPr>
              <w:t>h</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ign w:val="center"/>
          </w:tcPr>
          <w:p w:rsidR="00C66884" w:rsidRDefault="00C66884" w:rsidP="00C66884">
            <w:pPr>
              <w:widowControl/>
              <w:jc w:val="center"/>
              <w:rPr>
                <w:kern w:val="0"/>
                <w:szCs w:val="20"/>
              </w:rPr>
            </w:pPr>
          </w:p>
        </w:tc>
        <w:tc>
          <w:tcPr>
            <w:tcW w:w="1914" w:type="dxa"/>
          </w:tcPr>
          <w:p w:rsidR="00C66884" w:rsidRDefault="00C66884" w:rsidP="00C66884">
            <w:pPr>
              <w:widowControl/>
              <w:jc w:val="center"/>
              <w:rPr>
                <w:kern w:val="0"/>
                <w:szCs w:val="20"/>
              </w:rPr>
            </w:pPr>
            <w:r>
              <w:rPr>
                <w:kern w:val="0"/>
                <w:szCs w:val="20"/>
              </w:rPr>
              <w:t>柴油消耗量</w:t>
            </w:r>
          </w:p>
        </w:tc>
        <w:tc>
          <w:tcPr>
            <w:tcW w:w="1100" w:type="dxa"/>
          </w:tcPr>
          <w:p w:rsidR="00C66884" w:rsidRDefault="00EF41A1" w:rsidP="00C66884">
            <w:pPr>
              <w:widowControl/>
              <w:jc w:val="center"/>
              <w:rPr>
                <w:kern w:val="0"/>
                <w:szCs w:val="20"/>
              </w:rPr>
            </w:pPr>
            <w:r>
              <w:rPr>
                <w:rFonts w:hint="eastAsia"/>
                <w:kern w:val="0"/>
                <w:szCs w:val="20"/>
              </w:rPr>
              <w:t>kg</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r w:rsidR="00C66884" w:rsidTr="00D53180">
        <w:tc>
          <w:tcPr>
            <w:tcW w:w="1914" w:type="dxa"/>
            <w:vMerge/>
            <w:vAlign w:val="center"/>
          </w:tcPr>
          <w:p w:rsidR="00C66884" w:rsidRDefault="00C66884" w:rsidP="00C66884">
            <w:pPr>
              <w:widowControl/>
              <w:jc w:val="center"/>
              <w:rPr>
                <w:kern w:val="0"/>
                <w:szCs w:val="20"/>
              </w:rPr>
            </w:pPr>
          </w:p>
        </w:tc>
        <w:tc>
          <w:tcPr>
            <w:tcW w:w="1914" w:type="dxa"/>
          </w:tcPr>
          <w:p w:rsidR="00C66884" w:rsidRDefault="00C66884" w:rsidP="00C66884">
            <w:pPr>
              <w:widowControl/>
              <w:jc w:val="center"/>
              <w:rPr>
                <w:kern w:val="0"/>
                <w:szCs w:val="20"/>
              </w:rPr>
            </w:pPr>
            <w:r>
              <w:rPr>
                <w:kern w:val="0"/>
                <w:szCs w:val="20"/>
              </w:rPr>
              <w:t>天然气消耗量</w:t>
            </w:r>
          </w:p>
        </w:tc>
        <w:tc>
          <w:tcPr>
            <w:tcW w:w="1100" w:type="dxa"/>
          </w:tcPr>
          <w:p w:rsidR="00C66884" w:rsidRDefault="00EF41A1" w:rsidP="00C66884">
            <w:pPr>
              <w:widowControl/>
              <w:jc w:val="center"/>
              <w:rPr>
                <w:kern w:val="0"/>
                <w:szCs w:val="20"/>
              </w:rPr>
            </w:pPr>
            <w:r>
              <w:rPr>
                <w:kern w:val="0"/>
                <w:szCs w:val="20"/>
              </w:rPr>
              <w:t>m</w:t>
            </w:r>
            <w:r w:rsidRPr="00EF41A1">
              <w:rPr>
                <w:rFonts w:hint="eastAsia"/>
                <w:kern w:val="0"/>
                <w:szCs w:val="20"/>
                <w:vertAlign w:val="superscript"/>
              </w:rPr>
              <w:t>3</w:t>
            </w:r>
          </w:p>
        </w:tc>
        <w:tc>
          <w:tcPr>
            <w:tcW w:w="2268" w:type="dxa"/>
          </w:tcPr>
          <w:p w:rsidR="00C66884" w:rsidRDefault="00C66884">
            <w:pPr>
              <w:widowControl/>
              <w:jc w:val="left"/>
              <w:rPr>
                <w:kern w:val="0"/>
                <w:szCs w:val="20"/>
              </w:rPr>
            </w:pPr>
          </w:p>
        </w:tc>
        <w:tc>
          <w:tcPr>
            <w:tcW w:w="2374" w:type="dxa"/>
          </w:tcPr>
          <w:p w:rsidR="00C66884" w:rsidRDefault="00C66884">
            <w:pPr>
              <w:widowControl/>
              <w:jc w:val="left"/>
              <w:rPr>
                <w:kern w:val="0"/>
                <w:szCs w:val="20"/>
              </w:rPr>
            </w:pPr>
          </w:p>
        </w:tc>
      </w:tr>
    </w:tbl>
    <w:p w:rsidR="001A2CA9" w:rsidRDefault="001A2CA9">
      <w:pPr>
        <w:widowControl/>
        <w:jc w:val="left"/>
        <w:rPr>
          <w:rFonts w:ascii="宋体"/>
          <w:kern w:val="0"/>
          <w:szCs w:val="20"/>
        </w:rPr>
      </w:pPr>
    </w:p>
    <w:p w:rsidR="001A2CA9" w:rsidRDefault="00713ABA">
      <w:pPr>
        <w:pStyle w:val="afffe"/>
      </w:pPr>
      <w:bookmarkStart w:id="17" w:name="BKCKWX"/>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17"/>
    </w:p>
    <w:p w:rsidR="00287925" w:rsidRDefault="00287925" w:rsidP="00287925">
      <w:pPr>
        <w:ind w:firstLineChars="200" w:firstLine="420"/>
        <w:jc w:val="left"/>
        <w:rPr>
          <w:bCs/>
        </w:rPr>
      </w:pPr>
      <w:r>
        <w:rPr>
          <w:rFonts w:hint="eastAsia"/>
        </w:rPr>
        <w:t>[1]</w:t>
      </w:r>
      <w:r>
        <w:rPr>
          <w:rFonts w:hint="eastAsia"/>
          <w:bCs/>
        </w:rPr>
        <w:t>《</w:t>
      </w:r>
      <w:r w:rsidRPr="003E4597">
        <w:rPr>
          <w:rFonts w:hint="eastAsia"/>
          <w:bCs/>
        </w:rPr>
        <w:t>建筑工程建筑面积计算规范</w:t>
      </w:r>
      <w:r>
        <w:rPr>
          <w:rFonts w:hint="eastAsia"/>
          <w:bCs/>
        </w:rPr>
        <w:t>》（</w:t>
      </w:r>
      <w:r w:rsidRPr="003E4597">
        <w:rPr>
          <w:rFonts w:hint="eastAsia"/>
          <w:bCs/>
        </w:rPr>
        <w:t>GB/T 50353</w:t>
      </w:r>
      <w:r>
        <w:rPr>
          <w:rFonts w:hint="eastAsia"/>
          <w:bCs/>
        </w:rPr>
        <w:t>）</w:t>
      </w:r>
    </w:p>
    <w:p w:rsidR="00287925" w:rsidRDefault="00287925" w:rsidP="00287925">
      <w:pPr>
        <w:ind w:firstLineChars="200" w:firstLine="420"/>
        <w:jc w:val="left"/>
      </w:pPr>
      <w:r>
        <w:rPr>
          <w:rFonts w:hint="eastAsia"/>
        </w:rPr>
        <w:t>[2]</w:t>
      </w:r>
      <w:r>
        <w:rPr>
          <w:rFonts w:hint="eastAsia"/>
        </w:rPr>
        <w:t>《产业结构调整指导目录（</w:t>
      </w:r>
      <w:r>
        <w:rPr>
          <w:rFonts w:hint="eastAsia"/>
        </w:rPr>
        <w:t>2019</w:t>
      </w:r>
      <w:r>
        <w:rPr>
          <w:rFonts w:hint="eastAsia"/>
        </w:rPr>
        <w:t>年本）》</w:t>
      </w:r>
      <w:r w:rsidRPr="00681341">
        <w:rPr>
          <w:rFonts w:hint="eastAsia"/>
        </w:rPr>
        <w:t>中华人民共和国国家发展和改革委员会令第</w:t>
      </w:r>
      <w:r w:rsidRPr="00681341">
        <w:t>29</w:t>
      </w:r>
      <w:r w:rsidRPr="00681341">
        <w:rPr>
          <w:rFonts w:hint="eastAsia"/>
        </w:rPr>
        <w:t>号</w:t>
      </w:r>
    </w:p>
    <w:p w:rsidR="00287925" w:rsidRDefault="00287925" w:rsidP="00287925">
      <w:pPr>
        <w:ind w:firstLineChars="200" w:firstLine="420"/>
        <w:jc w:val="left"/>
        <w:rPr>
          <w:bCs/>
        </w:rPr>
      </w:pPr>
      <w:r>
        <w:rPr>
          <w:rFonts w:hint="eastAsia"/>
        </w:rPr>
        <w:t>[3]</w:t>
      </w:r>
      <w:r>
        <w:rPr>
          <w:rFonts w:hint="eastAsia"/>
        </w:rPr>
        <w:t>《</w:t>
      </w:r>
      <w:r w:rsidRPr="0064677E">
        <w:rPr>
          <w:bCs/>
        </w:rPr>
        <w:t>墙体材料行业结构调整指导目录》（</w:t>
      </w:r>
      <w:r w:rsidRPr="0064677E">
        <w:rPr>
          <w:bCs/>
        </w:rPr>
        <w:t>2016</w:t>
      </w:r>
      <w:r w:rsidRPr="0064677E">
        <w:rPr>
          <w:bCs/>
        </w:rPr>
        <w:t>年本）</w:t>
      </w:r>
      <w:r>
        <w:rPr>
          <w:bCs/>
        </w:rPr>
        <w:t>中国建筑材料联合会</w:t>
      </w:r>
    </w:p>
    <w:p w:rsidR="00287925" w:rsidRDefault="00287925" w:rsidP="00287925">
      <w:pPr>
        <w:ind w:firstLineChars="200" w:firstLine="420"/>
        <w:jc w:val="left"/>
        <w:rPr>
          <w:bCs/>
        </w:rPr>
      </w:pPr>
      <w:r>
        <w:rPr>
          <w:rFonts w:hint="eastAsia"/>
          <w:bCs/>
        </w:rPr>
        <w:t>[4]</w:t>
      </w:r>
      <w:r>
        <w:rPr>
          <w:rFonts w:hint="eastAsia"/>
          <w:bCs/>
        </w:rPr>
        <w:t>《高能耗落后机电设备（产品）淘汰目录》工业和信息化部</w:t>
      </w:r>
    </w:p>
    <w:p w:rsidR="00287925" w:rsidRDefault="00287925" w:rsidP="00287925">
      <w:pPr>
        <w:ind w:firstLineChars="200" w:firstLine="420"/>
        <w:jc w:val="left"/>
        <w:rPr>
          <w:bCs/>
        </w:rPr>
      </w:pPr>
      <w:r>
        <w:rPr>
          <w:rFonts w:hint="eastAsia"/>
          <w:bCs/>
        </w:rPr>
        <w:t>[5]</w:t>
      </w:r>
      <w:r>
        <w:rPr>
          <w:rFonts w:hint="eastAsia"/>
          <w:bCs/>
        </w:rPr>
        <w:t>《部分工业行业淘汰落后生产工艺装备和产品指导目录（</w:t>
      </w:r>
      <w:r>
        <w:rPr>
          <w:rFonts w:hint="eastAsia"/>
          <w:bCs/>
        </w:rPr>
        <w:t>2010</w:t>
      </w:r>
      <w:r>
        <w:rPr>
          <w:rFonts w:hint="eastAsia"/>
          <w:bCs/>
        </w:rPr>
        <w:t>年本）》工业和信息化部</w:t>
      </w:r>
    </w:p>
    <w:p w:rsidR="00287925" w:rsidRDefault="00287925" w:rsidP="00287925">
      <w:pPr>
        <w:ind w:firstLineChars="200" w:firstLine="420"/>
        <w:jc w:val="left"/>
        <w:rPr>
          <w:bCs/>
        </w:rPr>
      </w:pPr>
      <w:r>
        <w:rPr>
          <w:rFonts w:hint="eastAsia"/>
          <w:bCs/>
        </w:rPr>
        <w:t>[6]</w:t>
      </w:r>
      <w:r>
        <w:rPr>
          <w:rFonts w:hint="eastAsia"/>
          <w:bCs/>
        </w:rPr>
        <w:t>《节能机电设备（产品）推荐目录》工业和信息化部</w:t>
      </w:r>
    </w:p>
    <w:p w:rsidR="00287925" w:rsidRDefault="00287925" w:rsidP="00287925">
      <w:pPr>
        <w:ind w:firstLineChars="200" w:firstLine="420"/>
        <w:jc w:val="left"/>
        <w:rPr>
          <w:bCs/>
        </w:rPr>
      </w:pPr>
      <w:r>
        <w:rPr>
          <w:rFonts w:hint="eastAsia"/>
          <w:bCs/>
        </w:rPr>
        <w:t>[7]</w:t>
      </w:r>
      <w:r>
        <w:rPr>
          <w:rFonts w:hint="eastAsia"/>
          <w:bCs/>
        </w:rPr>
        <w:t>《“能效之星”产品目录》工业和信息化部</w:t>
      </w:r>
    </w:p>
    <w:p w:rsidR="00287925" w:rsidRDefault="00287925" w:rsidP="00287925">
      <w:pPr>
        <w:ind w:firstLineChars="200" w:firstLine="420"/>
        <w:jc w:val="left"/>
        <w:rPr>
          <w:bCs/>
        </w:rPr>
      </w:pPr>
      <w:r>
        <w:rPr>
          <w:rFonts w:hint="eastAsia"/>
          <w:bCs/>
        </w:rPr>
        <w:t>[8]</w:t>
      </w:r>
      <w:r>
        <w:rPr>
          <w:rFonts w:hint="eastAsia"/>
          <w:bCs/>
        </w:rPr>
        <w:t>《工业项目建设用地控制指标》</w:t>
      </w:r>
      <w:r w:rsidRPr="0064677E">
        <w:rPr>
          <w:bCs/>
        </w:rPr>
        <w:t>（</w:t>
      </w:r>
      <w:r>
        <w:rPr>
          <w:rFonts w:hint="eastAsia"/>
          <w:bCs/>
        </w:rPr>
        <w:t>国土资发</w:t>
      </w:r>
      <w:r>
        <w:rPr>
          <w:rFonts w:hint="eastAsia"/>
          <w:bCs/>
        </w:rPr>
        <w:t>[2008]24</w:t>
      </w:r>
      <w:r w:rsidRPr="0064677E">
        <w:rPr>
          <w:bCs/>
        </w:rPr>
        <w:t>）</w:t>
      </w:r>
      <w:r>
        <w:rPr>
          <w:rFonts w:hint="eastAsia"/>
          <w:bCs/>
        </w:rPr>
        <w:t>国土资源部</w:t>
      </w:r>
    </w:p>
    <w:p w:rsidR="00287925" w:rsidRDefault="00287925" w:rsidP="00287925">
      <w:pPr>
        <w:ind w:firstLineChars="200" w:firstLine="420"/>
        <w:jc w:val="left"/>
        <w:rPr>
          <w:bCs/>
        </w:rPr>
      </w:pPr>
      <w:r>
        <w:rPr>
          <w:rFonts w:hint="eastAsia"/>
          <w:bCs/>
        </w:rPr>
        <w:t>[9]</w:t>
      </w:r>
      <w:r>
        <w:rPr>
          <w:rFonts w:hint="eastAsia"/>
          <w:bCs/>
        </w:rPr>
        <w:t>《资源综合利用产品和劳务增值税优惠目录》（</w:t>
      </w:r>
      <w:r w:rsidRPr="00B35078">
        <w:t>财税〔</w:t>
      </w:r>
      <w:r w:rsidRPr="00B35078">
        <w:t>2015</w:t>
      </w:r>
      <w:r w:rsidRPr="00B35078">
        <w:t>〕</w:t>
      </w:r>
      <w:r w:rsidRPr="00B35078">
        <w:t>78</w:t>
      </w:r>
      <w:r w:rsidRPr="00B35078">
        <w:t>号</w:t>
      </w:r>
      <w:r>
        <w:t>）</w:t>
      </w:r>
      <w:r w:rsidRPr="00681341">
        <w:rPr>
          <w:rFonts w:hint="eastAsia"/>
          <w:bCs/>
        </w:rPr>
        <w:t>财政部</w:t>
      </w:r>
      <w:r w:rsidRPr="00681341">
        <w:rPr>
          <w:bCs/>
        </w:rPr>
        <w:t xml:space="preserve"> </w:t>
      </w:r>
      <w:r w:rsidRPr="00681341">
        <w:rPr>
          <w:rFonts w:hint="eastAsia"/>
          <w:bCs/>
        </w:rPr>
        <w:t>国家税务总局</w:t>
      </w:r>
      <w:r>
        <w:rPr>
          <w:rFonts w:hint="eastAsia"/>
          <w:bCs/>
        </w:rPr>
        <w:t xml:space="preserve"> </w:t>
      </w:r>
    </w:p>
    <w:p w:rsidR="00287925" w:rsidRPr="00975874" w:rsidRDefault="00287925" w:rsidP="00287925">
      <w:pPr>
        <w:pStyle w:val="a8"/>
        <w:ind w:firstLine="0"/>
      </w:pPr>
      <w:r>
        <w:rPr>
          <w:rFonts w:hint="eastAsia"/>
          <w:kern w:val="2"/>
        </w:rPr>
        <w:t>鼓励使用文件的最新版本。</w:t>
      </w:r>
    </w:p>
    <w:p w:rsidR="001A2CA9" w:rsidRPr="00287925" w:rsidRDefault="001A2CA9">
      <w:pPr>
        <w:pStyle w:val="affb"/>
      </w:pPr>
    </w:p>
    <w:sectPr w:rsidR="001A2CA9" w:rsidRPr="00287925" w:rsidSect="001A2CA9">
      <w:pgSz w:w="11906" w:h="16838"/>
      <w:pgMar w:top="1134" w:right="1418" w:bottom="1134" w:left="1134"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93" w:rsidRDefault="00A87293" w:rsidP="001A2CA9">
      <w:r>
        <w:separator/>
      </w:r>
    </w:p>
  </w:endnote>
  <w:endnote w:type="continuationSeparator" w:id="1">
    <w:p w:rsidR="00A87293" w:rsidRDefault="00A87293" w:rsidP="001A2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D9" w:rsidRDefault="000A291E">
    <w:pPr>
      <w:pStyle w:val="afff2"/>
    </w:pPr>
    <w:r>
      <w:fldChar w:fldCharType="begin"/>
    </w:r>
    <w:r w:rsidR="008020D9">
      <w:instrText xml:space="preserve"> PAGE  \* MERGEFORMAT </w:instrText>
    </w:r>
    <w:r>
      <w:fldChar w:fldCharType="separate"/>
    </w:r>
    <w:r w:rsidR="00EB4899">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93" w:rsidRDefault="00A87293" w:rsidP="001A2CA9">
      <w:r>
        <w:separator/>
      </w:r>
    </w:p>
  </w:footnote>
  <w:footnote w:type="continuationSeparator" w:id="1">
    <w:p w:rsidR="00A87293" w:rsidRDefault="00A87293" w:rsidP="001A2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D9" w:rsidRDefault="008020D9">
    <w:pPr>
      <w:pStyle w:val="afff3"/>
    </w:pPr>
    <w:r>
      <w:t>JC/T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5B"/>
    <w:multiLevelType w:val="hybridMultilevel"/>
    <w:tmpl w:val="D752E0B2"/>
    <w:lvl w:ilvl="0" w:tplc="C35AEA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AE367E9"/>
    <w:multiLevelType w:val="multilevel"/>
    <w:tmpl w:val="0AE367E9"/>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154813E8"/>
    <w:multiLevelType w:val="multilevel"/>
    <w:tmpl w:val="154813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A9D2451"/>
    <w:multiLevelType w:val="multilevel"/>
    <w:tmpl w:val="1A9D2451"/>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lvlText w:val="%2)"/>
      <w:lvlJc w:val="left"/>
      <w:pPr>
        <w:ind w:left="0"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start w:val="1"/>
      <w:numFmt w:val="none"/>
      <w:pStyle w:val="ab"/>
      <w:suff w:val="nothing"/>
      <w:lvlText w:val="%1——"/>
      <w:lvlJc w:val="left"/>
      <w:pPr>
        <w:ind w:left="834" w:hanging="408"/>
      </w:pPr>
      <w:rPr>
        <w:rFonts w:hint="eastAsia"/>
      </w:rPr>
    </w:lvl>
    <w:lvl w:ilvl="1">
      <w:start w:val="1"/>
      <w:numFmt w:val="bullet"/>
      <w:pStyle w:val="ac"/>
      <w:lvlText w:val=""/>
      <w:lvlJc w:val="left"/>
      <w:pPr>
        <w:tabs>
          <w:tab w:val="left" w:pos="761"/>
        </w:tabs>
        <w:ind w:left="1265" w:hanging="413"/>
      </w:pPr>
      <w:rPr>
        <w:rFonts w:ascii="Symbol" w:hAnsi="Symbol" w:hint="default"/>
        <w:color w:val="auto"/>
      </w:rPr>
    </w:lvl>
    <w:lvl w:ilvl="2">
      <w:start w:val="1"/>
      <w:numFmt w:val="bullet"/>
      <w:pStyle w:val="ad"/>
      <w:lvlText w:val=""/>
      <w:lvlJc w:val="left"/>
      <w:pPr>
        <w:tabs>
          <w:tab w:val="left" w:pos="1679"/>
        </w:tabs>
        <w:ind w:left="1679" w:hanging="414"/>
      </w:pPr>
      <w:rPr>
        <w:rFonts w:ascii="Symbol" w:hAnsi="Symbol" w:hint="default"/>
        <w:color w:val="auto"/>
      </w:rPr>
    </w:lvl>
    <w:lvl w:ilvl="3">
      <w:start w:val="1"/>
      <w:numFmt w:val="decimal"/>
      <w:lvlText w:val="%4."/>
      <w:lvlJc w:val="left"/>
      <w:pPr>
        <w:tabs>
          <w:tab w:val="left" w:pos="2072"/>
        </w:tabs>
        <w:ind w:left="1885" w:hanging="528"/>
      </w:pPr>
      <w:rPr>
        <w:rFonts w:hint="eastAsia"/>
      </w:rPr>
    </w:lvl>
    <w:lvl w:ilvl="4">
      <w:start w:val="1"/>
      <w:numFmt w:val="lowerLetter"/>
      <w:lvlText w:val="%5)"/>
      <w:lvlJc w:val="left"/>
      <w:pPr>
        <w:tabs>
          <w:tab w:val="left" w:pos="2384"/>
        </w:tabs>
        <w:ind w:left="2197" w:hanging="528"/>
      </w:pPr>
      <w:rPr>
        <w:rFonts w:hint="eastAsia"/>
      </w:rPr>
    </w:lvl>
    <w:lvl w:ilvl="5">
      <w:start w:val="1"/>
      <w:numFmt w:val="lowerRoman"/>
      <w:lvlText w:val="%6."/>
      <w:lvlJc w:val="right"/>
      <w:pPr>
        <w:tabs>
          <w:tab w:val="left" w:pos="2696"/>
        </w:tabs>
        <w:ind w:left="2509" w:hanging="528"/>
      </w:pPr>
      <w:rPr>
        <w:rFonts w:hint="eastAsia"/>
      </w:rPr>
    </w:lvl>
    <w:lvl w:ilvl="6">
      <w:start w:val="1"/>
      <w:numFmt w:val="decimal"/>
      <w:lvlText w:val="%7."/>
      <w:lvlJc w:val="left"/>
      <w:pPr>
        <w:tabs>
          <w:tab w:val="left" w:pos="3008"/>
        </w:tabs>
        <w:ind w:left="2821" w:hanging="528"/>
      </w:pPr>
      <w:rPr>
        <w:rFonts w:hint="eastAsia"/>
      </w:rPr>
    </w:lvl>
    <w:lvl w:ilvl="7">
      <w:start w:val="1"/>
      <w:numFmt w:val="lowerLetter"/>
      <w:lvlText w:val="%8)"/>
      <w:lvlJc w:val="left"/>
      <w:pPr>
        <w:tabs>
          <w:tab w:val="left" w:pos="3320"/>
        </w:tabs>
        <w:ind w:left="3133" w:hanging="528"/>
      </w:pPr>
      <w:rPr>
        <w:rFonts w:hint="eastAsia"/>
      </w:rPr>
    </w:lvl>
    <w:lvl w:ilvl="8">
      <w:start w:val="1"/>
      <w:numFmt w:val="lowerRoman"/>
      <w:lvlText w:val="%9."/>
      <w:lvlJc w:val="right"/>
      <w:pPr>
        <w:tabs>
          <w:tab w:val="left" w:pos="3632"/>
        </w:tabs>
        <w:ind w:left="3445" w:hanging="528"/>
      </w:pPr>
      <w:rPr>
        <w:rFonts w:hint="eastAsia"/>
      </w:rPr>
    </w:lvl>
  </w:abstractNum>
  <w:abstractNum w:abstractNumId="11">
    <w:nsid w:val="3A410A25"/>
    <w:multiLevelType w:val="hybridMultilevel"/>
    <w:tmpl w:val="C98EDC5C"/>
    <w:lvl w:ilvl="0" w:tplc="C35AEA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color w:val="auto"/>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B3C5819"/>
    <w:multiLevelType w:val="multilevel"/>
    <w:tmpl w:val="5B3C5819"/>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start w:val="1"/>
      <w:numFmt w:val="decimal"/>
      <w:pStyle w:val="af4"/>
      <w:suff w:val="nothing"/>
      <w:lvlText w:val="表%1　"/>
      <w:lvlJc w:val="left"/>
      <w:pPr>
        <w:ind w:left="5529"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1">
    <w:nsid w:val="79673C1B"/>
    <w:multiLevelType w:val="multilevel"/>
    <w:tmpl w:val="79673C1B"/>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10"/>
  </w:num>
  <w:num w:numId="4">
    <w:abstractNumId w:val="2"/>
  </w:num>
  <w:num w:numId="5">
    <w:abstractNumId w:val="13"/>
  </w:num>
  <w:num w:numId="6">
    <w:abstractNumId w:val="20"/>
  </w:num>
  <w:num w:numId="7">
    <w:abstractNumId w:val="1"/>
  </w:num>
  <w:num w:numId="8">
    <w:abstractNumId w:val="14"/>
  </w:num>
  <w:num w:numId="9">
    <w:abstractNumId w:val="8"/>
  </w:num>
  <w:num w:numId="10">
    <w:abstractNumId w:val="6"/>
  </w:num>
  <w:num w:numId="11">
    <w:abstractNumId w:val="18"/>
  </w:num>
  <w:num w:numId="12">
    <w:abstractNumId w:val="16"/>
  </w:num>
  <w:num w:numId="13">
    <w:abstractNumId w:val="19"/>
  </w:num>
  <w:num w:numId="14">
    <w:abstractNumId w:val="9"/>
  </w:num>
  <w:num w:numId="15">
    <w:abstractNumId w:val="17"/>
  </w:num>
  <w:num w:numId="16">
    <w:abstractNumId w:val="3"/>
  </w:num>
  <w:num w:numId="17">
    <w:abstractNumId w:val="15"/>
  </w:num>
  <w:num w:numId="18">
    <w:abstractNumId w:val="21"/>
  </w:num>
  <w:num w:numId="19">
    <w:abstractNumId w:val="4"/>
  </w:num>
  <w:num w:numId="20">
    <w:abstractNumId w:val="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C75"/>
    <w:rsid w:val="0000185F"/>
    <w:rsid w:val="00003587"/>
    <w:rsid w:val="00004A31"/>
    <w:rsid w:val="0000586F"/>
    <w:rsid w:val="00006B59"/>
    <w:rsid w:val="00013D86"/>
    <w:rsid w:val="00013E02"/>
    <w:rsid w:val="0001728E"/>
    <w:rsid w:val="00017A9A"/>
    <w:rsid w:val="0002143C"/>
    <w:rsid w:val="00024785"/>
    <w:rsid w:val="00025A65"/>
    <w:rsid w:val="00026015"/>
    <w:rsid w:val="000267A0"/>
    <w:rsid w:val="00026C31"/>
    <w:rsid w:val="00026EE4"/>
    <w:rsid w:val="00027280"/>
    <w:rsid w:val="00030EDF"/>
    <w:rsid w:val="000320A7"/>
    <w:rsid w:val="00035925"/>
    <w:rsid w:val="000361DB"/>
    <w:rsid w:val="00041938"/>
    <w:rsid w:val="000424C1"/>
    <w:rsid w:val="00042BCE"/>
    <w:rsid w:val="00047AAC"/>
    <w:rsid w:val="00051099"/>
    <w:rsid w:val="00056EC7"/>
    <w:rsid w:val="0005709E"/>
    <w:rsid w:val="000574C5"/>
    <w:rsid w:val="0006072F"/>
    <w:rsid w:val="00065970"/>
    <w:rsid w:val="000662B8"/>
    <w:rsid w:val="00067CDF"/>
    <w:rsid w:val="00071361"/>
    <w:rsid w:val="00072214"/>
    <w:rsid w:val="00073C28"/>
    <w:rsid w:val="00074568"/>
    <w:rsid w:val="00074FBE"/>
    <w:rsid w:val="0007601D"/>
    <w:rsid w:val="0007690E"/>
    <w:rsid w:val="0008008E"/>
    <w:rsid w:val="00080ADE"/>
    <w:rsid w:val="00081E9C"/>
    <w:rsid w:val="00083A09"/>
    <w:rsid w:val="00087E68"/>
    <w:rsid w:val="00087F3C"/>
    <w:rsid w:val="0009005E"/>
    <w:rsid w:val="000903E5"/>
    <w:rsid w:val="00090744"/>
    <w:rsid w:val="00091962"/>
    <w:rsid w:val="00092857"/>
    <w:rsid w:val="000A20A9"/>
    <w:rsid w:val="000A291E"/>
    <w:rsid w:val="000A48B1"/>
    <w:rsid w:val="000B3143"/>
    <w:rsid w:val="000B5ACB"/>
    <w:rsid w:val="000B5ECE"/>
    <w:rsid w:val="000C4CCA"/>
    <w:rsid w:val="000C6B05"/>
    <w:rsid w:val="000C6DD6"/>
    <w:rsid w:val="000C73D4"/>
    <w:rsid w:val="000D2CF3"/>
    <w:rsid w:val="000D3D4C"/>
    <w:rsid w:val="000D4F51"/>
    <w:rsid w:val="000D6D68"/>
    <w:rsid w:val="000D718B"/>
    <w:rsid w:val="000E0AD1"/>
    <w:rsid w:val="000E0C46"/>
    <w:rsid w:val="000E0E58"/>
    <w:rsid w:val="000E23C6"/>
    <w:rsid w:val="000E4DDE"/>
    <w:rsid w:val="000E6DAF"/>
    <w:rsid w:val="000E6F1E"/>
    <w:rsid w:val="000E74A9"/>
    <w:rsid w:val="000F030C"/>
    <w:rsid w:val="000F046D"/>
    <w:rsid w:val="000F129C"/>
    <w:rsid w:val="000F491E"/>
    <w:rsid w:val="000F6CCD"/>
    <w:rsid w:val="00100FC3"/>
    <w:rsid w:val="00103438"/>
    <w:rsid w:val="0010437D"/>
    <w:rsid w:val="001056DE"/>
    <w:rsid w:val="001124C0"/>
    <w:rsid w:val="00115B39"/>
    <w:rsid w:val="00117701"/>
    <w:rsid w:val="001228B5"/>
    <w:rsid w:val="001234B8"/>
    <w:rsid w:val="0012537D"/>
    <w:rsid w:val="00130495"/>
    <w:rsid w:val="00131425"/>
    <w:rsid w:val="0013175F"/>
    <w:rsid w:val="001324CC"/>
    <w:rsid w:val="00137233"/>
    <w:rsid w:val="001426AC"/>
    <w:rsid w:val="00144635"/>
    <w:rsid w:val="001512B4"/>
    <w:rsid w:val="00154BD1"/>
    <w:rsid w:val="0015500C"/>
    <w:rsid w:val="001620A5"/>
    <w:rsid w:val="00164E53"/>
    <w:rsid w:val="0016699D"/>
    <w:rsid w:val="00166D70"/>
    <w:rsid w:val="00170B7A"/>
    <w:rsid w:val="0017101F"/>
    <w:rsid w:val="00173122"/>
    <w:rsid w:val="00175159"/>
    <w:rsid w:val="00176208"/>
    <w:rsid w:val="001762A3"/>
    <w:rsid w:val="00181835"/>
    <w:rsid w:val="0018211B"/>
    <w:rsid w:val="001840D3"/>
    <w:rsid w:val="001865E2"/>
    <w:rsid w:val="001900F8"/>
    <w:rsid w:val="00191258"/>
    <w:rsid w:val="00192680"/>
    <w:rsid w:val="00193037"/>
    <w:rsid w:val="00193605"/>
    <w:rsid w:val="00193A2C"/>
    <w:rsid w:val="00194B1D"/>
    <w:rsid w:val="00195067"/>
    <w:rsid w:val="001956FA"/>
    <w:rsid w:val="0019719B"/>
    <w:rsid w:val="001A18AD"/>
    <w:rsid w:val="001A1B9E"/>
    <w:rsid w:val="001A288E"/>
    <w:rsid w:val="001A2A0A"/>
    <w:rsid w:val="001A2CA9"/>
    <w:rsid w:val="001A5237"/>
    <w:rsid w:val="001A678B"/>
    <w:rsid w:val="001A7B6B"/>
    <w:rsid w:val="001B6DC2"/>
    <w:rsid w:val="001B7124"/>
    <w:rsid w:val="001C149C"/>
    <w:rsid w:val="001C21AC"/>
    <w:rsid w:val="001C47BA"/>
    <w:rsid w:val="001C59EA"/>
    <w:rsid w:val="001C6FFC"/>
    <w:rsid w:val="001C71ED"/>
    <w:rsid w:val="001D17FF"/>
    <w:rsid w:val="001D406C"/>
    <w:rsid w:val="001D41EE"/>
    <w:rsid w:val="001D7A0A"/>
    <w:rsid w:val="001D7B21"/>
    <w:rsid w:val="001D7DA7"/>
    <w:rsid w:val="001E0380"/>
    <w:rsid w:val="001E13B1"/>
    <w:rsid w:val="001E14EF"/>
    <w:rsid w:val="001E3EED"/>
    <w:rsid w:val="001E4DE8"/>
    <w:rsid w:val="001E54DA"/>
    <w:rsid w:val="001F0A26"/>
    <w:rsid w:val="001F0ECA"/>
    <w:rsid w:val="001F206C"/>
    <w:rsid w:val="001F3A19"/>
    <w:rsid w:val="001F7CB5"/>
    <w:rsid w:val="00202B76"/>
    <w:rsid w:val="002032F1"/>
    <w:rsid w:val="00206239"/>
    <w:rsid w:val="00206B3E"/>
    <w:rsid w:val="00214636"/>
    <w:rsid w:val="00216364"/>
    <w:rsid w:val="00217AFE"/>
    <w:rsid w:val="00217CCC"/>
    <w:rsid w:val="00217E9E"/>
    <w:rsid w:val="00223303"/>
    <w:rsid w:val="002300DC"/>
    <w:rsid w:val="00234467"/>
    <w:rsid w:val="00237C24"/>
    <w:rsid w:val="00237D8D"/>
    <w:rsid w:val="00241DA2"/>
    <w:rsid w:val="00242780"/>
    <w:rsid w:val="002458EB"/>
    <w:rsid w:val="00247FEE"/>
    <w:rsid w:val="00250E7D"/>
    <w:rsid w:val="002526F4"/>
    <w:rsid w:val="002551B5"/>
    <w:rsid w:val="002565D5"/>
    <w:rsid w:val="002622C0"/>
    <w:rsid w:val="002640C3"/>
    <w:rsid w:val="00264CB2"/>
    <w:rsid w:val="00265E1B"/>
    <w:rsid w:val="00266DAC"/>
    <w:rsid w:val="002773C5"/>
    <w:rsid w:val="002778AE"/>
    <w:rsid w:val="00282244"/>
    <w:rsid w:val="00282362"/>
    <w:rsid w:val="0028269A"/>
    <w:rsid w:val="002828D1"/>
    <w:rsid w:val="00283590"/>
    <w:rsid w:val="00286973"/>
    <w:rsid w:val="00287925"/>
    <w:rsid w:val="00287F60"/>
    <w:rsid w:val="00294E70"/>
    <w:rsid w:val="00296A45"/>
    <w:rsid w:val="002A098E"/>
    <w:rsid w:val="002A1876"/>
    <w:rsid w:val="002A1924"/>
    <w:rsid w:val="002A572B"/>
    <w:rsid w:val="002A6776"/>
    <w:rsid w:val="002A7420"/>
    <w:rsid w:val="002B0F12"/>
    <w:rsid w:val="002B1308"/>
    <w:rsid w:val="002B15BB"/>
    <w:rsid w:val="002B4554"/>
    <w:rsid w:val="002B69A5"/>
    <w:rsid w:val="002B78C9"/>
    <w:rsid w:val="002C3C10"/>
    <w:rsid w:val="002C3C26"/>
    <w:rsid w:val="002C5700"/>
    <w:rsid w:val="002C72D8"/>
    <w:rsid w:val="002C7FE8"/>
    <w:rsid w:val="002D0542"/>
    <w:rsid w:val="002D11FA"/>
    <w:rsid w:val="002D4C56"/>
    <w:rsid w:val="002D522D"/>
    <w:rsid w:val="002D5CE3"/>
    <w:rsid w:val="002E0DDF"/>
    <w:rsid w:val="002E2906"/>
    <w:rsid w:val="002E363B"/>
    <w:rsid w:val="002E39EB"/>
    <w:rsid w:val="002E464C"/>
    <w:rsid w:val="002E5635"/>
    <w:rsid w:val="002E64C3"/>
    <w:rsid w:val="002E6A2C"/>
    <w:rsid w:val="002F1D8C"/>
    <w:rsid w:val="002F21DA"/>
    <w:rsid w:val="002F2B45"/>
    <w:rsid w:val="002F4D29"/>
    <w:rsid w:val="00301E6C"/>
    <w:rsid w:val="00301F39"/>
    <w:rsid w:val="003026F6"/>
    <w:rsid w:val="003037EE"/>
    <w:rsid w:val="00304E7E"/>
    <w:rsid w:val="0030503C"/>
    <w:rsid w:val="00310DD3"/>
    <w:rsid w:val="00312D3E"/>
    <w:rsid w:val="003155B6"/>
    <w:rsid w:val="00316D52"/>
    <w:rsid w:val="00320A4F"/>
    <w:rsid w:val="003219A0"/>
    <w:rsid w:val="00325926"/>
    <w:rsid w:val="00327A8A"/>
    <w:rsid w:val="0033352A"/>
    <w:rsid w:val="0033448A"/>
    <w:rsid w:val="00335A09"/>
    <w:rsid w:val="00336610"/>
    <w:rsid w:val="00343E35"/>
    <w:rsid w:val="00343F73"/>
    <w:rsid w:val="00345060"/>
    <w:rsid w:val="00350F6A"/>
    <w:rsid w:val="0035323B"/>
    <w:rsid w:val="00356C2A"/>
    <w:rsid w:val="003609D2"/>
    <w:rsid w:val="003613AA"/>
    <w:rsid w:val="00363C45"/>
    <w:rsid w:val="00363F22"/>
    <w:rsid w:val="003673A3"/>
    <w:rsid w:val="00372288"/>
    <w:rsid w:val="003739A6"/>
    <w:rsid w:val="00375564"/>
    <w:rsid w:val="00383191"/>
    <w:rsid w:val="00383F41"/>
    <w:rsid w:val="003850C2"/>
    <w:rsid w:val="00386DED"/>
    <w:rsid w:val="003908AA"/>
    <w:rsid w:val="003912E7"/>
    <w:rsid w:val="00393947"/>
    <w:rsid w:val="00394DE5"/>
    <w:rsid w:val="003975EC"/>
    <w:rsid w:val="003A1A3D"/>
    <w:rsid w:val="003A2275"/>
    <w:rsid w:val="003A2EEC"/>
    <w:rsid w:val="003A6A4F"/>
    <w:rsid w:val="003A7088"/>
    <w:rsid w:val="003B00DF"/>
    <w:rsid w:val="003B119C"/>
    <w:rsid w:val="003B1275"/>
    <w:rsid w:val="003B1778"/>
    <w:rsid w:val="003B688F"/>
    <w:rsid w:val="003C11CB"/>
    <w:rsid w:val="003C2599"/>
    <w:rsid w:val="003C2A33"/>
    <w:rsid w:val="003C36FF"/>
    <w:rsid w:val="003C4E6F"/>
    <w:rsid w:val="003C68DF"/>
    <w:rsid w:val="003C75F3"/>
    <w:rsid w:val="003C7879"/>
    <w:rsid w:val="003C78A3"/>
    <w:rsid w:val="003D4013"/>
    <w:rsid w:val="003D42B4"/>
    <w:rsid w:val="003D42ED"/>
    <w:rsid w:val="003E1867"/>
    <w:rsid w:val="003E5729"/>
    <w:rsid w:val="003E6DB3"/>
    <w:rsid w:val="003E705C"/>
    <w:rsid w:val="003F0186"/>
    <w:rsid w:val="003F04EC"/>
    <w:rsid w:val="003F17AD"/>
    <w:rsid w:val="003F36F0"/>
    <w:rsid w:val="003F4EE0"/>
    <w:rsid w:val="003F7835"/>
    <w:rsid w:val="003F7906"/>
    <w:rsid w:val="00402153"/>
    <w:rsid w:val="00402C09"/>
    <w:rsid w:val="00402FC1"/>
    <w:rsid w:val="0040478B"/>
    <w:rsid w:val="00416F2E"/>
    <w:rsid w:val="00423320"/>
    <w:rsid w:val="004247BA"/>
    <w:rsid w:val="00425082"/>
    <w:rsid w:val="00431DEB"/>
    <w:rsid w:val="00437BF4"/>
    <w:rsid w:val="0044283E"/>
    <w:rsid w:val="00446B29"/>
    <w:rsid w:val="00447EEC"/>
    <w:rsid w:val="00450336"/>
    <w:rsid w:val="004534EA"/>
    <w:rsid w:val="00453F9A"/>
    <w:rsid w:val="0045423B"/>
    <w:rsid w:val="004576D9"/>
    <w:rsid w:val="00461AFA"/>
    <w:rsid w:val="004668E5"/>
    <w:rsid w:val="00467210"/>
    <w:rsid w:val="00470C82"/>
    <w:rsid w:val="00471901"/>
    <w:rsid w:val="00471E91"/>
    <w:rsid w:val="0047388D"/>
    <w:rsid w:val="00474675"/>
    <w:rsid w:val="0047470C"/>
    <w:rsid w:val="0047746D"/>
    <w:rsid w:val="004855C3"/>
    <w:rsid w:val="00486030"/>
    <w:rsid w:val="00486815"/>
    <w:rsid w:val="00487AB2"/>
    <w:rsid w:val="00497BF9"/>
    <w:rsid w:val="00497D18"/>
    <w:rsid w:val="004A35F9"/>
    <w:rsid w:val="004A3D1A"/>
    <w:rsid w:val="004A7F12"/>
    <w:rsid w:val="004B0F3F"/>
    <w:rsid w:val="004B24C1"/>
    <w:rsid w:val="004C292F"/>
    <w:rsid w:val="004C4881"/>
    <w:rsid w:val="004C570A"/>
    <w:rsid w:val="004C5FE8"/>
    <w:rsid w:val="004C6ADC"/>
    <w:rsid w:val="004D2B88"/>
    <w:rsid w:val="004D5C81"/>
    <w:rsid w:val="004E0546"/>
    <w:rsid w:val="004E74BC"/>
    <w:rsid w:val="004E7ED0"/>
    <w:rsid w:val="004F0C20"/>
    <w:rsid w:val="004F2842"/>
    <w:rsid w:val="004F5078"/>
    <w:rsid w:val="0050145F"/>
    <w:rsid w:val="00501846"/>
    <w:rsid w:val="00502EB3"/>
    <w:rsid w:val="00505FDA"/>
    <w:rsid w:val="00510280"/>
    <w:rsid w:val="005135B9"/>
    <w:rsid w:val="00513D73"/>
    <w:rsid w:val="00514A43"/>
    <w:rsid w:val="0051560D"/>
    <w:rsid w:val="005174E5"/>
    <w:rsid w:val="00521ECB"/>
    <w:rsid w:val="00522393"/>
    <w:rsid w:val="00522620"/>
    <w:rsid w:val="00522F5D"/>
    <w:rsid w:val="00525656"/>
    <w:rsid w:val="0053210A"/>
    <w:rsid w:val="00534BED"/>
    <w:rsid w:val="00534C02"/>
    <w:rsid w:val="00541C58"/>
    <w:rsid w:val="0054264B"/>
    <w:rsid w:val="00543786"/>
    <w:rsid w:val="0054591B"/>
    <w:rsid w:val="00547A53"/>
    <w:rsid w:val="00552402"/>
    <w:rsid w:val="005532D6"/>
    <w:rsid w:val="005533D7"/>
    <w:rsid w:val="00553B74"/>
    <w:rsid w:val="005570D3"/>
    <w:rsid w:val="0056206D"/>
    <w:rsid w:val="00564641"/>
    <w:rsid w:val="00565D00"/>
    <w:rsid w:val="00566183"/>
    <w:rsid w:val="0056620D"/>
    <w:rsid w:val="005703DE"/>
    <w:rsid w:val="00576C74"/>
    <w:rsid w:val="00577334"/>
    <w:rsid w:val="00582ABE"/>
    <w:rsid w:val="00583D6E"/>
    <w:rsid w:val="0058464E"/>
    <w:rsid w:val="00585764"/>
    <w:rsid w:val="005859AC"/>
    <w:rsid w:val="00593B48"/>
    <w:rsid w:val="00597D96"/>
    <w:rsid w:val="005A01CB"/>
    <w:rsid w:val="005A1772"/>
    <w:rsid w:val="005A41A3"/>
    <w:rsid w:val="005A58FF"/>
    <w:rsid w:val="005A5EAF"/>
    <w:rsid w:val="005A64C0"/>
    <w:rsid w:val="005B0F96"/>
    <w:rsid w:val="005B30C9"/>
    <w:rsid w:val="005B32E1"/>
    <w:rsid w:val="005B3C11"/>
    <w:rsid w:val="005B520C"/>
    <w:rsid w:val="005C1C28"/>
    <w:rsid w:val="005C1CA4"/>
    <w:rsid w:val="005C6DB5"/>
    <w:rsid w:val="005D0358"/>
    <w:rsid w:val="005D4CFF"/>
    <w:rsid w:val="005D62E0"/>
    <w:rsid w:val="005E1706"/>
    <w:rsid w:val="005E19E7"/>
    <w:rsid w:val="005E3141"/>
    <w:rsid w:val="005E5FFB"/>
    <w:rsid w:val="005F0D35"/>
    <w:rsid w:val="005F7BD2"/>
    <w:rsid w:val="00601432"/>
    <w:rsid w:val="006036D6"/>
    <w:rsid w:val="00610A12"/>
    <w:rsid w:val="00614068"/>
    <w:rsid w:val="0061716C"/>
    <w:rsid w:val="006171CF"/>
    <w:rsid w:val="00617298"/>
    <w:rsid w:val="00621171"/>
    <w:rsid w:val="00622382"/>
    <w:rsid w:val="00622C4B"/>
    <w:rsid w:val="00624315"/>
    <w:rsid w:val="006243A1"/>
    <w:rsid w:val="00624F25"/>
    <w:rsid w:val="00625630"/>
    <w:rsid w:val="006258A1"/>
    <w:rsid w:val="006271EE"/>
    <w:rsid w:val="006316B4"/>
    <w:rsid w:val="00632CB0"/>
    <w:rsid w:val="00632E56"/>
    <w:rsid w:val="00634884"/>
    <w:rsid w:val="0063538D"/>
    <w:rsid w:val="00635CBA"/>
    <w:rsid w:val="006364D9"/>
    <w:rsid w:val="00637795"/>
    <w:rsid w:val="0064157D"/>
    <w:rsid w:val="00642845"/>
    <w:rsid w:val="0064338B"/>
    <w:rsid w:val="00643991"/>
    <w:rsid w:val="00646542"/>
    <w:rsid w:val="006504F4"/>
    <w:rsid w:val="006508EF"/>
    <w:rsid w:val="00652841"/>
    <w:rsid w:val="00654BC9"/>
    <w:rsid w:val="00654E2A"/>
    <w:rsid w:val="006552FD"/>
    <w:rsid w:val="00656115"/>
    <w:rsid w:val="00657500"/>
    <w:rsid w:val="00660FCA"/>
    <w:rsid w:val="0066368E"/>
    <w:rsid w:val="00663AF3"/>
    <w:rsid w:val="0066436F"/>
    <w:rsid w:val="00666B6C"/>
    <w:rsid w:val="0067358E"/>
    <w:rsid w:val="00675391"/>
    <w:rsid w:val="006753E8"/>
    <w:rsid w:val="006754D8"/>
    <w:rsid w:val="006806D2"/>
    <w:rsid w:val="006811F2"/>
    <w:rsid w:val="0068249B"/>
    <w:rsid w:val="00682682"/>
    <w:rsid w:val="00682702"/>
    <w:rsid w:val="00682CAE"/>
    <w:rsid w:val="00683681"/>
    <w:rsid w:val="00686976"/>
    <w:rsid w:val="00687090"/>
    <w:rsid w:val="0068750C"/>
    <w:rsid w:val="00687D3E"/>
    <w:rsid w:val="00691499"/>
    <w:rsid w:val="00692368"/>
    <w:rsid w:val="006957BB"/>
    <w:rsid w:val="006A2EBC"/>
    <w:rsid w:val="006A5EA0"/>
    <w:rsid w:val="006A783B"/>
    <w:rsid w:val="006A7B33"/>
    <w:rsid w:val="006B2443"/>
    <w:rsid w:val="006B4468"/>
    <w:rsid w:val="006B4E13"/>
    <w:rsid w:val="006B5C87"/>
    <w:rsid w:val="006B63E4"/>
    <w:rsid w:val="006B75DD"/>
    <w:rsid w:val="006C1D63"/>
    <w:rsid w:val="006C3E2F"/>
    <w:rsid w:val="006C4694"/>
    <w:rsid w:val="006C67E0"/>
    <w:rsid w:val="006C7ABA"/>
    <w:rsid w:val="006D0057"/>
    <w:rsid w:val="006D0C63"/>
    <w:rsid w:val="006D0D60"/>
    <w:rsid w:val="006D0E68"/>
    <w:rsid w:val="006D1122"/>
    <w:rsid w:val="006D21D4"/>
    <w:rsid w:val="006D3C00"/>
    <w:rsid w:val="006D5D89"/>
    <w:rsid w:val="006D63AA"/>
    <w:rsid w:val="006D6CF4"/>
    <w:rsid w:val="006E2725"/>
    <w:rsid w:val="006E3675"/>
    <w:rsid w:val="006E4A7F"/>
    <w:rsid w:val="006E5FF7"/>
    <w:rsid w:val="006E6FB9"/>
    <w:rsid w:val="006E756A"/>
    <w:rsid w:val="006F21F0"/>
    <w:rsid w:val="006F33E0"/>
    <w:rsid w:val="006F415D"/>
    <w:rsid w:val="006F4705"/>
    <w:rsid w:val="00700C5D"/>
    <w:rsid w:val="00704CE3"/>
    <w:rsid w:val="00704DF6"/>
    <w:rsid w:val="0070651C"/>
    <w:rsid w:val="00706520"/>
    <w:rsid w:val="00706E70"/>
    <w:rsid w:val="007132A3"/>
    <w:rsid w:val="00713ABA"/>
    <w:rsid w:val="0071547A"/>
    <w:rsid w:val="0071553F"/>
    <w:rsid w:val="00716421"/>
    <w:rsid w:val="007218F9"/>
    <w:rsid w:val="00722F5E"/>
    <w:rsid w:val="007248F7"/>
    <w:rsid w:val="00724EFB"/>
    <w:rsid w:val="007270FA"/>
    <w:rsid w:val="00730DA8"/>
    <w:rsid w:val="00732666"/>
    <w:rsid w:val="00732A08"/>
    <w:rsid w:val="007370DD"/>
    <w:rsid w:val="00737A07"/>
    <w:rsid w:val="007419C3"/>
    <w:rsid w:val="00741DD7"/>
    <w:rsid w:val="00744F22"/>
    <w:rsid w:val="007461A7"/>
    <w:rsid w:val="007467A7"/>
    <w:rsid w:val="007469DD"/>
    <w:rsid w:val="0074741B"/>
    <w:rsid w:val="0074759E"/>
    <w:rsid w:val="007478EA"/>
    <w:rsid w:val="00750907"/>
    <w:rsid w:val="00752285"/>
    <w:rsid w:val="007536EA"/>
    <w:rsid w:val="0075415C"/>
    <w:rsid w:val="0075449C"/>
    <w:rsid w:val="00760A23"/>
    <w:rsid w:val="00763502"/>
    <w:rsid w:val="0076396D"/>
    <w:rsid w:val="0077543F"/>
    <w:rsid w:val="00777339"/>
    <w:rsid w:val="007814E8"/>
    <w:rsid w:val="0078317C"/>
    <w:rsid w:val="00783E95"/>
    <w:rsid w:val="00790605"/>
    <w:rsid w:val="007913AB"/>
    <w:rsid w:val="007914F7"/>
    <w:rsid w:val="00795453"/>
    <w:rsid w:val="007A15E0"/>
    <w:rsid w:val="007A1A16"/>
    <w:rsid w:val="007A5313"/>
    <w:rsid w:val="007B1625"/>
    <w:rsid w:val="007B6CF9"/>
    <w:rsid w:val="007B706E"/>
    <w:rsid w:val="007B71EB"/>
    <w:rsid w:val="007C1927"/>
    <w:rsid w:val="007C25C2"/>
    <w:rsid w:val="007C25CA"/>
    <w:rsid w:val="007C6205"/>
    <w:rsid w:val="007C686A"/>
    <w:rsid w:val="007C728E"/>
    <w:rsid w:val="007D23E1"/>
    <w:rsid w:val="007D2C53"/>
    <w:rsid w:val="007D3D60"/>
    <w:rsid w:val="007D5006"/>
    <w:rsid w:val="007E0741"/>
    <w:rsid w:val="007E16CD"/>
    <w:rsid w:val="007E1980"/>
    <w:rsid w:val="007E3FF2"/>
    <w:rsid w:val="007E4535"/>
    <w:rsid w:val="007E4A57"/>
    <w:rsid w:val="007E4B76"/>
    <w:rsid w:val="007E5EA8"/>
    <w:rsid w:val="007F0CF1"/>
    <w:rsid w:val="007F12A5"/>
    <w:rsid w:val="007F4CF1"/>
    <w:rsid w:val="007F758D"/>
    <w:rsid w:val="007F7D52"/>
    <w:rsid w:val="007F7D80"/>
    <w:rsid w:val="008001CD"/>
    <w:rsid w:val="008020D9"/>
    <w:rsid w:val="0080654C"/>
    <w:rsid w:val="008071C6"/>
    <w:rsid w:val="00810D9D"/>
    <w:rsid w:val="00816F10"/>
    <w:rsid w:val="00817053"/>
    <w:rsid w:val="00817A00"/>
    <w:rsid w:val="0082091B"/>
    <w:rsid w:val="008227E7"/>
    <w:rsid w:val="00824181"/>
    <w:rsid w:val="008274FE"/>
    <w:rsid w:val="00831C41"/>
    <w:rsid w:val="00834471"/>
    <w:rsid w:val="00835DB3"/>
    <w:rsid w:val="00836176"/>
    <w:rsid w:val="0083617B"/>
    <w:rsid w:val="008371BD"/>
    <w:rsid w:val="0084084A"/>
    <w:rsid w:val="00840C18"/>
    <w:rsid w:val="0084122A"/>
    <w:rsid w:val="008449ED"/>
    <w:rsid w:val="00845260"/>
    <w:rsid w:val="0084551C"/>
    <w:rsid w:val="0084774D"/>
    <w:rsid w:val="008504A8"/>
    <w:rsid w:val="00852091"/>
    <w:rsid w:val="00852494"/>
    <w:rsid w:val="0085282E"/>
    <w:rsid w:val="00852FC3"/>
    <w:rsid w:val="0085566B"/>
    <w:rsid w:val="00862184"/>
    <w:rsid w:val="0087198C"/>
    <w:rsid w:val="00872578"/>
    <w:rsid w:val="0087283F"/>
    <w:rsid w:val="00872C1F"/>
    <w:rsid w:val="00873B42"/>
    <w:rsid w:val="00875845"/>
    <w:rsid w:val="008856D8"/>
    <w:rsid w:val="008868B0"/>
    <w:rsid w:val="008872CD"/>
    <w:rsid w:val="00892CC4"/>
    <w:rsid w:val="00892E82"/>
    <w:rsid w:val="008934E1"/>
    <w:rsid w:val="0089424A"/>
    <w:rsid w:val="00895374"/>
    <w:rsid w:val="008A44AC"/>
    <w:rsid w:val="008A63DA"/>
    <w:rsid w:val="008A6910"/>
    <w:rsid w:val="008B0057"/>
    <w:rsid w:val="008B0848"/>
    <w:rsid w:val="008B3050"/>
    <w:rsid w:val="008B5E67"/>
    <w:rsid w:val="008C1A15"/>
    <w:rsid w:val="008C1B58"/>
    <w:rsid w:val="008C39AE"/>
    <w:rsid w:val="008C590D"/>
    <w:rsid w:val="008E031B"/>
    <w:rsid w:val="008E12FD"/>
    <w:rsid w:val="008E1D89"/>
    <w:rsid w:val="008E36C7"/>
    <w:rsid w:val="008E4575"/>
    <w:rsid w:val="008E4E12"/>
    <w:rsid w:val="008E7029"/>
    <w:rsid w:val="008E7EF6"/>
    <w:rsid w:val="008F0B9B"/>
    <w:rsid w:val="008F1F98"/>
    <w:rsid w:val="008F6758"/>
    <w:rsid w:val="008F7643"/>
    <w:rsid w:val="009040DD"/>
    <w:rsid w:val="0090422E"/>
    <w:rsid w:val="00905B47"/>
    <w:rsid w:val="009064F3"/>
    <w:rsid w:val="00912A6D"/>
    <w:rsid w:val="0091331C"/>
    <w:rsid w:val="009136C3"/>
    <w:rsid w:val="00914533"/>
    <w:rsid w:val="00920B79"/>
    <w:rsid w:val="00921029"/>
    <w:rsid w:val="00924408"/>
    <w:rsid w:val="009279DE"/>
    <w:rsid w:val="00930116"/>
    <w:rsid w:val="00933C23"/>
    <w:rsid w:val="00935AB6"/>
    <w:rsid w:val="00936241"/>
    <w:rsid w:val="009376A4"/>
    <w:rsid w:val="0094129D"/>
    <w:rsid w:val="0094141C"/>
    <w:rsid w:val="0094212C"/>
    <w:rsid w:val="009426E6"/>
    <w:rsid w:val="0094479B"/>
    <w:rsid w:val="009459A9"/>
    <w:rsid w:val="0094652B"/>
    <w:rsid w:val="0095029A"/>
    <w:rsid w:val="00951879"/>
    <w:rsid w:val="00953CE6"/>
    <w:rsid w:val="00954689"/>
    <w:rsid w:val="00956816"/>
    <w:rsid w:val="00956D96"/>
    <w:rsid w:val="009617C9"/>
    <w:rsid w:val="00961C93"/>
    <w:rsid w:val="00962909"/>
    <w:rsid w:val="009649E6"/>
    <w:rsid w:val="00965324"/>
    <w:rsid w:val="00967672"/>
    <w:rsid w:val="0097091E"/>
    <w:rsid w:val="009757F4"/>
    <w:rsid w:val="009760D3"/>
    <w:rsid w:val="00977132"/>
    <w:rsid w:val="0097734C"/>
    <w:rsid w:val="00977A4D"/>
    <w:rsid w:val="00981A4B"/>
    <w:rsid w:val="00982501"/>
    <w:rsid w:val="00982E26"/>
    <w:rsid w:val="00983877"/>
    <w:rsid w:val="009842C6"/>
    <w:rsid w:val="009877D3"/>
    <w:rsid w:val="00994E87"/>
    <w:rsid w:val="00994E8F"/>
    <w:rsid w:val="009951DC"/>
    <w:rsid w:val="009959BB"/>
    <w:rsid w:val="00995B85"/>
    <w:rsid w:val="00996AC7"/>
    <w:rsid w:val="00997158"/>
    <w:rsid w:val="009A3A7C"/>
    <w:rsid w:val="009A3EDC"/>
    <w:rsid w:val="009A7D21"/>
    <w:rsid w:val="009B084D"/>
    <w:rsid w:val="009B0869"/>
    <w:rsid w:val="009B10EF"/>
    <w:rsid w:val="009B1C65"/>
    <w:rsid w:val="009B261F"/>
    <w:rsid w:val="009B2ADB"/>
    <w:rsid w:val="009B2D58"/>
    <w:rsid w:val="009B603A"/>
    <w:rsid w:val="009B74CB"/>
    <w:rsid w:val="009C0E92"/>
    <w:rsid w:val="009C2D0E"/>
    <w:rsid w:val="009C3DAC"/>
    <w:rsid w:val="009C42E0"/>
    <w:rsid w:val="009C79ED"/>
    <w:rsid w:val="009D41BC"/>
    <w:rsid w:val="009D5362"/>
    <w:rsid w:val="009E1415"/>
    <w:rsid w:val="009E6116"/>
    <w:rsid w:val="009F3C5A"/>
    <w:rsid w:val="009F52EE"/>
    <w:rsid w:val="00A02E43"/>
    <w:rsid w:val="00A04BA7"/>
    <w:rsid w:val="00A065F9"/>
    <w:rsid w:val="00A07AE0"/>
    <w:rsid w:val="00A07F34"/>
    <w:rsid w:val="00A10A33"/>
    <w:rsid w:val="00A12836"/>
    <w:rsid w:val="00A137F9"/>
    <w:rsid w:val="00A16FA0"/>
    <w:rsid w:val="00A20590"/>
    <w:rsid w:val="00A22154"/>
    <w:rsid w:val="00A23A3F"/>
    <w:rsid w:val="00A25C38"/>
    <w:rsid w:val="00A27A92"/>
    <w:rsid w:val="00A27B8A"/>
    <w:rsid w:val="00A35C20"/>
    <w:rsid w:val="00A35C94"/>
    <w:rsid w:val="00A36BBE"/>
    <w:rsid w:val="00A3770A"/>
    <w:rsid w:val="00A400E7"/>
    <w:rsid w:val="00A4307A"/>
    <w:rsid w:val="00A44E3F"/>
    <w:rsid w:val="00A47EBB"/>
    <w:rsid w:val="00A50566"/>
    <w:rsid w:val="00A51CDD"/>
    <w:rsid w:val="00A52756"/>
    <w:rsid w:val="00A54040"/>
    <w:rsid w:val="00A558DB"/>
    <w:rsid w:val="00A57236"/>
    <w:rsid w:val="00A65C51"/>
    <w:rsid w:val="00A6672C"/>
    <w:rsid w:val="00A6730D"/>
    <w:rsid w:val="00A676D6"/>
    <w:rsid w:val="00A71625"/>
    <w:rsid w:val="00A71B9B"/>
    <w:rsid w:val="00A72AA6"/>
    <w:rsid w:val="00A73785"/>
    <w:rsid w:val="00A751C7"/>
    <w:rsid w:val="00A75963"/>
    <w:rsid w:val="00A76540"/>
    <w:rsid w:val="00A80A95"/>
    <w:rsid w:val="00A83D07"/>
    <w:rsid w:val="00A86BF7"/>
    <w:rsid w:val="00A87293"/>
    <w:rsid w:val="00A876A1"/>
    <w:rsid w:val="00A87844"/>
    <w:rsid w:val="00A9036F"/>
    <w:rsid w:val="00A90D38"/>
    <w:rsid w:val="00A944CB"/>
    <w:rsid w:val="00AA038C"/>
    <w:rsid w:val="00AA2DB3"/>
    <w:rsid w:val="00AA43FE"/>
    <w:rsid w:val="00AA63EF"/>
    <w:rsid w:val="00AA71A7"/>
    <w:rsid w:val="00AA7408"/>
    <w:rsid w:val="00AA7A09"/>
    <w:rsid w:val="00AB3B50"/>
    <w:rsid w:val="00AB5355"/>
    <w:rsid w:val="00AC05B1"/>
    <w:rsid w:val="00AC1687"/>
    <w:rsid w:val="00AC4713"/>
    <w:rsid w:val="00AC4D7B"/>
    <w:rsid w:val="00AC6D40"/>
    <w:rsid w:val="00AC7DA8"/>
    <w:rsid w:val="00AD18D3"/>
    <w:rsid w:val="00AD356C"/>
    <w:rsid w:val="00AD6879"/>
    <w:rsid w:val="00AE1BC0"/>
    <w:rsid w:val="00AE1EF2"/>
    <w:rsid w:val="00AE2914"/>
    <w:rsid w:val="00AE679F"/>
    <w:rsid w:val="00AE6D15"/>
    <w:rsid w:val="00AE727C"/>
    <w:rsid w:val="00AE728D"/>
    <w:rsid w:val="00B01217"/>
    <w:rsid w:val="00B03F7B"/>
    <w:rsid w:val="00B04182"/>
    <w:rsid w:val="00B060CF"/>
    <w:rsid w:val="00B076F2"/>
    <w:rsid w:val="00B079F6"/>
    <w:rsid w:val="00B07AE3"/>
    <w:rsid w:val="00B11430"/>
    <w:rsid w:val="00B13B6D"/>
    <w:rsid w:val="00B16D66"/>
    <w:rsid w:val="00B17827"/>
    <w:rsid w:val="00B21F78"/>
    <w:rsid w:val="00B246AF"/>
    <w:rsid w:val="00B24765"/>
    <w:rsid w:val="00B25B6C"/>
    <w:rsid w:val="00B26BC3"/>
    <w:rsid w:val="00B26C44"/>
    <w:rsid w:val="00B2705A"/>
    <w:rsid w:val="00B30A86"/>
    <w:rsid w:val="00B332F9"/>
    <w:rsid w:val="00B3481D"/>
    <w:rsid w:val="00B353EB"/>
    <w:rsid w:val="00B35439"/>
    <w:rsid w:val="00B36626"/>
    <w:rsid w:val="00B366D8"/>
    <w:rsid w:val="00B36AF9"/>
    <w:rsid w:val="00B36DCF"/>
    <w:rsid w:val="00B4345F"/>
    <w:rsid w:val="00B439C4"/>
    <w:rsid w:val="00B441B4"/>
    <w:rsid w:val="00B4515B"/>
    <w:rsid w:val="00B4535E"/>
    <w:rsid w:val="00B4693F"/>
    <w:rsid w:val="00B5203A"/>
    <w:rsid w:val="00B52A8C"/>
    <w:rsid w:val="00B53B76"/>
    <w:rsid w:val="00B5645D"/>
    <w:rsid w:val="00B57D6F"/>
    <w:rsid w:val="00B62F08"/>
    <w:rsid w:val="00B63413"/>
    <w:rsid w:val="00B636A8"/>
    <w:rsid w:val="00B63947"/>
    <w:rsid w:val="00B65023"/>
    <w:rsid w:val="00B665C6"/>
    <w:rsid w:val="00B725DA"/>
    <w:rsid w:val="00B7440D"/>
    <w:rsid w:val="00B77C94"/>
    <w:rsid w:val="00B805AF"/>
    <w:rsid w:val="00B8269E"/>
    <w:rsid w:val="00B8290F"/>
    <w:rsid w:val="00B83B8C"/>
    <w:rsid w:val="00B84FE7"/>
    <w:rsid w:val="00B869EC"/>
    <w:rsid w:val="00B90A6C"/>
    <w:rsid w:val="00B916AF"/>
    <w:rsid w:val="00B92E71"/>
    <w:rsid w:val="00B9397A"/>
    <w:rsid w:val="00B93CE2"/>
    <w:rsid w:val="00B955F9"/>
    <w:rsid w:val="00B9633D"/>
    <w:rsid w:val="00B97BC7"/>
    <w:rsid w:val="00BA0681"/>
    <w:rsid w:val="00BA0B75"/>
    <w:rsid w:val="00BA2EBE"/>
    <w:rsid w:val="00BA393E"/>
    <w:rsid w:val="00BA6170"/>
    <w:rsid w:val="00BB016A"/>
    <w:rsid w:val="00BB0F28"/>
    <w:rsid w:val="00BB458A"/>
    <w:rsid w:val="00BC38F4"/>
    <w:rsid w:val="00BC48D9"/>
    <w:rsid w:val="00BD00D3"/>
    <w:rsid w:val="00BD0CBF"/>
    <w:rsid w:val="00BD1659"/>
    <w:rsid w:val="00BD3AA9"/>
    <w:rsid w:val="00BD4A18"/>
    <w:rsid w:val="00BD6DB2"/>
    <w:rsid w:val="00BE11CF"/>
    <w:rsid w:val="00BE21AB"/>
    <w:rsid w:val="00BE28AC"/>
    <w:rsid w:val="00BE55CB"/>
    <w:rsid w:val="00BE57D8"/>
    <w:rsid w:val="00BF27EA"/>
    <w:rsid w:val="00BF4DD9"/>
    <w:rsid w:val="00BF617A"/>
    <w:rsid w:val="00BF6FCE"/>
    <w:rsid w:val="00C00F81"/>
    <w:rsid w:val="00C02F07"/>
    <w:rsid w:val="00C0379D"/>
    <w:rsid w:val="00C03931"/>
    <w:rsid w:val="00C03B1A"/>
    <w:rsid w:val="00C05FE3"/>
    <w:rsid w:val="00C11F96"/>
    <w:rsid w:val="00C17391"/>
    <w:rsid w:val="00C2136D"/>
    <w:rsid w:val="00C214EE"/>
    <w:rsid w:val="00C2314B"/>
    <w:rsid w:val="00C24971"/>
    <w:rsid w:val="00C26BE5"/>
    <w:rsid w:val="00C26E4D"/>
    <w:rsid w:val="00C27909"/>
    <w:rsid w:val="00C27B03"/>
    <w:rsid w:val="00C314E1"/>
    <w:rsid w:val="00C34397"/>
    <w:rsid w:val="00C3788B"/>
    <w:rsid w:val="00C4095D"/>
    <w:rsid w:val="00C41A76"/>
    <w:rsid w:val="00C511D7"/>
    <w:rsid w:val="00C51207"/>
    <w:rsid w:val="00C5188D"/>
    <w:rsid w:val="00C545E8"/>
    <w:rsid w:val="00C569A2"/>
    <w:rsid w:val="00C601D2"/>
    <w:rsid w:val="00C6083F"/>
    <w:rsid w:val="00C62F46"/>
    <w:rsid w:val="00C642CD"/>
    <w:rsid w:val="00C651CB"/>
    <w:rsid w:val="00C65BCC"/>
    <w:rsid w:val="00C65EE3"/>
    <w:rsid w:val="00C66884"/>
    <w:rsid w:val="00C66970"/>
    <w:rsid w:val="00C6744D"/>
    <w:rsid w:val="00C70886"/>
    <w:rsid w:val="00C70EE0"/>
    <w:rsid w:val="00C71F0F"/>
    <w:rsid w:val="00C772E2"/>
    <w:rsid w:val="00C83B85"/>
    <w:rsid w:val="00C85CB7"/>
    <w:rsid w:val="00C8691C"/>
    <w:rsid w:val="00C91031"/>
    <w:rsid w:val="00C97A5E"/>
    <w:rsid w:val="00CA168A"/>
    <w:rsid w:val="00CA221A"/>
    <w:rsid w:val="00CA357E"/>
    <w:rsid w:val="00CA44F9"/>
    <w:rsid w:val="00CA4A69"/>
    <w:rsid w:val="00CB092D"/>
    <w:rsid w:val="00CB35AD"/>
    <w:rsid w:val="00CC3E0C"/>
    <w:rsid w:val="00CC54C6"/>
    <w:rsid w:val="00CC58D3"/>
    <w:rsid w:val="00CC6F41"/>
    <w:rsid w:val="00CC784D"/>
    <w:rsid w:val="00CD1971"/>
    <w:rsid w:val="00CD5BF0"/>
    <w:rsid w:val="00CE1F0F"/>
    <w:rsid w:val="00CE441B"/>
    <w:rsid w:val="00CE478D"/>
    <w:rsid w:val="00CE4A99"/>
    <w:rsid w:val="00CF11E8"/>
    <w:rsid w:val="00CF5123"/>
    <w:rsid w:val="00CF6803"/>
    <w:rsid w:val="00D0124B"/>
    <w:rsid w:val="00D019BC"/>
    <w:rsid w:val="00D0337B"/>
    <w:rsid w:val="00D05E97"/>
    <w:rsid w:val="00D079B2"/>
    <w:rsid w:val="00D10D40"/>
    <w:rsid w:val="00D1120F"/>
    <w:rsid w:val="00D114E9"/>
    <w:rsid w:val="00D11EA3"/>
    <w:rsid w:val="00D165E8"/>
    <w:rsid w:val="00D26AA4"/>
    <w:rsid w:val="00D31308"/>
    <w:rsid w:val="00D32DF1"/>
    <w:rsid w:val="00D3499F"/>
    <w:rsid w:val="00D3765B"/>
    <w:rsid w:val="00D40C33"/>
    <w:rsid w:val="00D413AF"/>
    <w:rsid w:val="00D429C6"/>
    <w:rsid w:val="00D47748"/>
    <w:rsid w:val="00D53180"/>
    <w:rsid w:val="00D54CC3"/>
    <w:rsid w:val="00D6030D"/>
    <w:rsid w:val="00D603F3"/>
    <w:rsid w:val="00D6041A"/>
    <w:rsid w:val="00D633EB"/>
    <w:rsid w:val="00D635C2"/>
    <w:rsid w:val="00D63C83"/>
    <w:rsid w:val="00D65E09"/>
    <w:rsid w:val="00D73FA3"/>
    <w:rsid w:val="00D76041"/>
    <w:rsid w:val="00D767B1"/>
    <w:rsid w:val="00D774DB"/>
    <w:rsid w:val="00D803A6"/>
    <w:rsid w:val="00D81B1A"/>
    <w:rsid w:val="00D829AA"/>
    <w:rsid w:val="00D82FF7"/>
    <w:rsid w:val="00D847FE"/>
    <w:rsid w:val="00D92183"/>
    <w:rsid w:val="00D9587C"/>
    <w:rsid w:val="00D95AF8"/>
    <w:rsid w:val="00D964EA"/>
    <w:rsid w:val="00D966D0"/>
    <w:rsid w:val="00D97C02"/>
    <w:rsid w:val="00DA0956"/>
    <w:rsid w:val="00DA0C59"/>
    <w:rsid w:val="00DA188F"/>
    <w:rsid w:val="00DA3303"/>
    <w:rsid w:val="00DA3991"/>
    <w:rsid w:val="00DA4521"/>
    <w:rsid w:val="00DA6428"/>
    <w:rsid w:val="00DB028F"/>
    <w:rsid w:val="00DB07CC"/>
    <w:rsid w:val="00DB0990"/>
    <w:rsid w:val="00DB2577"/>
    <w:rsid w:val="00DB5825"/>
    <w:rsid w:val="00DB5ACB"/>
    <w:rsid w:val="00DB5CE9"/>
    <w:rsid w:val="00DB7E6C"/>
    <w:rsid w:val="00DC3861"/>
    <w:rsid w:val="00DC48EC"/>
    <w:rsid w:val="00DD5A29"/>
    <w:rsid w:val="00DD5D9D"/>
    <w:rsid w:val="00DD5ECB"/>
    <w:rsid w:val="00DE2EFA"/>
    <w:rsid w:val="00DE35CB"/>
    <w:rsid w:val="00DF017C"/>
    <w:rsid w:val="00DF21E9"/>
    <w:rsid w:val="00DF532C"/>
    <w:rsid w:val="00E00F14"/>
    <w:rsid w:val="00E0253B"/>
    <w:rsid w:val="00E0341B"/>
    <w:rsid w:val="00E0484B"/>
    <w:rsid w:val="00E06386"/>
    <w:rsid w:val="00E1209E"/>
    <w:rsid w:val="00E176C5"/>
    <w:rsid w:val="00E2416C"/>
    <w:rsid w:val="00E24721"/>
    <w:rsid w:val="00E24EB4"/>
    <w:rsid w:val="00E314C9"/>
    <w:rsid w:val="00E31AE8"/>
    <w:rsid w:val="00E320ED"/>
    <w:rsid w:val="00E33AFB"/>
    <w:rsid w:val="00E34218"/>
    <w:rsid w:val="00E34DD9"/>
    <w:rsid w:val="00E41E43"/>
    <w:rsid w:val="00E433C5"/>
    <w:rsid w:val="00E46282"/>
    <w:rsid w:val="00E47CB3"/>
    <w:rsid w:val="00E5216E"/>
    <w:rsid w:val="00E52C17"/>
    <w:rsid w:val="00E55A18"/>
    <w:rsid w:val="00E6025E"/>
    <w:rsid w:val="00E6026B"/>
    <w:rsid w:val="00E612AE"/>
    <w:rsid w:val="00E623F6"/>
    <w:rsid w:val="00E63926"/>
    <w:rsid w:val="00E64FF1"/>
    <w:rsid w:val="00E66438"/>
    <w:rsid w:val="00E71EBF"/>
    <w:rsid w:val="00E721EA"/>
    <w:rsid w:val="00E75764"/>
    <w:rsid w:val="00E82344"/>
    <w:rsid w:val="00E82357"/>
    <w:rsid w:val="00E84C82"/>
    <w:rsid w:val="00E84D64"/>
    <w:rsid w:val="00E86EF4"/>
    <w:rsid w:val="00E87408"/>
    <w:rsid w:val="00E914C4"/>
    <w:rsid w:val="00E934F5"/>
    <w:rsid w:val="00E94296"/>
    <w:rsid w:val="00E96961"/>
    <w:rsid w:val="00EA72EC"/>
    <w:rsid w:val="00EB0A23"/>
    <w:rsid w:val="00EB11CB"/>
    <w:rsid w:val="00EB275A"/>
    <w:rsid w:val="00EB4899"/>
    <w:rsid w:val="00EB5DE8"/>
    <w:rsid w:val="00EB7026"/>
    <w:rsid w:val="00EB786A"/>
    <w:rsid w:val="00EC1578"/>
    <w:rsid w:val="00EC1C72"/>
    <w:rsid w:val="00EC2101"/>
    <w:rsid w:val="00EC3604"/>
    <w:rsid w:val="00EC3CC9"/>
    <w:rsid w:val="00EC5AE4"/>
    <w:rsid w:val="00EC680A"/>
    <w:rsid w:val="00ED168C"/>
    <w:rsid w:val="00ED3D71"/>
    <w:rsid w:val="00ED61D2"/>
    <w:rsid w:val="00ED6887"/>
    <w:rsid w:val="00ED7532"/>
    <w:rsid w:val="00EE21D7"/>
    <w:rsid w:val="00EE2BED"/>
    <w:rsid w:val="00EE374B"/>
    <w:rsid w:val="00EE4AEA"/>
    <w:rsid w:val="00EE648F"/>
    <w:rsid w:val="00EF0D6A"/>
    <w:rsid w:val="00EF41A1"/>
    <w:rsid w:val="00EF4937"/>
    <w:rsid w:val="00F0505A"/>
    <w:rsid w:val="00F05E80"/>
    <w:rsid w:val="00F06858"/>
    <w:rsid w:val="00F0723A"/>
    <w:rsid w:val="00F073D2"/>
    <w:rsid w:val="00F11BB5"/>
    <w:rsid w:val="00F1417B"/>
    <w:rsid w:val="00F14513"/>
    <w:rsid w:val="00F21970"/>
    <w:rsid w:val="00F349F5"/>
    <w:rsid w:val="00F34B99"/>
    <w:rsid w:val="00F34C2A"/>
    <w:rsid w:val="00F353D6"/>
    <w:rsid w:val="00F35452"/>
    <w:rsid w:val="00F360F8"/>
    <w:rsid w:val="00F41454"/>
    <w:rsid w:val="00F41ACC"/>
    <w:rsid w:val="00F426C5"/>
    <w:rsid w:val="00F47A53"/>
    <w:rsid w:val="00F52DAB"/>
    <w:rsid w:val="00F543F0"/>
    <w:rsid w:val="00F6079B"/>
    <w:rsid w:val="00F64D6A"/>
    <w:rsid w:val="00F652EE"/>
    <w:rsid w:val="00F66D4B"/>
    <w:rsid w:val="00F67F8B"/>
    <w:rsid w:val="00F708EF"/>
    <w:rsid w:val="00F739E7"/>
    <w:rsid w:val="00F76A80"/>
    <w:rsid w:val="00F77A16"/>
    <w:rsid w:val="00F81D29"/>
    <w:rsid w:val="00F8211B"/>
    <w:rsid w:val="00F822AD"/>
    <w:rsid w:val="00F827A5"/>
    <w:rsid w:val="00F83AB9"/>
    <w:rsid w:val="00F83FE0"/>
    <w:rsid w:val="00F84CE2"/>
    <w:rsid w:val="00F85C25"/>
    <w:rsid w:val="00F908D3"/>
    <w:rsid w:val="00F91C4D"/>
    <w:rsid w:val="00F92FD9"/>
    <w:rsid w:val="00F93B2B"/>
    <w:rsid w:val="00F93E1C"/>
    <w:rsid w:val="00F97407"/>
    <w:rsid w:val="00FA2FE7"/>
    <w:rsid w:val="00FA6684"/>
    <w:rsid w:val="00FA731E"/>
    <w:rsid w:val="00FB0DB3"/>
    <w:rsid w:val="00FB0DD5"/>
    <w:rsid w:val="00FB2B38"/>
    <w:rsid w:val="00FC09CB"/>
    <w:rsid w:val="00FC2073"/>
    <w:rsid w:val="00FC6358"/>
    <w:rsid w:val="00FD01CF"/>
    <w:rsid w:val="00FD0574"/>
    <w:rsid w:val="00FD0C78"/>
    <w:rsid w:val="00FD320D"/>
    <w:rsid w:val="00FD63E3"/>
    <w:rsid w:val="00FD6A26"/>
    <w:rsid w:val="00FE1F54"/>
    <w:rsid w:val="00FE23D9"/>
    <w:rsid w:val="00FE23DE"/>
    <w:rsid w:val="00FE4F14"/>
    <w:rsid w:val="00FF1D55"/>
    <w:rsid w:val="00FF293E"/>
    <w:rsid w:val="00FF34C2"/>
    <w:rsid w:val="00FF40F9"/>
    <w:rsid w:val="00FF59AD"/>
    <w:rsid w:val="0D52141A"/>
    <w:rsid w:val="1ED776BD"/>
    <w:rsid w:val="287F4FF6"/>
    <w:rsid w:val="3B614BDE"/>
    <w:rsid w:val="41560D8B"/>
    <w:rsid w:val="4A011F4F"/>
    <w:rsid w:val="500C5B7E"/>
    <w:rsid w:val="5BA361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qFormat="1"/>
    <w:lsdException w:name="header"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1A2CA9"/>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rsid w:val="001A2CA9"/>
    <w:pPr>
      <w:tabs>
        <w:tab w:val="right" w:leader="dot" w:pos="9241"/>
      </w:tabs>
      <w:ind w:firstLineChars="500" w:firstLine="500"/>
      <w:jc w:val="left"/>
    </w:pPr>
    <w:rPr>
      <w:rFonts w:ascii="宋体"/>
      <w:szCs w:val="21"/>
    </w:rPr>
  </w:style>
  <w:style w:type="paragraph" w:styleId="8">
    <w:name w:val="index 8"/>
    <w:basedOn w:val="aff"/>
    <w:next w:val="aff"/>
    <w:rsid w:val="001A2CA9"/>
    <w:pPr>
      <w:ind w:left="1680" w:hanging="210"/>
      <w:jc w:val="left"/>
    </w:pPr>
    <w:rPr>
      <w:rFonts w:ascii="Calibri" w:hAnsi="Calibri"/>
      <w:sz w:val="20"/>
      <w:szCs w:val="20"/>
    </w:rPr>
  </w:style>
  <w:style w:type="paragraph" w:styleId="aff3">
    <w:name w:val="caption"/>
    <w:basedOn w:val="aff"/>
    <w:next w:val="aff"/>
    <w:qFormat/>
    <w:rsid w:val="001A2CA9"/>
    <w:pPr>
      <w:spacing w:before="152" w:after="160"/>
    </w:pPr>
    <w:rPr>
      <w:rFonts w:ascii="Arial" w:eastAsia="黑体" w:hAnsi="Arial" w:cs="Arial"/>
      <w:sz w:val="20"/>
      <w:szCs w:val="20"/>
    </w:rPr>
  </w:style>
  <w:style w:type="paragraph" w:styleId="5">
    <w:name w:val="index 5"/>
    <w:basedOn w:val="aff"/>
    <w:next w:val="aff"/>
    <w:qFormat/>
    <w:rsid w:val="001A2CA9"/>
    <w:pPr>
      <w:ind w:left="1050" w:hanging="210"/>
      <w:jc w:val="left"/>
    </w:pPr>
    <w:rPr>
      <w:rFonts w:ascii="Calibri" w:hAnsi="Calibri"/>
      <w:sz w:val="20"/>
      <w:szCs w:val="20"/>
    </w:rPr>
  </w:style>
  <w:style w:type="paragraph" w:styleId="aff4">
    <w:name w:val="Document Map"/>
    <w:basedOn w:val="aff"/>
    <w:semiHidden/>
    <w:qFormat/>
    <w:rsid w:val="001A2CA9"/>
    <w:pPr>
      <w:shd w:val="clear" w:color="auto" w:fill="000080"/>
    </w:pPr>
  </w:style>
  <w:style w:type="paragraph" w:styleId="6">
    <w:name w:val="index 6"/>
    <w:basedOn w:val="aff"/>
    <w:next w:val="aff"/>
    <w:qFormat/>
    <w:rsid w:val="001A2CA9"/>
    <w:pPr>
      <w:ind w:left="1260" w:hanging="210"/>
      <w:jc w:val="left"/>
    </w:pPr>
    <w:rPr>
      <w:rFonts w:ascii="Calibri" w:hAnsi="Calibri"/>
      <w:sz w:val="20"/>
      <w:szCs w:val="20"/>
    </w:rPr>
  </w:style>
  <w:style w:type="paragraph" w:styleId="4">
    <w:name w:val="index 4"/>
    <w:basedOn w:val="aff"/>
    <w:next w:val="aff"/>
    <w:qFormat/>
    <w:rsid w:val="001A2CA9"/>
    <w:pPr>
      <w:ind w:left="840" w:hanging="210"/>
      <w:jc w:val="left"/>
    </w:pPr>
    <w:rPr>
      <w:rFonts w:ascii="Calibri" w:hAnsi="Calibri"/>
      <w:sz w:val="20"/>
      <w:szCs w:val="20"/>
    </w:rPr>
  </w:style>
  <w:style w:type="paragraph" w:styleId="50">
    <w:name w:val="toc 5"/>
    <w:basedOn w:val="aff"/>
    <w:next w:val="aff"/>
    <w:semiHidden/>
    <w:qFormat/>
    <w:rsid w:val="001A2CA9"/>
    <w:pPr>
      <w:tabs>
        <w:tab w:val="right" w:leader="dot" w:pos="9241"/>
      </w:tabs>
      <w:ind w:firstLineChars="300" w:firstLine="300"/>
      <w:jc w:val="left"/>
    </w:pPr>
    <w:rPr>
      <w:rFonts w:ascii="宋体"/>
      <w:szCs w:val="21"/>
    </w:rPr>
  </w:style>
  <w:style w:type="paragraph" w:styleId="3">
    <w:name w:val="toc 3"/>
    <w:basedOn w:val="aff"/>
    <w:next w:val="aff"/>
    <w:semiHidden/>
    <w:qFormat/>
    <w:rsid w:val="001A2CA9"/>
    <w:pPr>
      <w:tabs>
        <w:tab w:val="right" w:leader="dot" w:pos="9241"/>
      </w:tabs>
      <w:ind w:firstLineChars="100" w:firstLine="100"/>
      <w:jc w:val="left"/>
    </w:pPr>
    <w:rPr>
      <w:rFonts w:ascii="宋体"/>
      <w:szCs w:val="21"/>
    </w:rPr>
  </w:style>
  <w:style w:type="paragraph" w:styleId="aff5">
    <w:name w:val="Plain Text"/>
    <w:basedOn w:val="aff"/>
    <w:qFormat/>
    <w:rsid w:val="001A2CA9"/>
    <w:rPr>
      <w:rFonts w:ascii="宋体" w:hAnsi="Courier New" w:cs="Courier New"/>
      <w:szCs w:val="21"/>
    </w:rPr>
  </w:style>
  <w:style w:type="paragraph" w:styleId="80">
    <w:name w:val="toc 8"/>
    <w:basedOn w:val="aff"/>
    <w:next w:val="aff"/>
    <w:semiHidden/>
    <w:qFormat/>
    <w:rsid w:val="001A2CA9"/>
    <w:pPr>
      <w:tabs>
        <w:tab w:val="right" w:leader="dot" w:pos="9241"/>
      </w:tabs>
      <w:ind w:firstLineChars="600" w:firstLine="607"/>
      <w:jc w:val="left"/>
    </w:pPr>
    <w:rPr>
      <w:rFonts w:ascii="宋体"/>
      <w:szCs w:val="21"/>
    </w:rPr>
  </w:style>
  <w:style w:type="paragraph" w:styleId="30">
    <w:name w:val="index 3"/>
    <w:basedOn w:val="aff"/>
    <w:next w:val="aff"/>
    <w:qFormat/>
    <w:rsid w:val="001A2CA9"/>
    <w:pPr>
      <w:ind w:left="630" w:hanging="210"/>
      <w:jc w:val="left"/>
    </w:pPr>
    <w:rPr>
      <w:rFonts w:ascii="Calibri" w:hAnsi="Calibri"/>
      <w:sz w:val="20"/>
      <w:szCs w:val="20"/>
    </w:rPr>
  </w:style>
  <w:style w:type="paragraph" w:styleId="aff6">
    <w:name w:val="endnote text"/>
    <w:basedOn w:val="aff"/>
    <w:semiHidden/>
    <w:qFormat/>
    <w:rsid w:val="001A2CA9"/>
    <w:pPr>
      <w:snapToGrid w:val="0"/>
      <w:jc w:val="left"/>
    </w:pPr>
  </w:style>
  <w:style w:type="paragraph" w:styleId="aff7">
    <w:name w:val="Balloon Text"/>
    <w:basedOn w:val="aff"/>
    <w:link w:val="Char"/>
    <w:rsid w:val="001A2CA9"/>
    <w:rPr>
      <w:sz w:val="18"/>
      <w:szCs w:val="18"/>
    </w:rPr>
  </w:style>
  <w:style w:type="paragraph" w:styleId="aff8">
    <w:name w:val="footer"/>
    <w:basedOn w:val="aff"/>
    <w:qFormat/>
    <w:rsid w:val="001A2CA9"/>
    <w:pPr>
      <w:snapToGrid w:val="0"/>
      <w:ind w:rightChars="100" w:right="210"/>
      <w:jc w:val="right"/>
    </w:pPr>
    <w:rPr>
      <w:sz w:val="18"/>
      <w:szCs w:val="18"/>
    </w:rPr>
  </w:style>
  <w:style w:type="paragraph" w:styleId="aff9">
    <w:name w:val="header"/>
    <w:basedOn w:val="aff"/>
    <w:qFormat/>
    <w:rsid w:val="001A2CA9"/>
    <w:pPr>
      <w:snapToGrid w:val="0"/>
      <w:jc w:val="left"/>
    </w:pPr>
    <w:rPr>
      <w:sz w:val="18"/>
      <w:szCs w:val="18"/>
    </w:rPr>
  </w:style>
  <w:style w:type="paragraph" w:styleId="1">
    <w:name w:val="toc 1"/>
    <w:basedOn w:val="aff"/>
    <w:next w:val="aff"/>
    <w:semiHidden/>
    <w:qFormat/>
    <w:rsid w:val="001A2CA9"/>
    <w:pPr>
      <w:tabs>
        <w:tab w:val="right" w:leader="dot" w:pos="9242"/>
      </w:tabs>
      <w:spacing w:beforeLines="25" w:afterLines="25"/>
      <w:jc w:val="left"/>
    </w:pPr>
    <w:rPr>
      <w:rFonts w:ascii="宋体"/>
      <w:szCs w:val="21"/>
    </w:rPr>
  </w:style>
  <w:style w:type="paragraph" w:styleId="40">
    <w:name w:val="toc 4"/>
    <w:basedOn w:val="aff"/>
    <w:next w:val="aff"/>
    <w:semiHidden/>
    <w:qFormat/>
    <w:rsid w:val="001A2CA9"/>
    <w:pPr>
      <w:tabs>
        <w:tab w:val="right" w:leader="dot" w:pos="9241"/>
      </w:tabs>
      <w:ind w:firstLineChars="200" w:firstLine="200"/>
      <w:jc w:val="left"/>
    </w:pPr>
    <w:rPr>
      <w:rFonts w:ascii="宋体"/>
      <w:szCs w:val="21"/>
    </w:rPr>
  </w:style>
  <w:style w:type="paragraph" w:styleId="affa">
    <w:name w:val="index heading"/>
    <w:basedOn w:val="aff"/>
    <w:next w:val="10"/>
    <w:qFormat/>
    <w:rsid w:val="001A2CA9"/>
    <w:pPr>
      <w:spacing w:before="120" w:after="120"/>
      <w:jc w:val="center"/>
    </w:pPr>
    <w:rPr>
      <w:rFonts w:ascii="Calibri" w:hAnsi="Calibri"/>
      <w:b/>
      <w:bCs/>
      <w:iCs/>
      <w:szCs w:val="20"/>
    </w:rPr>
  </w:style>
  <w:style w:type="paragraph" w:styleId="10">
    <w:name w:val="index 1"/>
    <w:basedOn w:val="aff"/>
    <w:next w:val="affb"/>
    <w:qFormat/>
    <w:rsid w:val="001A2CA9"/>
    <w:pPr>
      <w:tabs>
        <w:tab w:val="right" w:leader="dot" w:pos="9299"/>
      </w:tabs>
      <w:jc w:val="left"/>
    </w:pPr>
    <w:rPr>
      <w:rFonts w:ascii="宋体"/>
      <w:szCs w:val="21"/>
    </w:rPr>
  </w:style>
  <w:style w:type="paragraph" w:customStyle="1" w:styleId="affb">
    <w:name w:val="段"/>
    <w:link w:val="Char0"/>
    <w:qFormat/>
    <w:rsid w:val="001A2CA9"/>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
    <w:qFormat/>
    <w:rsid w:val="001A2CA9"/>
    <w:pPr>
      <w:numPr>
        <w:numId w:val="1"/>
      </w:numPr>
      <w:snapToGrid w:val="0"/>
      <w:jc w:val="left"/>
    </w:pPr>
    <w:rPr>
      <w:rFonts w:ascii="宋体"/>
      <w:sz w:val="18"/>
      <w:szCs w:val="18"/>
    </w:rPr>
  </w:style>
  <w:style w:type="paragraph" w:styleId="60">
    <w:name w:val="toc 6"/>
    <w:basedOn w:val="aff"/>
    <w:next w:val="aff"/>
    <w:semiHidden/>
    <w:qFormat/>
    <w:rsid w:val="001A2CA9"/>
    <w:pPr>
      <w:tabs>
        <w:tab w:val="right" w:leader="dot" w:pos="9241"/>
      </w:tabs>
      <w:ind w:firstLineChars="400" w:firstLine="400"/>
      <w:jc w:val="left"/>
    </w:pPr>
    <w:rPr>
      <w:rFonts w:ascii="宋体"/>
      <w:szCs w:val="21"/>
    </w:rPr>
  </w:style>
  <w:style w:type="paragraph" w:styleId="31">
    <w:name w:val="Body Text Indent 3"/>
    <w:basedOn w:val="aff"/>
    <w:rsid w:val="001A2CA9"/>
    <w:pPr>
      <w:spacing w:line="360" w:lineRule="auto"/>
      <w:ind w:firstLineChars="200" w:firstLine="480"/>
    </w:pPr>
    <w:rPr>
      <w:rFonts w:ascii="宋体"/>
      <w:sz w:val="24"/>
    </w:rPr>
  </w:style>
  <w:style w:type="paragraph" w:styleId="70">
    <w:name w:val="index 7"/>
    <w:basedOn w:val="aff"/>
    <w:next w:val="aff"/>
    <w:qFormat/>
    <w:rsid w:val="001A2CA9"/>
    <w:pPr>
      <w:ind w:left="1470" w:hanging="210"/>
      <w:jc w:val="left"/>
    </w:pPr>
    <w:rPr>
      <w:rFonts w:ascii="Calibri" w:hAnsi="Calibri"/>
      <w:sz w:val="20"/>
      <w:szCs w:val="20"/>
    </w:rPr>
  </w:style>
  <w:style w:type="paragraph" w:styleId="9">
    <w:name w:val="index 9"/>
    <w:basedOn w:val="aff"/>
    <w:next w:val="aff"/>
    <w:rsid w:val="001A2CA9"/>
    <w:pPr>
      <w:ind w:left="1890" w:hanging="210"/>
      <w:jc w:val="left"/>
    </w:pPr>
    <w:rPr>
      <w:rFonts w:ascii="Calibri" w:hAnsi="Calibri"/>
      <w:sz w:val="20"/>
      <w:szCs w:val="20"/>
    </w:rPr>
  </w:style>
  <w:style w:type="paragraph" w:styleId="2">
    <w:name w:val="toc 2"/>
    <w:basedOn w:val="aff"/>
    <w:next w:val="aff"/>
    <w:semiHidden/>
    <w:qFormat/>
    <w:rsid w:val="001A2CA9"/>
    <w:pPr>
      <w:tabs>
        <w:tab w:val="right" w:leader="dot" w:pos="9242"/>
      </w:tabs>
    </w:pPr>
    <w:rPr>
      <w:rFonts w:ascii="宋体"/>
      <w:szCs w:val="21"/>
    </w:rPr>
  </w:style>
  <w:style w:type="paragraph" w:styleId="90">
    <w:name w:val="toc 9"/>
    <w:basedOn w:val="aff"/>
    <w:next w:val="aff"/>
    <w:semiHidden/>
    <w:qFormat/>
    <w:rsid w:val="001A2CA9"/>
    <w:pPr>
      <w:ind w:left="1470"/>
      <w:jc w:val="left"/>
    </w:pPr>
    <w:rPr>
      <w:sz w:val="20"/>
      <w:szCs w:val="20"/>
    </w:rPr>
  </w:style>
  <w:style w:type="paragraph" w:styleId="20">
    <w:name w:val="index 2"/>
    <w:basedOn w:val="aff"/>
    <w:next w:val="aff"/>
    <w:qFormat/>
    <w:rsid w:val="001A2CA9"/>
    <w:pPr>
      <w:ind w:left="420" w:hanging="210"/>
      <w:jc w:val="left"/>
    </w:pPr>
    <w:rPr>
      <w:rFonts w:ascii="Calibri" w:hAnsi="Calibri"/>
      <w:sz w:val="20"/>
      <w:szCs w:val="20"/>
    </w:rPr>
  </w:style>
  <w:style w:type="table" w:styleId="affc">
    <w:name w:val="Table Grid"/>
    <w:basedOn w:val="aff1"/>
    <w:qFormat/>
    <w:rsid w:val="001A2CA9"/>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endnote reference"/>
    <w:basedOn w:val="aff0"/>
    <w:semiHidden/>
    <w:qFormat/>
    <w:rsid w:val="001A2CA9"/>
    <w:rPr>
      <w:vertAlign w:val="superscript"/>
    </w:rPr>
  </w:style>
  <w:style w:type="character" w:styleId="affe">
    <w:name w:val="page number"/>
    <w:basedOn w:val="aff0"/>
    <w:qFormat/>
    <w:rsid w:val="001A2CA9"/>
    <w:rPr>
      <w:rFonts w:ascii="Times New Roman" w:eastAsia="宋体" w:hAnsi="Times New Roman"/>
      <w:sz w:val="18"/>
    </w:rPr>
  </w:style>
  <w:style w:type="character" w:styleId="afff">
    <w:name w:val="FollowedHyperlink"/>
    <w:basedOn w:val="aff0"/>
    <w:rsid w:val="001A2CA9"/>
    <w:rPr>
      <w:color w:val="800080"/>
      <w:u w:val="single"/>
    </w:rPr>
  </w:style>
  <w:style w:type="character" w:styleId="afff0">
    <w:name w:val="Hyperlink"/>
    <w:basedOn w:val="aff0"/>
    <w:qFormat/>
    <w:rsid w:val="001A2CA9"/>
    <w:rPr>
      <w:color w:val="0000FF"/>
      <w:spacing w:val="0"/>
      <w:w w:val="100"/>
      <w:szCs w:val="21"/>
      <w:u w:val="single"/>
    </w:rPr>
  </w:style>
  <w:style w:type="character" w:styleId="afff1">
    <w:name w:val="footnote reference"/>
    <w:basedOn w:val="aff0"/>
    <w:semiHidden/>
    <w:qFormat/>
    <w:rsid w:val="001A2CA9"/>
    <w:rPr>
      <w:vertAlign w:val="superscript"/>
    </w:rPr>
  </w:style>
  <w:style w:type="character" w:customStyle="1" w:styleId="Char0">
    <w:name w:val="段 Char"/>
    <w:basedOn w:val="aff0"/>
    <w:link w:val="affb"/>
    <w:qFormat/>
    <w:rsid w:val="001A2CA9"/>
    <w:rPr>
      <w:rFonts w:ascii="宋体"/>
      <w:sz w:val="21"/>
      <w:lang w:val="en-US" w:eastAsia="zh-CN" w:bidi="ar-SA"/>
    </w:rPr>
  </w:style>
  <w:style w:type="paragraph" w:customStyle="1" w:styleId="a4">
    <w:name w:val="一级条标题"/>
    <w:next w:val="affb"/>
    <w:qFormat/>
    <w:rsid w:val="001A2CA9"/>
    <w:pPr>
      <w:numPr>
        <w:ilvl w:val="1"/>
        <w:numId w:val="2"/>
      </w:numPr>
      <w:spacing w:beforeLines="50" w:afterLines="50"/>
      <w:outlineLvl w:val="2"/>
    </w:pPr>
    <w:rPr>
      <w:rFonts w:ascii="黑体" w:eastAsia="黑体"/>
      <w:sz w:val="21"/>
      <w:szCs w:val="21"/>
    </w:rPr>
  </w:style>
  <w:style w:type="paragraph" w:customStyle="1" w:styleId="afff2">
    <w:name w:val="标准书脚_奇数页"/>
    <w:qFormat/>
    <w:rsid w:val="001A2CA9"/>
    <w:pPr>
      <w:spacing w:before="120"/>
      <w:ind w:right="198"/>
      <w:jc w:val="right"/>
    </w:pPr>
    <w:rPr>
      <w:rFonts w:ascii="宋体"/>
      <w:sz w:val="18"/>
      <w:szCs w:val="18"/>
    </w:rPr>
  </w:style>
  <w:style w:type="paragraph" w:customStyle="1" w:styleId="afff3">
    <w:name w:val="标准书眉_奇数页"/>
    <w:next w:val="aff"/>
    <w:qFormat/>
    <w:rsid w:val="001A2CA9"/>
    <w:pPr>
      <w:tabs>
        <w:tab w:val="center" w:pos="4154"/>
        <w:tab w:val="right" w:pos="8306"/>
      </w:tabs>
      <w:spacing w:after="220"/>
      <w:jc w:val="right"/>
    </w:pPr>
    <w:rPr>
      <w:rFonts w:ascii="黑体" w:eastAsia="黑体"/>
      <w:sz w:val="21"/>
      <w:szCs w:val="21"/>
    </w:rPr>
  </w:style>
  <w:style w:type="paragraph" w:customStyle="1" w:styleId="a3">
    <w:name w:val="章标题"/>
    <w:next w:val="affb"/>
    <w:qFormat/>
    <w:rsid w:val="001A2CA9"/>
    <w:pPr>
      <w:numPr>
        <w:numId w:val="2"/>
      </w:numPr>
      <w:spacing w:beforeLines="100" w:afterLines="100"/>
      <w:jc w:val="both"/>
      <w:outlineLvl w:val="1"/>
    </w:pPr>
    <w:rPr>
      <w:rFonts w:ascii="黑体" w:eastAsia="黑体"/>
      <w:sz w:val="21"/>
    </w:rPr>
  </w:style>
  <w:style w:type="paragraph" w:customStyle="1" w:styleId="a5">
    <w:name w:val="二级条标题"/>
    <w:basedOn w:val="a4"/>
    <w:next w:val="affb"/>
    <w:qFormat/>
    <w:rsid w:val="001A2CA9"/>
    <w:pPr>
      <w:numPr>
        <w:ilvl w:val="2"/>
      </w:numPr>
      <w:spacing w:before="50" w:after="50"/>
      <w:outlineLvl w:val="3"/>
    </w:pPr>
  </w:style>
  <w:style w:type="paragraph" w:customStyle="1" w:styleId="21">
    <w:name w:val="封面标准号2"/>
    <w:qFormat/>
    <w:rsid w:val="001A2CA9"/>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1A2CA9"/>
    <w:pPr>
      <w:widowControl w:val="0"/>
      <w:numPr>
        <w:numId w:val="3"/>
      </w:numPr>
      <w:jc w:val="both"/>
    </w:pPr>
    <w:rPr>
      <w:rFonts w:ascii="宋体"/>
      <w:sz w:val="21"/>
    </w:rPr>
  </w:style>
  <w:style w:type="paragraph" w:customStyle="1" w:styleId="ac">
    <w:name w:val="列项●（二级）"/>
    <w:qFormat/>
    <w:rsid w:val="001A2CA9"/>
    <w:pPr>
      <w:numPr>
        <w:ilvl w:val="1"/>
        <w:numId w:val="3"/>
      </w:numPr>
      <w:tabs>
        <w:tab w:val="left" w:pos="840"/>
      </w:tabs>
      <w:jc w:val="both"/>
    </w:pPr>
    <w:rPr>
      <w:rFonts w:ascii="宋体"/>
      <w:sz w:val="21"/>
    </w:rPr>
  </w:style>
  <w:style w:type="paragraph" w:customStyle="1" w:styleId="afff4">
    <w:name w:val="目次、标准名称标题"/>
    <w:basedOn w:val="aff"/>
    <w:next w:val="affb"/>
    <w:qFormat/>
    <w:rsid w:val="001A2CA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5">
    <w:name w:val="三级条标题"/>
    <w:basedOn w:val="a5"/>
    <w:next w:val="affb"/>
    <w:qFormat/>
    <w:rsid w:val="001A2CA9"/>
    <w:pPr>
      <w:numPr>
        <w:ilvl w:val="0"/>
        <w:numId w:val="0"/>
      </w:numPr>
      <w:outlineLvl w:val="4"/>
    </w:pPr>
  </w:style>
  <w:style w:type="paragraph" w:customStyle="1" w:styleId="a0">
    <w:name w:val="示例"/>
    <w:next w:val="afff6"/>
    <w:qFormat/>
    <w:rsid w:val="001A2CA9"/>
    <w:pPr>
      <w:widowControl w:val="0"/>
      <w:numPr>
        <w:numId w:val="4"/>
      </w:numPr>
      <w:jc w:val="both"/>
    </w:pPr>
    <w:rPr>
      <w:rFonts w:ascii="宋体"/>
      <w:sz w:val="18"/>
      <w:szCs w:val="18"/>
    </w:rPr>
  </w:style>
  <w:style w:type="paragraph" w:customStyle="1" w:styleId="afff6">
    <w:name w:val="示例内容"/>
    <w:qFormat/>
    <w:rsid w:val="001A2CA9"/>
    <w:pPr>
      <w:ind w:firstLineChars="200" w:firstLine="200"/>
    </w:pPr>
    <w:rPr>
      <w:rFonts w:ascii="宋体"/>
      <w:sz w:val="18"/>
      <w:szCs w:val="18"/>
    </w:rPr>
  </w:style>
  <w:style w:type="paragraph" w:customStyle="1" w:styleId="af0">
    <w:name w:val="数字编号列项（二级）"/>
    <w:qFormat/>
    <w:rsid w:val="001A2CA9"/>
    <w:pPr>
      <w:numPr>
        <w:ilvl w:val="1"/>
        <w:numId w:val="5"/>
      </w:numPr>
      <w:jc w:val="both"/>
    </w:pPr>
    <w:rPr>
      <w:rFonts w:ascii="宋体"/>
      <w:sz w:val="21"/>
    </w:rPr>
  </w:style>
  <w:style w:type="paragraph" w:customStyle="1" w:styleId="a6">
    <w:name w:val="四级条标题"/>
    <w:basedOn w:val="afff5"/>
    <w:next w:val="affb"/>
    <w:qFormat/>
    <w:rsid w:val="001A2CA9"/>
    <w:pPr>
      <w:numPr>
        <w:ilvl w:val="4"/>
        <w:numId w:val="2"/>
      </w:numPr>
      <w:outlineLvl w:val="5"/>
    </w:pPr>
  </w:style>
  <w:style w:type="paragraph" w:customStyle="1" w:styleId="a7">
    <w:name w:val="五级条标题"/>
    <w:basedOn w:val="a6"/>
    <w:next w:val="affb"/>
    <w:qFormat/>
    <w:rsid w:val="001A2CA9"/>
    <w:pPr>
      <w:numPr>
        <w:ilvl w:val="5"/>
      </w:numPr>
      <w:outlineLvl w:val="6"/>
    </w:pPr>
  </w:style>
  <w:style w:type="paragraph" w:customStyle="1" w:styleId="afe">
    <w:name w:val="注："/>
    <w:next w:val="affb"/>
    <w:qFormat/>
    <w:rsid w:val="001A2CA9"/>
    <w:pPr>
      <w:widowControl w:val="0"/>
      <w:numPr>
        <w:numId w:val="6"/>
      </w:numPr>
      <w:autoSpaceDE w:val="0"/>
      <w:autoSpaceDN w:val="0"/>
      <w:jc w:val="both"/>
    </w:pPr>
    <w:rPr>
      <w:rFonts w:ascii="宋体"/>
      <w:sz w:val="18"/>
      <w:szCs w:val="18"/>
    </w:rPr>
  </w:style>
  <w:style w:type="paragraph" w:customStyle="1" w:styleId="a">
    <w:name w:val="注×："/>
    <w:qFormat/>
    <w:rsid w:val="001A2CA9"/>
    <w:pPr>
      <w:widowControl w:val="0"/>
      <w:numPr>
        <w:numId w:val="7"/>
      </w:numPr>
      <w:autoSpaceDE w:val="0"/>
      <w:autoSpaceDN w:val="0"/>
      <w:jc w:val="both"/>
    </w:pPr>
    <w:rPr>
      <w:rFonts w:ascii="宋体"/>
      <w:sz w:val="18"/>
      <w:szCs w:val="18"/>
    </w:rPr>
  </w:style>
  <w:style w:type="paragraph" w:customStyle="1" w:styleId="af">
    <w:name w:val="字母编号列项（一级）"/>
    <w:qFormat/>
    <w:rsid w:val="001A2CA9"/>
    <w:pPr>
      <w:numPr>
        <w:numId w:val="5"/>
      </w:numPr>
      <w:jc w:val="both"/>
    </w:pPr>
    <w:rPr>
      <w:rFonts w:ascii="宋体"/>
      <w:sz w:val="21"/>
    </w:rPr>
  </w:style>
  <w:style w:type="paragraph" w:customStyle="1" w:styleId="ad">
    <w:name w:val="列项◆（三级）"/>
    <w:basedOn w:val="aff"/>
    <w:qFormat/>
    <w:rsid w:val="001A2CA9"/>
    <w:pPr>
      <w:numPr>
        <w:ilvl w:val="2"/>
        <w:numId w:val="3"/>
      </w:numPr>
    </w:pPr>
    <w:rPr>
      <w:rFonts w:ascii="宋体"/>
      <w:szCs w:val="21"/>
    </w:rPr>
  </w:style>
  <w:style w:type="paragraph" w:customStyle="1" w:styleId="afff7">
    <w:name w:val="编号列项（三级）"/>
    <w:qFormat/>
    <w:rsid w:val="001A2CA9"/>
    <w:rPr>
      <w:rFonts w:ascii="宋体"/>
      <w:sz w:val="21"/>
    </w:rPr>
  </w:style>
  <w:style w:type="paragraph" w:customStyle="1" w:styleId="af1">
    <w:name w:val="示例×："/>
    <w:basedOn w:val="a3"/>
    <w:qFormat/>
    <w:rsid w:val="001A2CA9"/>
    <w:pPr>
      <w:numPr>
        <w:numId w:val="8"/>
      </w:numPr>
      <w:spacing w:beforeLines="0" w:afterLines="0"/>
      <w:outlineLvl w:val="9"/>
    </w:pPr>
    <w:rPr>
      <w:rFonts w:ascii="宋体" w:eastAsia="宋体"/>
      <w:sz w:val="18"/>
      <w:szCs w:val="18"/>
    </w:rPr>
  </w:style>
  <w:style w:type="paragraph" w:customStyle="1" w:styleId="afff8">
    <w:name w:val="二级无"/>
    <w:basedOn w:val="a5"/>
    <w:qFormat/>
    <w:rsid w:val="001A2CA9"/>
    <w:pPr>
      <w:spacing w:beforeLines="0" w:afterLines="0"/>
    </w:pPr>
    <w:rPr>
      <w:rFonts w:ascii="宋体" w:eastAsia="宋体"/>
    </w:rPr>
  </w:style>
  <w:style w:type="paragraph" w:customStyle="1" w:styleId="a8">
    <w:name w:val="注：（正文）"/>
    <w:basedOn w:val="afe"/>
    <w:next w:val="affb"/>
    <w:qFormat/>
    <w:rsid w:val="001A2CA9"/>
    <w:pPr>
      <w:numPr>
        <w:numId w:val="9"/>
      </w:numPr>
    </w:pPr>
  </w:style>
  <w:style w:type="paragraph" w:customStyle="1" w:styleId="a2">
    <w:name w:val="注×：（正文）"/>
    <w:qFormat/>
    <w:rsid w:val="001A2CA9"/>
    <w:pPr>
      <w:numPr>
        <w:numId w:val="10"/>
      </w:numPr>
      <w:jc w:val="both"/>
    </w:pPr>
    <w:rPr>
      <w:rFonts w:ascii="宋体"/>
      <w:sz w:val="18"/>
      <w:szCs w:val="18"/>
    </w:rPr>
  </w:style>
  <w:style w:type="paragraph" w:customStyle="1" w:styleId="afff9">
    <w:name w:val="标准标志"/>
    <w:next w:val="aff"/>
    <w:qFormat/>
    <w:rsid w:val="001A2CA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
    <w:rsid w:val="001A2CA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rsid w:val="001A2CA9"/>
    <w:pPr>
      <w:spacing w:before="120"/>
      <w:ind w:left="221"/>
    </w:pPr>
    <w:rPr>
      <w:rFonts w:ascii="宋体"/>
      <w:sz w:val="18"/>
      <w:szCs w:val="18"/>
    </w:rPr>
  </w:style>
  <w:style w:type="paragraph" w:customStyle="1" w:styleId="afffc">
    <w:name w:val="标准书眉_偶数页"/>
    <w:basedOn w:val="afff3"/>
    <w:next w:val="aff"/>
    <w:rsid w:val="001A2CA9"/>
    <w:pPr>
      <w:jc w:val="left"/>
    </w:pPr>
  </w:style>
  <w:style w:type="paragraph" w:customStyle="1" w:styleId="afffd">
    <w:name w:val="标准书眉一"/>
    <w:rsid w:val="001A2CA9"/>
    <w:pPr>
      <w:jc w:val="both"/>
    </w:pPr>
  </w:style>
  <w:style w:type="paragraph" w:customStyle="1" w:styleId="afffe">
    <w:name w:val="参考文献"/>
    <w:basedOn w:val="aff"/>
    <w:next w:val="affb"/>
    <w:qFormat/>
    <w:rsid w:val="001A2CA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
    <w:next w:val="affb"/>
    <w:qFormat/>
    <w:rsid w:val="001A2CA9"/>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basedOn w:val="aff0"/>
    <w:rsid w:val="001A2CA9"/>
    <w:rPr>
      <w:rFonts w:ascii="黑体" w:eastAsia="黑体"/>
      <w:spacing w:val="85"/>
      <w:w w:val="100"/>
      <w:position w:val="3"/>
      <w:sz w:val="28"/>
      <w:szCs w:val="28"/>
    </w:rPr>
  </w:style>
  <w:style w:type="paragraph" w:customStyle="1" w:styleId="affff1">
    <w:name w:val="发布部门"/>
    <w:next w:val="affb"/>
    <w:qFormat/>
    <w:rsid w:val="001A2CA9"/>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rsid w:val="001A2CA9"/>
    <w:pPr>
      <w:framePr w:w="3997" w:h="471" w:hRule="exact" w:vSpace="181" w:wrap="around" w:hAnchor="page" w:x="7089" w:y="14097" w:anchorLock="1"/>
    </w:pPr>
    <w:rPr>
      <w:rFonts w:eastAsia="黑体"/>
      <w:sz w:val="28"/>
    </w:rPr>
  </w:style>
  <w:style w:type="paragraph" w:customStyle="1" w:styleId="affff3">
    <w:name w:val="封面标准代替信息"/>
    <w:qFormat/>
    <w:rsid w:val="001A2CA9"/>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1A2CA9"/>
    <w:pPr>
      <w:widowControl w:val="0"/>
      <w:kinsoku w:val="0"/>
      <w:overflowPunct w:val="0"/>
      <w:autoSpaceDE w:val="0"/>
      <w:autoSpaceDN w:val="0"/>
      <w:spacing w:before="308"/>
      <w:jc w:val="right"/>
      <w:textAlignment w:val="center"/>
    </w:pPr>
    <w:rPr>
      <w:sz w:val="28"/>
    </w:rPr>
  </w:style>
  <w:style w:type="paragraph" w:customStyle="1" w:styleId="affff4">
    <w:name w:val="封面标准名称"/>
    <w:rsid w:val="001A2CA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rsid w:val="001A2CA9"/>
    <w:pPr>
      <w:framePr w:wrap="around"/>
      <w:spacing w:before="370" w:line="400" w:lineRule="exact"/>
    </w:pPr>
    <w:rPr>
      <w:rFonts w:ascii="Times New Roman"/>
      <w:sz w:val="28"/>
      <w:szCs w:val="28"/>
    </w:rPr>
  </w:style>
  <w:style w:type="paragraph" w:customStyle="1" w:styleId="affff6">
    <w:name w:val="封面一致性程度标识"/>
    <w:basedOn w:val="affff5"/>
    <w:rsid w:val="001A2CA9"/>
    <w:pPr>
      <w:framePr w:wrap="around"/>
      <w:spacing w:before="440"/>
    </w:pPr>
    <w:rPr>
      <w:rFonts w:ascii="宋体" w:eastAsia="宋体"/>
    </w:rPr>
  </w:style>
  <w:style w:type="paragraph" w:customStyle="1" w:styleId="affff7">
    <w:name w:val="封面标准文稿类别"/>
    <w:basedOn w:val="affff6"/>
    <w:rsid w:val="001A2CA9"/>
    <w:pPr>
      <w:framePr w:wrap="around"/>
      <w:spacing w:after="160" w:line="240" w:lineRule="auto"/>
    </w:pPr>
    <w:rPr>
      <w:sz w:val="24"/>
    </w:rPr>
  </w:style>
  <w:style w:type="paragraph" w:customStyle="1" w:styleId="affff8">
    <w:name w:val="封面标准文稿编辑信息"/>
    <w:basedOn w:val="affff7"/>
    <w:rsid w:val="001A2CA9"/>
    <w:pPr>
      <w:framePr w:wrap="around"/>
      <w:spacing w:before="180" w:line="180" w:lineRule="exact"/>
    </w:pPr>
    <w:rPr>
      <w:sz w:val="21"/>
    </w:rPr>
  </w:style>
  <w:style w:type="paragraph" w:customStyle="1" w:styleId="affff9">
    <w:name w:val="封面正文"/>
    <w:rsid w:val="001A2CA9"/>
    <w:pPr>
      <w:jc w:val="both"/>
    </w:pPr>
  </w:style>
  <w:style w:type="paragraph" w:customStyle="1" w:styleId="af5">
    <w:name w:val="附录标识"/>
    <w:basedOn w:val="aff"/>
    <w:next w:val="affb"/>
    <w:rsid w:val="001A2CA9"/>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b"/>
    <w:next w:val="affb"/>
    <w:rsid w:val="001A2CA9"/>
    <w:pPr>
      <w:ind w:firstLineChars="0" w:firstLine="0"/>
      <w:jc w:val="center"/>
    </w:pPr>
    <w:rPr>
      <w:rFonts w:ascii="黑体" w:eastAsia="黑体"/>
    </w:rPr>
  </w:style>
  <w:style w:type="paragraph" w:customStyle="1" w:styleId="af2">
    <w:name w:val="附录表标号"/>
    <w:basedOn w:val="aff"/>
    <w:next w:val="affb"/>
    <w:rsid w:val="001A2CA9"/>
    <w:pPr>
      <w:numPr>
        <w:numId w:val="12"/>
      </w:numPr>
      <w:tabs>
        <w:tab w:val="clear" w:pos="0"/>
      </w:tabs>
      <w:spacing w:line="14" w:lineRule="exact"/>
      <w:ind w:left="811" w:hanging="448"/>
      <w:jc w:val="center"/>
      <w:outlineLvl w:val="0"/>
    </w:pPr>
    <w:rPr>
      <w:color w:val="FFFFFF"/>
    </w:rPr>
  </w:style>
  <w:style w:type="paragraph" w:customStyle="1" w:styleId="af3">
    <w:name w:val="附录表标题"/>
    <w:basedOn w:val="aff"/>
    <w:next w:val="affb"/>
    <w:rsid w:val="001A2CA9"/>
    <w:pPr>
      <w:numPr>
        <w:ilvl w:val="1"/>
        <w:numId w:val="12"/>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
    <w:next w:val="affb"/>
    <w:rsid w:val="001A2CA9"/>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8"/>
    <w:rsid w:val="001A2CA9"/>
    <w:pPr>
      <w:tabs>
        <w:tab w:val="clear" w:pos="360"/>
      </w:tabs>
      <w:spacing w:beforeLines="0" w:afterLines="0"/>
    </w:pPr>
    <w:rPr>
      <w:rFonts w:ascii="宋体" w:eastAsia="宋体"/>
      <w:szCs w:val="21"/>
    </w:rPr>
  </w:style>
  <w:style w:type="paragraph" w:customStyle="1" w:styleId="affffc">
    <w:name w:val="附录公式"/>
    <w:basedOn w:val="affb"/>
    <w:next w:val="affb"/>
    <w:link w:val="Char1"/>
    <w:qFormat/>
    <w:rsid w:val="001A2CA9"/>
  </w:style>
  <w:style w:type="character" w:customStyle="1" w:styleId="Char1">
    <w:name w:val="附录公式 Char"/>
    <w:basedOn w:val="Char0"/>
    <w:link w:val="affffc"/>
    <w:rsid w:val="001A2CA9"/>
  </w:style>
  <w:style w:type="paragraph" w:customStyle="1" w:styleId="affffd">
    <w:name w:val="附录公式编号制表符"/>
    <w:basedOn w:val="aff"/>
    <w:next w:val="affb"/>
    <w:qFormat/>
    <w:rsid w:val="001A2CA9"/>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b"/>
    <w:rsid w:val="001A2CA9"/>
    <w:pPr>
      <w:numPr>
        <w:ilvl w:val="4"/>
      </w:numPr>
      <w:outlineLvl w:val="4"/>
    </w:pPr>
  </w:style>
  <w:style w:type="paragraph" w:customStyle="1" w:styleId="affffe">
    <w:name w:val="附录三级无"/>
    <w:basedOn w:val="af9"/>
    <w:rsid w:val="001A2CA9"/>
    <w:pPr>
      <w:tabs>
        <w:tab w:val="clear" w:pos="360"/>
      </w:tabs>
      <w:spacing w:beforeLines="0" w:afterLines="0"/>
    </w:pPr>
    <w:rPr>
      <w:rFonts w:ascii="宋体" w:eastAsia="宋体"/>
      <w:szCs w:val="21"/>
    </w:rPr>
  </w:style>
  <w:style w:type="paragraph" w:customStyle="1" w:styleId="afd">
    <w:name w:val="附录数字编号列项（二级）"/>
    <w:qFormat/>
    <w:rsid w:val="001A2CA9"/>
    <w:pPr>
      <w:numPr>
        <w:ilvl w:val="1"/>
        <w:numId w:val="13"/>
      </w:numPr>
    </w:pPr>
    <w:rPr>
      <w:rFonts w:ascii="宋体"/>
      <w:sz w:val="21"/>
    </w:rPr>
  </w:style>
  <w:style w:type="paragraph" w:customStyle="1" w:styleId="afa">
    <w:name w:val="附录四级条标题"/>
    <w:basedOn w:val="af9"/>
    <w:next w:val="affb"/>
    <w:rsid w:val="001A2CA9"/>
    <w:pPr>
      <w:numPr>
        <w:ilvl w:val="5"/>
      </w:numPr>
      <w:outlineLvl w:val="5"/>
    </w:pPr>
  </w:style>
  <w:style w:type="paragraph" w:customStyle="1" w:styleId="afffff">
    <w:name w:val="附录四级无"/>
    <w:basedOn w:val="afa"/>
    <w:rsid w:val="001A2CA9"/>
    <w:pPr>
      <w:tabs>
        <w:tab w:val="clear" w:pos="360"/>
      </w:tabs>
      <w:spacing w:beforeLines="0" w:afterLines="0"/>
    </w:pPr>
    <w:rPr>
      <w:rFonts w:ascii="宋体" w:eastAsia="宋体"/>
      <w:szCs w:val="21"/>
    </w:rPr>
  </w:style>
  <w:style w:type="paragraph" w:customStyle="1" w:styleId="a9">
    <w:name w:val="附录图标号"/>
    <w:basedOn w:val="aff"/>
    <w:rsid w:val="001A2CA9"/>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
    <w:next w:val="affb"/>
    <w:rsid w:val="001A2CA9"/>
    <w:pPr>
      <w:numPr>
        <w:ilvl w:val="1"/>
        <w:numId w:val="14"/>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b"/>
    <w:rsid w:val="001A2CA9"/>
    <w:pPr>
      <w:numPr>
        <w:ilvl w:val="6"/>
      </w:numPr>
      <w:outlineLvl w:val="6"/>
    </w:pPr>
  </w:style>
  <w:style w:type="paragraph" w:customStyle="1" w:styleId="afffff0">
    <w:name w:val="附录五级无"/>
    <w:basedOn w:val="afb"/>
    <w:rsid w:val="001A2CA9"/>
    <w:pPr>
      <w:tabs>
        <w:tab w:val="clear" w:pos="360"/>
      </w:tabs>
      <w:spacing w:beforeLines="0" w:afterLines="0"/>
    </w:pPr>
    <w:rPr>
      <w:rFonts w:ascii="宋体" w:eastAsia="宋体"/>
      <w:szCs w:val="21"/>
    </w:rPr>
  </w:style>
  <w:style w:type="paragraph" w:customStyle="1" w:styleId="af6">
    <w:name w:val="附录章标题"/>
    <w:next w:val="affb"/>
    <w:rsid w:val="001A2CA9"/>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b"/>
    <w:rsid w:val="001A2CA9"/>
    <w:pPr>
      <w:numPr>
        <w:ilvl w:val="2"/>
      </w:numPr>
      <w:autoSpaceDN w:val="0"/>
      <w:spacing w:beforeLines="50" w:afterLines="50"/>
      <w:outlineLvl w:val="2"/>
    </w:pPr>
  </w:style>
  <w:style w:type="paragraph" w:customStyle="1" w:styleId="afffff1">
    <w:name w:val="附录一级无"/>
    <w:basedOn w:val="af7"/>
    <w:rsid w:val="001A2CA9"/>
    <w:pPr>
      <w:tabs>
        <w:tab w:val="clear" w:pos="360"/>
      </w:tabs>
      <w:spacing w:beforeLines="0" w:afterLines="0"/>
    </w:pPr>
    <w:rPr>
      <w:rFonts w:ascii="宋体" w:eastAsia="宋体"/>
      <w:szCs w:val="21"/>
    </w:rPr>
  </w:style>
  <w:style w:type="paragraph" w:customStyle="1" w:styleId="afc">
    <w:name w:val="附录字母编号列项（一级）"/>
    <w:qFormat/>
    <w:rsid w:val="001A2CA9"/>
    <w:pPr>
      <w:numPr>
        <w:numId w:val="13"/>
      </w:numPr>
    </w:pPr>
    <w:rPr>
      <w:rFonts w:ascii="宋体"/>
      <w:sz w:val="21"/>
    </w:rPr>
  </w:style>
  <w:style w:type="paragraph" w:customStyle="1" w:styleId="afffff2">
    <w:name w:val="列项说明"/>
    <w:basedOn w:val="aff"/>
    <w:rsid w:val="001A2CA9"/>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rsid w:val="001A2CA9"/>
    <w:pPr>
      <w:ind w:leftChars="400" w:left="600" w:hangingChars="200" w:hanging="200"/>
    </w:pPr>
    <w:rPr>
      <w:rFonts w:ascii="宋体"/>
      <w:sz w:val="21"/>
    </w:rPr>
  </w:style>
  <w:style w:type="paragraph" w:customStyle="1" w:styleId="afffff4">
    <w:name w:val="目次、索引正文"/>
    <w:rsid w:val="001A2CA9"/>
    <w:pPr>
      <w:spacing w:line="320" w:lineRule="exact"/>
      <w:jc w:val="both"/>
    </w:pPr>
    <w:rPr>
      <w:rFonts w:ascii="宋体"/>
      <w:sz w:val="21"/>
    </w:rPr>
  </w:style>
  <w:style w:type="paragraph" w:customStyle="1" w:styleId="afffff5">
    <w:name w:val="其他标准标志"/>
    <w:basedOn w:val="afff9"/>
    <w:rsid w:val="001A2CA9"/>
    <w:pPr>
      <w:framePr w:w="6101" w:wrap="around" w:vAnchor="page" w:hAnchor="page" w:x="4673" w:y="942"/>
    </w:pPr>
    <w:rPr>
      <w:w w:val="130"/>
    </w:rPr>
  </w:style>
  <w:style w:type="paragraph" w:customStyle="1" w:styleId="afffff6">
    <w:name w:val="其他标准称谓"/>
    <w:next w:val="aff"/>
    <w:rsid w:val="001A2CA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rsid w:val="001A2CA9"/>
    <w:pPr>
      <w:framePr w:wrap="around" w:y="15310"/>
      <w:spacing w:line="0" w:lineRule="atLeast"/>
    </w:pPr>
    <w:rPr>
      <w:rFonts w:ascii="黑体" w:eastAsia="黑体"/>
      <w:b w:val="0"/>
    </w:rPr>
  </w:style>
  <w:style w:type="paragraph" w:customStyle="1" w:styleId="afffff8">
    <w:name w:val="前言、引言标题"/>
    <w:next w:val="affb"/>
    <w:rsid w:val="001A2CA9"/>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fff5"/>
    <w:rsid w:val="001A2CA9"/>
    <w:pPr>
      <w:spacing w:beforeLines="0" w:afterLines="0"/>
    </w:pPr>
    <w:rPr>
      <w:rFonts w:ascii="宋体" w:eastAsia="宋体"/>
    </w:rPr>
  </w:style>
  <w:style w:type="paragraph" w:customStyle="1" w:styleId="afffffa">
    <w:name w:val="实施日期"/>
    <w:basedOn w:val="affff2"/>
    <w:rsid w:val="001A2CA9"/>
    <w:pPr>
      <w:framePr w:wrap="around" w:vAnchor="page" w:hAnchor="text"/>
      <w:jc w:val="right"/>
    </w:pPr>
  </w:style>
  <w:style w:type="paragraph" w:customStyle="1" w:styleId="afffffb">
    <w:name w:val="示例后文字"/>
    <w:basedOn w:val="affb"/>
    <w:next w:val="affb"/>
    <w:qFormat/>
    <w:rsid w:val="001A2CA9"/>
    <w:pPr>
      <w:ind w:firstLine="360"/>
    </w:pPr>
    <w:rPr>
      <w:sz w:val="18"/>
    </w:rPr>
  </w:style>
  <w:style w:type="paragraph" w:customStyle="1" w:styleId="afffffc">
    <w:name w:val="首示例"/>
    <w:next w:val="affb"/>
    <w:link w:val="Char2"/>
    <w:qFormat/>
    <w:rsid w:val="001A2CA9"/>
    <w:pPr>
      <w:tabs>
        <w:tab w:val="left" w:pos="360"/>
      </w:tabs>
    </w:pPr>
    <w:rPr>
      <w:rFonts w:ascii="宋体" w:hAnsi="宋体"/>
      <w:kern w:val="2"/>
      <w:sz w:val="18"/>
      <w:szCs w:val="18"/>
    </w:rPr>
  </w:style>
  <w:style w:type="character" w:customStyle="1" w:styleId="Char2">
    <w:name w:val="首示例 Char"/>
    <w:basedOn w:val="aff0"/>
    <w:link w:val="afffffc"/>
    <w:rsid w:val="001A2CA9"/>
    <w:rPr>
      <w:rFonts w:ascii="宋体" w:hAnsi="宋体"/>
      <w:kern w:val="2"/>
      <w:sz w:val="18"/>
      <w:szCs w:val="18"/>
    </w:rPr>
  </w:style>
  <w:style w:type="paragraph" w:customStyle="1" w:styleId="afffffd">
    <w:name w:val="四级无"/>
    <w:basedOn w:val="a6"/>
    <w:rsid w:val="001A2CA9"/>
    <w:pPr>
      <w:spacing w:beforeLines="0" w:afterLines="0"/>
    </w:pPr>
    <w:rPr>
      <w:rFonts w:ascii="宋体" w:eastAsia="宋体"/>
    </w:rPr>
  </w:style>
  <w:style w:type="paragraph" w:customStyle="1" w:styleId="afffffe">
    <w:name w:val="条文脚注"/>
    <w:basedOn w:val="ae"/>
    <w:rsid w:val="001A2CA9"/>
    <w:pPr>
      <w:numPr>
        <w:numId w:val="0"/>
      </w:numPr>
      <w:jc w:val="both"/>
    </w:pPr>
  </w:style>
  <w:style w:type="paragraph" w:customStyle="1" w:styleId="affffff">
    <w:name w:val="图标脚注说明"/>
    <w:basedOn w:val="affb"/>
    <w:rsid w:val="001A2CA9"/>
    <w:pPr>
      <w:ind w:left="840" w:firstLineChars="0" w:hanging="420"/>
    </w:pPr>
    <w:rPr>
      <w:sz w:val="18"/>
      <w:szCs w:val="18"/>
    </w:rPr>
  </w:style>
  <w:style w:type="paragraph" w:customStyle="1" w:styleId="affffff0">
    <w:name w:val="图表脚注说明"/>
    <w:basedOn w:val="aff"/>
    <w:rsid w:val="001A2CA9"/>
    <w:pPr>
      <w:ind w:left="544" w:hanging="181"/>
    </w:pPr>
    <w:rPr>
      <w:rFonts w:ascii="宋体"/>
      <w:sz w:val="18"/>
      <w:szCs w:val="18"/>
    </w:rPr>
  </w:style>
  <w:style w:type="paragraph" w:customStyle="1" w:styleId="affffff1">
    <w:name w:val="图的脚注"/>
    <w:next w:val="affb"/>
    <w:qFormat/>
    <w:rsid w:val="001A2CA9"/>
    <w:pPr>
      <w:widowControl w:val="0"/>
      <w:ind w:leftChars="200" w:left="840" w:hangingChars="200" w:hanging="420"/>
      <w:jc w:val="both"/>
    </w:pPr>
    <w:rPr>
      <w:rFonts w:ascii="宋体"/>
      <w:sz w:val="18"/>
    </w:rPr>
  </w:style>
  <w:style w:type="paragraph" w:customStyle="1" w:styleId="affffff2">
    <w:name w:val="文献分类号"/>
    <w:rsid w:val="001A2CA9"/>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7"/>
    <w:rsid w:val="001A2CA9"/>
    <w:pPr>
      <w:spacing w:beforeLines="0" w:afterLines="0"/>
    </w:pPr>
    <w:rPr>
      <w:rFonts w:ascii="宋体" w:eastAsia="宋体"/>
    </w:rPr>
  </w:style>
  <w:style w:type="paragraph" w:customStyle="1" w:styleId="affffff4">
    <w:name w:val="一级无"/>
    <w:basedOn w:val="a4"/>
    <w:rsid w:val="001A2CA9"/>
    <w:pPr>
      <w:spacing w:beforeLines="0" w:afterLines="0"/>
    </w:pPr>
    <w:rPr>
      <w:rFonts w:ascii="宋体" w:eastAsia="宋体"/>
    </w:rPr>
  </w:style>
  <w:style w:type="paragraph" w:customStyle="1" w:styleId="af4">
    <w:name w:val="正文表标题"/>
    <w:next w:val="affb"/>
    <w:rsid w:val="001A2CA9"/>
    <w:pPr>
      <w:numPr>
        <w:numId w:val="15"/>
      </w:numPr>
      <w:tabs>
        <w:tab w:val="left" w:pos="360"/>
      </w:tabs>
      <w:spacing w:beforeLines="50" w:afterLines="50"/>
      <w:jc w:val="center"/>
    </w:pPr>
    <w:rPr>
      <w:rFonts w:ascii="黑体" w:eastAsia="黑体"/>
      <w:sz w:val="21"/>
    </w:rPr>
  </w:style>
  <w:style w:type="paragraph" w:customStyle="1" w:styleId="affffff5">
    <w:name w:val="正文公式编号制表符"/>
    <w:basedOn w:val="affb"/>
    <w:next w:val="affb"/>
    <w:qFormat/>
    <w:rsid w:val="001A2CA9"/>
    <w:pPr>
      <w:ind w:firstLineChars="0" w:firstLine="0"/>
    </w:pPr>
  </w:style>
  <w:style w:type="paragraph" w:customStyle="1" w:styleId="a1">
    <w:name w:val="正文图标题"/>
    <w:next w:val="affb"/>
    <w:rsid w:val="001A2CA9"/>
    <w:pPr>
      <w:numPr>
        <w:numId w:val="16"/>
      </w:numPr>
      <w:spacing w:beforeLines="50" w:afterLines="50"/>
      <w:jc w:val="center"/>
    </w:pPr>
    <w:rPr>
      <w:rFonts w:ascii="黑体" w:eastAsia="黑体"/>
      <w:sz w:val="21"/>
    </w:rPr>
  </w:style>
  <w:style w:type="paragraph" w:customStyle="1" w:styleId="affffff6">
    <w:name w:val="终结线"/>
    <w:basedOn w:val="aff"/>
    <w:rsid w:val="001A2CA9"/>
    <w:pPr>
      <w:framePr w:hSpace="181" w:vSpace="181" w:wrap="around" w:vAnchor="text" w:hAnchor="margin" w:xAlign="center" w:y="285"/>
    </w:pPr>
  </w:style>
  <w:style w:type="paragraph" w:customStyle="1" w:styleId="affffff7">
    <w:name w:val="其他发布日期"/>
    <w:basedOn w:val="affff2"/>
    <w:rsid w:val="001A2CA9"/>
    <w:pPr>
      <w:framePr w:wrap="around" w:vAnchor="page" w:hAnchor="text" w:x="1419"/>
    </w:pPr>
  </w:style>
  <w:style w:type="paragraph" w:customStyle="1" w:styleId="affffff8">
    <w:name w:val="其他实施日期"/>
    <w:basedOn w:val="afffffa"/>
    <w:rsid w:val="001A2CA9"/>
    <w:pPr>
      <w:framePr w:wrap="around"/>
    </w:pPr>
  </w:style>
  <w:style w:type="paragraph" w:customStyle="1" w:styleId="22">
    <w:name w:val="封面标准名称2"/>
    <w:basedOn w:val="affff4"/>
    <w:rsid w:val="001A2CA9"/>
    <w:pPr>
      <w:framePr w:wrap="around" w:y="4469"/>
      <w:spacing w:beforeLines="630"/>
    </w:pPr>
  </w:style>
  <w:style w:type="paragraph" w:customStyle="1" w:styleId="23">
    <w:name w:val="封面标准英文名称2"/>
    <w:basedOn w:val="affff5"/>
    <w:rsid w:val="001A2CA9"/>
    <w:pPr>
      <w:framePr w:wrap="around" w:y="4469"/>
    </w:pPr>
  </w:style>
  <w:style w:type="paragraph" w:customStyle="1" w:styleId="24">
    <w:name w:val="封面一致性程度标识2"/>
    <w:basedOn w:val="affff6"/>
    <w:rsid w:val="001A2CA9"/>
    <w:pPr>
      <w:framePr w:wrap="around" w:y="4469"/>
    </w:pPr>
  </w:style>
  <w:style w:type="paragraph" w:customStyle="1" w:styleId="25">
    <w:name w:val="封面标准文稿类别2"/>
    <w:basedOn w:val="affff7"/>
    <w:rsid w:val="001A2CA9"/>
    <w:pPr>
      <w:framePr w:wrap="around" w:y="4469"/>
    </w:pPr>
  </w:style>
  <w:style w:type="paragraph" w:customStyle="1" w:styleId="26">
    <w:name w:val="封面标准文稿编辑信息2"/>
    <w:basedOn w:val="affff8"/>
    <w:rsid w:val="001A2CA9"/>
    <w:pPr>
      <w:framePr w:wrap="around" w:y="4469"/>
    </w:pPr>
  </w:style>
  <w:style w:type="paragraph" w:customStyle="1" w:styleId="Char1CharCharChar">
    <w:name w:val="Char1 Char Char Char"/>
    <w:basedOn w:val="aff"/>
    <w:rsid w:val="001A2CA9"/>
    <w:rPr>
      <w:rFonts w:ascii="Tahoma" w:hAnsi="Tahoma"/>
      <w:sz w:val="24"/>
      <w:szCs w:val="20"/>
    </w:rPr>
  </w:style>
  <w:style w:type="character" w:styleId="affffff9">
    <w:name w:val="Placeholder Text"/>
    <w:basedOn w:val="aff0"/>
    <w:uiPriority w:val="99"/>
    <w:unhideWhenUsed/>
    <w:rsid w:val="001A2CA9"/>
    <w:rPr>
      <w:color w:val="808080"/>
    </w:rPr>
  </w:style>
  <w:style w:type="character" w:customStyle="1" w:styleId="Char">
    <w:name w:val="批注框文本 Char"/>
    <w:basedOn w:val="aff0"/>
    <w:link w:val="aff7"/>
    <w:rsid w:val="001A2CA9"/>
    <w:rPr>
      <w:kern w:val="2"/>
      <w:sz w:val="18"/>
      <w:szCs w:val="18"/>
    </w:rPr>
  </w:style>
  <w:style w:type="paragraph" w:customStyle="1" w:styleId="12">
    <w:name w:val="正文1"/>
    <w:rsid w:val="001A2CA9"/>
    <w:pPr>
      <w:jc w:val="both"/>
    </w:pPr>
    <w:rPr>
      <w:kern w:val="2"/>
      <w:sz w:val="21"/>
      <w:szCs w:val="21"/>
    </w:rPr>
  </w:style>
  <w:style w:type="paragraph" w:styleId="affffffa">
    <w:name w:val="List Paragraph"/>
    <w:basedOn w:val="aff"/>
    <w:uiPriority w:val="99"/>
    <w:unhideWhenUsed/>
    <w:rsid w:val="00FD6A2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wmf"/><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6.bin"/><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9"/>
    <customShpInfo spid="_x0000_s1038"/>
    <customShpInfo spid="_x0000_s1034"/>
    <customShpInfo spid="_x0000_s1037"/>
    <customShpInfo spid="_x0000_s1036"/>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9A0A8-0C31-4355-BF29-AFF90966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24</Pages>
  <Words>2091</Words>
  <Characters>11925</Characters>
  <Application>Microsoft Office Word</Application>
  <DocSecurity>0</DocSecurity>
  <Lines>99</Lines>
  <Paragraphs>27</Paragraphs>
  <ScaleCrop>false</ScaleCrop>
  <Company>zle</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ice</cp:lastModifiedBy>
  <cp:revision>64</cp:revision>
  <cp:lastPrinted>2020-08-03T07:05:00Z</cp:lastPrinted>
  <dcterms:created xsi:type="dcterms:W3CDTF">2020-06-15T08:09:00Z</dcterms:created>
  <dcterms:modified xsi:type="dcterms:W3CDTF">2020-08-04T02:44:00Z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