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rPr>
          <w:rFonts w:hint="default" w:eastAsia="黑体"/>
          <w:color w:val="auto"/>
          <w:lang w:val="en-US" w:eastAsia="zh-CN"/>
        </w:rPr>
      </w:pPr>
      <w:r>
        <w:rPr>
          <w:rFonts w:ascii="Times New Roman"/>
          <w:color w:val="auto"/>
        </w:rPr>
        <w:t>ICS</w:t>
      </w:r>
      <w:r>
        <w:rPr>
          <w:rFonts w:hint="eastAsia" w:ascii="MS Mincho" w:hAnsi="MS Mincho" w:eastAsia="MS Mincho" w:cs="MS Mincho"/>
          <w:color w:val="auto"/>
        </w:rPr>
        <w:t> </w:t>
      </w:r>
      <w:r>
        <w:rPr>
          <w:rFonts w:hint="eastAsia"/>
          <w:color w:val="auto"/>
          <w:lang w:val="en-US" w:eastAsia="zh-CN"/>
        </w:rPr>
        <w:t>91.010.30</w:t>
      </w:r>
    </w:p>
    <w:p>
      <w:pPr>
        <w:pStyle w:val="119"/>
        <w:rPr>
          <w:rFonts w:hint="default" w:eastAsia="黑体"/>
          <w:color w:val="auto"/>
          <w:lang w:val="en-US" w:eastAsia="zh-CN"/>
        </w:rPr>
      </w:pPr>
      <w:r>
        <w:rPr>
          <w:rFonts w:hint="eastAsia"/>
          <w:color w:val="auto"/>
          <w:lang w:val="en-US" w:eastAsia="zh-CN"/>
        </w:rPr>
        <w:t>Q 01</w:t>
      </w:r>
    </w:p>
    <w:tbl>
      <w:tblPr>
        <w:tblStyle w:val="30"/>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noWrap w:val="0"/>
            <w:vAlign w:val="top"/>
          </w:tcPr>
          <w:p>
            <w:pPr>
              <w:pStyle w:val="119"/>
              <w:rPr>
                <w:color w:val="auto"/>
              </w:rPr>
            </w:pPr>
            <w:r>
              <w:rPr>
                <w:color w:val="auto"/>
              </w:rP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0</wp:posOffset>
                      </wp:positionV>
                      <wp:extent cx="866775" cy="198120"/>
                      <wp:effectExtent l="0" t="0" r="9525" b="508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312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Iri/s1QAAAAcBAAAPAAAAAAAAAAEAIAAAACIAAABkcnMv&#10;ZG93bnJldi54bWxQSwECFAAUAAAACACHTuJABNLtD5QBAAAZAwAADgAAAAAAAAABACAAAAAkAQAA&#10;ZHJzL2Uyb0RvYy54bWxQSwUGAAAAAAYABgBZAQAAKgUAAAAA&#10;">
                      <v:fill on="t" focussize="0,0"/>
                      <v:stroke on="f"/>
                      <v:imagedata o:title=""/>
                      <o:lock v:ext="edit" aspectratio="f"/>
                    </v:rect>
                  </w:pict>
                </mc:Fallback>
              </mc:AlternateContent>
            </w:r>
            <w:r>
              <w:rPr>
                <w:color w:val="auto"/>
              </w:rPr>
              <w:fldChar w:fldCharType="begin">
                <w:ffData>
                  <w:name w:val="BAH"/>
                  <w:enabled/>
                  <w:calcOnExit w:val="0"/>
                  <w:textInput/>
                </w:ffData>
              </w:fldChar>
            </w:r>
            <w:bookmarkStart w:id="0" w:name="BAH"/>
            <w:r>
              <w:rPr>
                <w:color w:val="auto"/>
              </w:rPr>
              <w:instrText xml:space="preserve"> FORMTEXT </w:instrText>
            </w:r>
            <w:r>
              <w:rPr>
                <w:color w:val="auto"/>
              </w:rPr>
              <w:fldChar w:fldCharType="separate"/>
            </w:r>
            <w:r>
              <w:rPr>
                <w:color w:val="auto"/>
              </w:rPr>
              <w:t>     </w:t>
            </w:r>
            <w:r>
              <w:rPr>
                <w:color w:val="auto"/>
              </w:rPr>
              <w:fldChar w:fldCharType="end"/>
            </w:r>
            <w:bookmarkEnd w:id="0"/>
          </w:p>
        </w:tc>
      </w:tr>
    </w:tbl>
    <w:p>
      <w:pPr>
        <w:pStyle w:val="65"/>
        <w:rPr>
          <w:color w:val="auto"/>
        </w:rPr>
      </w:pPr>
      <w:r>
        <w:rPr>
          <w:rFonts w:hint="eastAsia"/>
          <w:color w:val="auto"/>
        </w:rPr>
        <w:t>JC</w:t>
      </w:r>
    </w:p>
    <w:p>
      <w:pPr>
        <w:pStyle w:val="107"/>
        <w:rPr>
          <w:color w:val="auto"/>
        </w:rPr>
      </w:pPr>
      <w:r>
        <w:rPr>
          <w:rFonts w:hint="eastAsia"/>
          <w:color w:val="auto"/>
        </w:rPr>
        <w:t>中华人民共和国建材行业标准</w:t>
      </w:r>
    </w:p>
    <w:p>
      <w:pPr>
        <w:pStyle w:val="46"/>
        <w:rPr>
          <w:rFonts w:hAnsi="黑体"/>
          <w:color w:val="auto"/>
        </w:rPr>
      </w:pPr>
      <w:r>
        <w:rPr>
          <w:rFonts w:hint="eastAsia" w:ascii="Times New Roman"/>
          <w:color w:val="auto"/>
        </w:rPr>
        <w:t>JC</w:t>
      </w:r>
      <w:r>
        <w:rPr>
          <w:rFonts w:ascii="Times New Roman"/>
          <w:color w:val="auto"/>
        </w:rPr>
        <w:t xml:space="preserve">/T </w:t>
      </w:r>
      <w:bookmarkStart w:id="1" w:name="StdNo1"/>
      <w:r>
        <w:rPr>
          <w:rFonts w:hAnsi="黑体"/>
          <w:color w:val="auto"/>
        </w:rPr>
        <w:fldChar w:fldCharType="begin">
          <w:ffData>
            <w:name w:val="StdNo1"/>
            <w:enabled/>
            <w:calcOnExit w:val="0"/>
            <w:textInput>
              <w:default w:val="XXXXX"/>
            </w:textInput>
          </w:ffData>
        </w:fldChar>
      </w:r>
      <w:r>
        <w:rPr>
          <w:rFonts w:hAnsi="黑体"/>
          <w:color w:val="auto"/>
        </w:rPr>
        <w:instrText xml:space="preserve"> FORMTEXT </w:instrText>
      </w:r>
      <w:r>
        <w:rPr>
          <w:rFonts w:hAnsi="黑体"/>
          <w:color w:val="auto"/>
        </w:rPr>
        <w:fldChar w:fldCharType="separate"/>
      </w:r>
      <w:r>
        <w:rPr>
          <w:rFonts w:hAnsi="黑体"/>
          <w:color w:val="auto"/>
        </w:rPr>
        <w:t>XXXXX</w:t>
      </w:r>
      <w:r>
        <w:rPr>
          <w:rFonts w:hAnsi="黑体"/>
          <w:color w:val="auto"/>
        </w:rPr>
        <w:fldChar w:fldCharType="end"/>
      </w:r>
      <w:bookmarkEnd w:id="1"/>
      <w:r>
        <w:rPr>
          <w:rFonts w:hAnsi="黑体"/>
          <w:color w:val="auto"/>
        </w:rPr>
        <w:t>—</w:t>
      </w:r>
      <w:bookmarkStart w:id="2" w:name="StdNo2"/>
      <w:r>
        <w:rPr>
          <w:rFonts w:hAnsi="黑体"/>
          <w:color w:val="auto"/>
        </w:rPr>
        <w:fldChar w:fldCharType="begin">
          <w:ffData>
            <w:name w:val="StdNo2"/>
            <w:enabled/>
            <w:calcOnExit w:val="0"/>
            <w:textInput>
              <w:default w:val="XXXX"/>
              <w:maxLength w:val="4"/>
            </w:textInput>
          </w:ffData>
        </w:fldChar>
      </w:r>
      <w:r>
        <w:rPr>
          <w:rFonts w:hAnsi="黑体"/>
          <w:color w:val="auto"/>
        </w:rPr>
        <w:instrText xml:space="preserve"> FORMTEXT </w:instrText>
      </w:r>
      <w:r>
        <w:rPr>
          <w:rFonts w:hAnsi="黑体"/>
          <w:color w:val="auto"/>
        </w:rPr>
        <w:fldChar w:fldCharType="separate"/>
      </w:r>
      <w:r>
        <w:rPr>
          <w:rFonts w:hAnsi="黑体"/>
          <w:color w:val="auto"/>
        </w:rPr>
        <w:t>XXXX</w:t>
      </w:r>
      <w:r>
        <w:rPr>
          <w:rFonts w:hAnsi="黑体"/>
          <w:color w:val="auto"/>
        </w:rPr>
        <w:fldChar w:fldCharType="end"/>
      </w:r>
      <w:bookmarkEnd w:id="2"/>
    </w:p>
    <w:tbl>
      <w:tblPr>
        <w:tblStyle w:val="3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noWrap w:val="0"/>
            <w:vAlign w:val="top"/>
          </w:tcPr>
          <w:p>
            <w:pPr>
              <w:pStyle w:val="74"/>
              <w:rPr>
                <w:color w:val="auto"/>
              </w:rPr>
            </w:pPr>
            <w:bookmarkStart w:id="3" w:name="DT"/>
            <w:r>
              <w:rPr>
                <w:color w:val="auto"/>
              </w:rP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B5g8svWAAAACAEAAA8AAAAAAAAAAQAgAAAAIgAAAGRycy9kb3du&#10;cmV2LnhtbFBLAQIUABQAAAAIAIdO4kBDflTJjwEAABkDAAAOAAAAAAAAAAEAIAAAACUBAABkcnMv&#10;ZTJvRG9jLnhtbFBLBQYAAAAABgAGAFkBAAAmBQAAAAA=&#10;">
                      <v:fill on="t" focussize="0,0"/>
                      <v:stroke on="f"/>
                      <v:imagedata o:title=""/>
                      <o:lock v:ext="edit" aspectratio="f"/>
                    </v:rect>
                  </w:pict>
                </mc:Fallback>
              </mc:AlternateContent>
            </w:r>
            <w:r>
              <w:rPr>
                <w:color w:val="auto"/>
              </w:rPr>
              <w:fldChar w:fldCharType="begin">
                <w:ffData>
                  <w:name w:val="DT"/>
                  <w:enabled/>
                  <w:calcOnExit w:val="0"/>
                  <w:textInput/>
                </w:ffData>
              </w:fldChar>
            </w:r>
            <w:r>
              <w:rPr>
                <w:color w:val="auto"/>
              </w:rPr>
              <w:instrText xml:space="preserve"> FORMTEXT </w:instrText>
            </w:r>
            <w:r>
              <w:rPr>
                <w:color w:val="auto"/>
              </w:rPr>
              <w:fldChar w:fldCharType="separate"/>
            </w:r>
            <w:r>
              <w:rPr>
                <w:color w:val="auto"/>
              </w:rPr>
              <w:t>     </w:t>
            </w:r>
            <w:r>
              <w:rPr>
                <w:color w:val="auto"/>
              </w:rPr>
              <w:fldChar w:fldCharType="end"/>
            </w:r>
            <w:bookmarkEnd w:id="3"/>
          </w:p>
        </w:tc>
      </w:tr>
    </w:tbl>
    <w:p>
      <w:pPr>
        <w:pStyle w:val="46"/>
        <w:rPr>
          <w:rFonts w:hAnsi="黑体"/>
          <w:color w:val="auto"/>
        </w:rPr>
      </w:pPr>
    </w:p>
    <w:p>
      <w:pPr>
        <w:pStyle w:val="46"/>
        <w:rPr>
          <w:rFonts w:hAnsi="黑体"/>
          <w:color w:val="auto"/>
        </w:rPr>
      </w:pPr>
    </w:p>
    <w:p>
      <w:pPr>
        <w:pStyle w:val="76"/>
        <w:framePr w:x="1223" w:y="6358"/>
        <w:rPr>
          <w:color w:val="auto"/>
        </w:rPr>
      </w:pPr>
      <w:r>
        <w:rPr>
          <w:rFonts w:hint="eastAsia"/>
          <w:color w:val="auto"/>
        </w:rPr>
        <w:t>建筑</w:t>
      </w:r>
      <w:r>
        <w:rPr>
          <w:color w:val="auto"/>
        </w:rPr>
        <w:t>材料生产企业</w:t>
      </w:r>
      <w:r>
        <w:rPr>
          <w:rFonts w:hint="eastAsia"/>
          <w:color w:val="auto"/>
          <w:lang w:eastAsia="zh-CN"/>
        </w:rPr>
        <w:t>固废物</w:t>
      </w:r>
      <w:r>
        <w:rPr>
          <w:color w:val="auto"/>
        </w:rPr>
        <w:t>综合利用规范</w:t>
      </w:r>
    </w:p>
    <w:p>
      <w:pPr>
        <w:pStyle w:val="77"/>
        <w:framePr w:x="1223" w:y="6358"/>
        <w:rPr>
          <w:color w:val="auto"/>
        </w:rPr>
      </w:pPr>
      <w:r>
        <w:rPr>
          <w:rFonts w:hint="eastAsia"/>
          <w:color w:val="auto"/>
          <w:lang w:val="en-US" w:eastAsia="zh-CN"/>
        </w:rPr>
        <w:t>Specification</w:t>
      </w:r>
      <w:r>
        <w:rPr>
          <w:color w:val="auto"/>
        </w:rPr>
        <w:t xml:space="preserve"> </w:t>
      </w:r>
      <w:r>
        <w:rPr>
          <w:rFonts w:hint="eastAsia"/>
          <w:color w:val="auto"/>
          <w:lang w:val="en-US" w:eastAsia="zh-CN"/>
        </w:rPr>
        <w:t>of</w:t>
      </w:r>
      <w:r>
        <w:rPr>
          <w:color w:val="auto"/>
        </w:rPr>
        <w:t xml:space="preserve"> </w:t>
      </w:r>
      <w:r>
        <w:rPr>
          <w:rFonts w:hint="eastAsia"/>
          <w:color w:val="auto"/>
          <w:lang w:val="en-US" w:eastAsia="zh-CN"/>
        </w:rPr>
        <w:t>solid waste</w:t>
      </w:r>
      <w:r>
        <w:rPr>
          <w:color w:val="auto"/>
        </w:rPr>
        <w:t xml:space="preserve"> comprehensive utilization for building material industry enterprises</w:t>
      </w:r>
    </w:p>
    <w:p>
      <w:pPr>
        <w:pStyle w:val="78"/>
        <w:framePr w:x="1223" w:y="6358"/>
        <w:rPr>
          <w:color w:val="auto"/>
        </w:rPr>
      </w:pPr>
    </w:p>
    <w:tbl>
      <w:tblPr>
        <w:tblStyle w:val="3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79"/>
              <w:framePr w:x="1223" w:y="6358"/>
              <w:rPr>
                <w:color w:val="auto"/>
              </w:rPr>
            </w:pPr>
            <w:r>
              <w:rPr>
                <w:color w:val="auto"/>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BYmuktUAAAAKAQAADwAAAAAAAAABACAAAAAiAAAAZHJzL2Rvd25y&#10;ZXYueG1sUEsBAhQAFAAAAAgAh07iQEQWUBmPAQAAGQMAAA4AAAAAAAAAAQAgAAAAJAEAAGRycy9l&#10;Mm9Eb2MueG1sUEsFBgAAAAAGAAYAWQEAACUFAAAAAA==&#10;">
                      <v:fill on="t" focussize="0,0"/>
                      <v:stroke on="f"/>
                      <v:imagedata o:title=""/>
                      <o:lock v:ext="edit" aspectratio="f"/>
                      <w10:anchorlock/>
                    </v:rect>
                  </w:pict>
                </mc:Fallback>
              </mc:AlternateContent>
            </w:r>
            <w:r>
              <w:rPr>
                <w:color w:val="auto"/>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Phi+XWAAAACQEAAA8AAAAAAAAAAQAgAAAAIgAAAGRycy9kb3du&#10;cmV2LnhtbFBLAQIUABQAAAAIAIdO4kDcqy02jwEAABkDAAAOAAAAAAAAAAEAIAAAACUBAABkcnMv&#10;ZTJvRG9jLnhtbFBLBQYAAAAABgAGAFkBAAAmBQAAAAA=&#10;">
                      <v:fill on="t" focussize="0,0"/>
                      <v:stroke on="f"/>
                      <v:imagedata o:title=""/>
                      <o:lock v:ext="edit" aspectratio="f"/>
                    </v:rect>
                  </w:pict>
                </mc:Fallback>
              </mc:AlternateContent>
            </w:r>
            <w:r>
              <w:rPr>
                <w:rFonts w:hint="eastAsia"/>
                <w:color w:val="auto"/>
                <w:lang w:eastAsia="zh-CN"/>
              </w:rPr>
              <w:t>（</w:t>
            </w:r>
            <w:r>
              <w:rPr>
                <w:color w:val="auto"/>
              </w:rPr>
              <w:t>征求意见稿</w:t>
            </w:r>
            <w:r>
              <w:rPr>
                <w:rFonts w:hint="eastAsia"/>
                <w:color w:val="auto"/>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80"/>
              <w:framePr w:x="1223" w:y="6358"/>
              <w:rPr>
                <w:color w:val="auto"/>
              </w:rPr>
            </w:pPr>
            <w:bookmarkStart w:id="4" w:name="WCRQ"/>
            <w:r>
              <w:rPr>
                <w:color w:val="auto"/>
              </w:rPr>
              <w:fldChar w:fldCharType="begin">
                <w:ffData>
                  <w:name w:val="WCRQ"/>
                  <w:enabled/>
                  <w:calcOnExit w:val="0"/>
                  <w:textInput/>
                </w:ffData>
              </w:fldChar>
            </w:r>
            <w:r>
              <w:rPr>
                <w:color w:val="auto"/>
              </w:rPr>
              <w:instrText xml:space="preserve"> FORMTEXT </w:instrText>
            </w:r>
            <w:r>
              <w:rPr>
                <w:color w:val="auto"/>
              </w:rPr>
              <w:fldChar w:fldCharType="separate"/>
            </w:r>
            <w:r>
              <w:rPr>
                <w:color w:val="auto"/>
              </w:rPr>
              <w:t>     </w:t>
            </w:r>
            <w:r>
              <w:rPr>
                <w:color w:val="auto"/>
              </w:rPr>
              <w:fldChar w:fldCharType="end"/>
            </w:r>
            <w:bookmarkEnd w:id="4"/>
          </w:p>
        </w:tc>
      </w:tr>
    </w:tbl>
    <w:p>
      <w:pPr>
        <w:pStyle w:val="126"/>
        <w:rPr>
          <w:color w:val="auto"/>
        </w:rPr>
      </w:pPr>
      <w:bookmarkStart w:id="5" w:name="FY"/>
      <w:r>
        <w:rPr>
          <w:rFonts w:ascii="黑体"/>
          <w:color w:val="auto"/>
        </w:rPr>
        <w:fldChar w:fldCharType="begin">
          <w:ffData>
            <w:name w:val="FY"/>
            <w:enabled/>
            <w:calcOnExit w:val="0"/>
            <w:textInput>
              <w:default w:val="XXXX"/>
              <w:maxLength w:val="4"/>
            </w:textInput>
          </w:ffData>
        </w:fldChar>
      </w:r>
      <w:r>
        <w:rPr>
          <w:rFonts w:ascii="黑体"/>
          <w:color w:val="auto"/>
        </w:rPr>
        <w:instrText xml:space="preserve"> FORMTEXT </w:instrText>
      </w:r>
      <w:r>
        <w:rPr>
          <w:rFonts w:ascii="黑体"/>
          <w:color w:val="auto"/>
        </w:rPr>
        <w:fldChar w:fldCharType="separate"/>
      </w:r>
      <w:r>
        <w:rPr>
          <w:rFonts w:ascii="黑体"/>
          <w:color w:val="auto"/>
        </w:rPr>
        <w:t>XXXX</w:t>
      </w:r>
      <w:r>
        <w:rPr>
          <w:rFonts w:ascii="黑体"/>
          <w:color w:val="auto"/>
        </w:rPr>
        <w:fldChar w:fldCharType="end"/>
      </w:r>
      <w:bookmarkEnd w:id="5"/>
      <w:r>
        <w:rPr>
          <w:color w:val="auto"/>
        </w:rPr>
        <w:t xml:space="preserve"> </w:t>
      </w:r>
      <w:r>
        <w:rPr>
          <w:rFonts w:ascii="黑体"/>
          <w:color w:val="auto"/>
        </w:rPr>
        <w:t>-</w:t>
      </w:r>
      <w:r>
        <w:rPr>
          <w:color w:val="auto"/>
        </w:rPr>
        <w:t xml:space="preserve"> </w:t>
      </w:r>
      <w:r>
        <w:rPr>
          <w:rFonts w:ascii="黑体"/>
          <w:color w:val="auto"/>
        </w:rPr>
        <w:fldChar w:fldCharType="begin">
          <w:ffData>
            <w:name w:val="FM"/>
            <w:enabled/>
            <w:calcOnExit w:val="0"/>
            <w:textInput>
              <w:default w:val="XX"/>
              <w:maxLength w:val="2"/>
            </w:textInput>
          </w:ffData>
        </w:fldChar>
      </w:r>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r>
        <w:rPr>
          <w:color w:val="auto"/>
        </w:rPr>
        <w:t xml:space="preserve"> </w:t>
      </w:r>
      <w:r>
        <w:rPr>
          <w:rFonts w:ascii="黑体"/>
          <w:color w:val="auto"/>
        </w:rPr>
        <w:t>-</w:t>
      </w:r>
      <w:r>
        <w:rPr>
          <w:color w:val="auto"/>
        </w:rPr>
        <w:t xml:space="preserve"> </w:t>
      </w:r>
      <w:bookmarkStart w:id="6" w:name="FD"/>
      <w:r>
        <w:rPr>
          <w:rFonts w:ascii="黑体"/>
          <w:color w:val="auto"/>
        </w:rPr>
        <w:fldChar w:fldCharType="begin">
          <w:ffData>
            <w:name w:val="FD"/>
            <w:enabled/>
            <w:calcOnExit w:val="0"/>
            <w:textInput>
              <w:default w:val="XX"/>
              <w:maxLength w:val="2"/>
            </w:textInput>
          </w:ffData>
        </w:fldChar>
      </w:r>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6"/>
      <w:r>
        <w:rPr>
          <w:rFonts w:hint="eastAsia"/>
          <w:color w:val="auto"/>
        </w:rPr>
        <w:t>发布</w:t>
      </w:r>
      <w:r>
        <w:rPr>
          <w:color w:val="auto"/>
        </w:rPr>
        <mc:AlternateContent>
          <mc:Choice Requires="wps">
            <w:drawing>
              <wp:anchor distT="0" distB="0" distL="114300" distR="114300" simplePos="0" relativeHeight="251658240" behindDoc="0" locked="1" layoutInCell="1" allowOverlap="1">
                <wp:simplePos x="0" y="0"/>
                <wp:positionH relativeFrom="column">
                  <wp:posOffset>-635</wp:posOffset>
                </wp:positionH>
                <wp:positionV relativeFrom="page">
                  <wp:posOffset>9251950</wp:posOffset>
                </wp:positionV>
                <wp:extent cx="6120130" cy="0"/>
                <wp:effectExtent l="0" t="0" r="0" b="0"/>
                <wp:wrapNone/>
                <wp:docPr id="1"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5824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h2s81gAAAAsBAAAPAAAAAAAAAAEAIAAAACIAAABkcnMv&#10;ZG93bnJldi54bWxQSwECFAAUAAAACACHTuJAf8oDOcwBAACOAwAADgAAAAAAAAABACAAAAAlAQAA&#10;ZHJzL2Uyb0RvYy54bWxQSwUGAAAAAAYABgBZAQAAYwUAAAAA&#10;">
                <v:fill on="f" focussize="0,0"/>
                <v:stroke color="#000000" joinstyle="round"/>
                <v:imagedata o:title=""/>
                <o:lock v:ext="edit" aspectratio="f"/>
                <w10:anchorlock/>
              </v:line>
            </w:pict>
          </mc:Fallback>
        </mc:AlternateContent>
      </w:r>
    </w:p>
    <w:p>
      <w:pPr>
        <w:pStyle w:val="127"/>
        <w:rPr>
          <w:color w:val="auto"/>
        </w:rPr>
      </w:pPr>
      <w:bookmarkStart w:id="7" w:name="SY"/>
      <w:r>
        <w:rPr>
          <w:rFonts w:ascii="黑体"/>
          <w:color w:val="auto"/>
        </w:rPr>
        <w:fldChar w:fldCharType="begin">
          <w:ffData>
            <w:name w:val="SY"/>
            <w:enabled/>
            <w:calcOnExit w:val="0"/>
            <w:textInput>
              <w:default w:val="XXXX"/>
              <w:maxLength w:val="4"/>
            </w:textInput>
          </w:ffData>
        </w:fldChar>
      </w:r>
      <w:r>
        <w:rPr>
          <w:rFonts w:ascii="黑体"/>
          <w:color w:val="auto"/>
        </w:rPr>
        <w:instrText xml:space="preserve"> FORMTEXT </w:instrText>
      </w:r>
      <w:r>
        <w:rPr>
          <w:rFonts w:ascii="黑体"/>
          <w:color w:val="auto"/>
        </w:rPr>
        <w:fldChar w:fldCharType="separate"/>
      </w:r>
      <w:r>
        <w:rPr>
          <w:rFonts w:ascii="黑体"/>
          <w:color w:val="auto"/>
        </w:rPr>
        <w:t>XXXX</w:t>
      </w:r>
      <w:r>
        <w:rPr>
          <w:rFonts w:ascii="黑体"/>
          <w:color w:val="auto"/>
        </w:rPr>
        <w:fldChar w:fldCharType="end"/>
      </w:r>
      <w:bookmarkEnd w:id="7"/>
      <w:r>
        <w:rPr>
          <w:color w:val="auto"/>
        </w:rPr>
        <w:t xml:space="preserve"> </w:t>
      </w:r>
      <w:r>
        <w:rPr>
          <w:rFonts w:ascii="黑体"/>
          <w:color w:val="auto"/>
        </w:rPr>
        <w:t>-</w:t>
      </w:r>
      <w:r>
        <w:rPr>
          <w:color w:val="auto"/>
        </w:rPr>
        <w:t xml:space="preserve"> </w:t>
      </w:r>
      <w:bookmarkStart w:id="8" w:name="SM"/>
      <w:r>
        <w:rPr>
          <w:rFonts w:ascii="黑体"/>
          <w:color w:val="auto"/>
        </w:rPr>
        <w:fldChar w:fldCharType="begin">
          <w:ffData>
            <w:name w:val="SM"/>
            <w:enabled/>
            <w:calcOnExit w:val="0"/>
            <w:textInput>
              <w:default w:val="XX"/>
              <w:maxLength w:val="2"/>
            </w:textInput>
          </w:ffData>
        </w:fldChar>
      </w:r>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8"/>
      <w:r>
        <w:rPr>
          <w:color w:val="auto"/>
        </w:rPr>
        <w:t xml:space="preserve"> </w:t>
      </w:r>
      <w:r>
        <w:rPr>
          <w:rFonts w:ascii="黑体"/>
          <w:color w:val="auto"/>
        </w:rPr>
        <w:t>-</w:t>
      </w:r>
      <w:r>
        <w:rPr>
          <w:color w:val="auto"/>
        </w:rPr>
        <w:t xml:space="preserve"> </w:t>
      </w:r>
      <w:bookmarkStart w:id="9" w:name="SD"/>
      <w:r>
        <w:rPr>
          <w:rFonts w:ascii="黑体"/>
          <w:color w:val="auto"/>
        </w:rPr>
        <w:fldChar w:fldCharType="begin">
          <w:ffData>
            <w:name w:val="SD"/>
            <w:enabled/>
            <w:calcOnExit w:val="0"/>
            <w:textInput>
              <w:default w:val="XX"/>
              <w:maxLength w:val="2"/>
            </w:textInput>
          </w:ffData>
        </w:fldChar>
      </w:r>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9"/>
      <w:r>
        <w:rPr>
          <w:rFonts w:hint="eastAsia"/>
          <w:color w:val="auto"/>
        </w:rPr>
        <w:t>实施</w:t>
      </w:r>
    </w:p>
    <w:p>
      <w:pPr>
        <w:pStyle w:val="108"/>
      </w:pPr>
      <w:bookmarkStart w:id="10" w:name="fm"/>
      <w:r>
        <w:fldChar w:fldCharType="begin">
          <w:ffData>
            <w:name w:val="fm"/>
            <w:enabled/>
            <w:calcOnExit w:val="0"/>
            <w:textInput/>
          </w:ffData>
        </w:fldChar>
      </w:r>
      <w:r>
        <w:instrText xml:space="preserve"> FORMTEXT </w:instrText>
      </w:r>
      <w:r>
        <w:fldChar w:fldCharType="separate"/>
      </w:r>
      <w:r>
        <w:rPr>
          <w:rFonts w:hint="eastAsia"/>
        </w:rPr>
        <w:t>中华</w:t>
      </w:r>
      <w:r>
        <w:t>人民共和国工业和信息化部</w:t>
      </w:r>
      <w:r>
        <w:fldChar w:fldCharType="end"/>
      </w:r>
      <w:bookmarkEnd w:id="10"/>
      <w:r>
        <w:rPr>
          <w:rFonts w:hint="eastAsia" w:ascii="MS Mincho" w:hAnsi="MS Mincho" w:eastAsia="MS Mincho" w:cs="MS Mincho"/>
        </w:rPr>
        <w:t>   </w:t>
      </w:r>
      <w:r>
        <w:rPr>
          <w:rStyle w:val="134"/>
          <w:rFonts w:hint="eastAsia"/>
        </w:rPr>
        <w:t>发布</w:t>
      </w:r>
    </w:p>
    <w:p>
      <w:pPr>
        <w:pStyle w:val="22"/>
        <w:rPr>
          <w:color w:val="auto"/>
        </w:rPr>
        <w:sectPr>
          <w:pgSz w:w="11906" w:h="16838"/>
          <w:pgMar w:top="495" w:right="850" w:bottom="1134" w:left="1418" w:header="0" w:footer="0" w:gutter="0"/>
          <w:pgBorders>
            <w:top w:val="none" w:sz="0" w:space="0"/>
            <w:left w:val="none" w:sz="0" w:space="0"/>
            <w:bottom w:val="none" w:sz="0" w:space="0"/>
            <w:right w:val="none" w:sz="0" w:space="0"/>
          </w:pgBorders>
          <w:pgNumType w:fmt="decimal" w:start="1"/>
          <w:cols w:space="425" w:num="1"/>
          <w:formProt w:val="0"/>
          <w:docGrid w:type="lines" w:linePitch="312" w:charSpace="0"/>
        </w:sectPr>
      </w:pPr>
      <w:r>
        <w:rPr>
          <w:color w:val="auto"/>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BJcGetzQEAAI4DAAAOAAAAAAAAAAEAIAAAACYB&#10;AABkcnMvZTJvRG9jLnhtbFBLBQYAAAAABgAGAFkBAABlBQAAAAA=&#10;">
                <v:fill on="f" focussize="0,0"/>
                <v:stroke color="#000000" joinstyle="round"/>
                <v:imagedata o:title=""/>
                <o:lock v:ext="edit" aspectratio="f"/>
              </v:line>
            </w:pict>
          </mc:Fallback>
        </mc:AlternateContent>
      </w:r>
    </w:p>
    <w:p>
      <w:pPr>
        <w:pStyle w:val="109"/>
        <w:rPr>
          <w:rFonts w:hint="eastAsia"/>
          <w:color w:val="auto"/>
        </w:rPr>
      </w:pPr>
      <w:bookmarkStart w:id="11" w:name="_Toc29416"/>
      <w:r>
        <w:rPr>
          <w:rFonts w:hint="eastAsia"/>
          <w:color w:val="auto"/>
        </w:rPr>
        <w:t>前</w:t>
      </w:r>
      <w:bookmarkStart w:id="12" w:name="BKQY"/>
      <w:r>
        <w:rPr>
          <w:rFonts w:hint="eastAsia" w:ascii="MS Mincho" w:hAnsi="MS Mincho" w:eastAsia="MS Mincho" w:cs="MS Mincho"/>
          <w:color w:val="auto"/>
        </w:rPr>
        <w:t>  </w:t>
      </w:r>
      <w:r>
        <w:rPr>
          <w:rFonts w:hint="eastAsia"/>
          <w:color w:val="auto"/>
        </w:rPr>
        <w:t>言</w:t>
      </w:r>
      <w:bookmarkEnd w:id="11"/>
      <w:bookmarkEnd w:id="12"/>
    </w:p>
    <w:p>
      <w:pPr>
        <w:pStyle w:val="22"/>
        <w:rPr>
          <w:color w:val="auto"/>
        </w:rPr>
      </w:pPr>
      <w:r>
        <w:rPr>
          <w:rFonts w:hint="eastAsia"/>
          <w:color w:val="auto"/>
        </w:rPr>
        <w:t>本标准按照GB/T 1.1-2009给出的规则起草。</w:t>
      </w:r>
    </w:p>
    <w:p>
      <w:pPr>
        <w:pStyle w:val="22"/>
        <w:rPr>
          <w:color w:val="auto"/>
        </w:rPr>
      </w:pPr>
      <w:r>
        <w:rPr>
          <w:rFonts w:hint="eastAsia"/>
          <w:color w:val="auto"/>
        </w:rPr>
        <w:t>本标准由中国建筑材料联合会提出并归口。</w:t>
      </w:r>
    </w:p>
    <w:p>
      <w:pPr>
        <w:pStyle w:val="22"/>
        <w:rPr>
          <w:color w:val="auto"/>
        </w:rPr>
      </w:pPr>
      <w:r>
        <w:rPr>
          <w:rFonts w:hint="eastAsia"/>
          <w:color w:val="auto"/>
        </w:rPr>
        <w:t>本标准负责起草单位：建筑材料工业技术监督研究中心、中国建筑材料检验认证集团。</w:t>
      </w:r>
    </w:p>
    <w:p>
      <w:pPr>
        <w:pStyle w:val="22"/>
        <w:rPr>
          <w:color w:val="auto"/>
        </w:rPr>
      </w:pPr>
      <w:r>
        <w:rPr>
          <w:rFonts w:hint="eastAsia"/>
          <w:color w:val="auto"/>
        </w:rPr>
        <w:t>本标准参加起草单位：</w:t>
      </w:r>
      <w:r>
        <w:rPr>
          <w:color w:val="auto"/>
        </w:rPr>
        <w:t xml:space="preserve"> </w:t>
      </w:r>
    </w:p>
    <w:p>
      <w:pPr>
        <w:pStyle w:val="22"/>
        <w:rPr>
          <w:rFonts w:hint="eastAsia"/>
          <w:color w:val="auto"/>
        </w:rPr>
        <w:sectPr>
          <w:headerReference r:id="rId3" w:type="default"/>
          <w:pgSz w:w="11906" w:h="16838"/>
          <w:pgMar w:top="567" w:right="1134" w:bottom="1134" w:left="1418" w:header="1418" w:footer="1134" w:gutter="0"/>
          <w:pgBorders>
            <w:top w:val="none" w:sz="0" w:space="0"/>
            <w:left w:val="none" w:sz="0" w:space="0"/>
            <w:bottom w:val="none" w:sz="0" w:space="0"/>
            <w:right w:val="none" w:sz="0" w:space="0"/>
          </w:pgBorders>
          <w:pgNumType w:fmt="decimal" w:start="1"/>
          <w:cols w:space="425" w:num="1"/>
          <w:formProt w:val="0"/>
          <w:docGrid w:type="lines" w:linePitch="312" w:charSpace="0"/>
        </w:sectPr>
      </w:pPr>
      <w:r>
        <w:rPr>
          <w:rFonts w:hint="eastAsia"/>
          <w:color w:val="auto"/>
        </w:rPr>
        <w:t>本标准主要起草人：</w:t>
      </w:r>
    </w:p>
    <w:p>
      <w:pPr>
        <w:pStyle w:val="49"/>
        <w:rPr>
          <w:rFonts w:hint="eastAsia"/>
          <w:color w:val="auto"/>
        </w:rPr>
      </w:pPr>
      <w:bookmarkStart w:id="13" w:name="_Toc9864"/>
      <w:r>
        <w:rPr>
          <w:rFonts w:hint="eastAsia"/>
          <w:color w:val="auto"/>
        </w:rPr>
        <w:t>建筑材料生产企业</w:t>
      </w:r>
      <w:r>
        <w:rPr>
          <w:rFonts w:hint="eastAsia"/>
          <w:color w:val="auto"/>
          <w:lang w:eastAsia="zh-CN"/>
        </w:rPr>
        <w:t>固废物</w:t>
      </w:r>
      <w:r>
        <w:rPr>
          <w:rFonts w:hint="eastAsia"/>
          <w:color w:val="auto"/>
        </w:rPr>
        <w:t>综合利用规范</w:t>
      </w:r>
      <w:bookmarkEnd w:id="13"/>
    </w:p>
    <w:p>
      <w:pPr>
        <w:pStyle w:val="44"/>
        <w:outlineLvl w:val="0"/>
        <w:rPr>
          <w:rFonts w:hint="eastAsia"/>
          <w:color w:val="auto"/>
        </w:rPr>
      </w:pPr>
      <w:bookmarkStart w:id="14" w:name="_Toc11614"/>
      <w:r>
        <w:rPr>
          <w:rFonts w:hint="eastAsia"/>
          <w:color w:val="auto"/>
        </w:rPr>
        <w:t>范围</w:t>
      </w:r>
      <w:bookmarkEnd w:id="14"/>
    </w:p>
    <w:p>
      <w:pPr>
        <w:pStyle w:val="22"/>
        <w:rPr>
          <w:rFonts w:hint="eastAsia"/>
          <w:color w:val="auto"/>
        </w:rPr>
      </w:pPr>
      <w:r>
        <w:rPr>
          <w:rFonts w:hint="eastAsia"/>
          <w:color w:val="auto"/>
        </w:rPr>
        <w:t>本标准规定了</w:t>
      </w:r>
      <w:r>
        <w:rPr>
          <w:rFonts w:hint="eastAsia"/>
          <w:color w:val="auto"/>
          <w:lang w:val="en-US" w:eastAsia="zh-CN"/>
        </w:rPr>
        <w:t>建筑材料生产企业固废物综合利用的术语和定义、基本要求、固体废物来源要求、贮存及处置场所要求、计量器具要求、综合利用要求</w:t>
      </w:r>
      <w:r>
        <w:rPr>
          <w:rFonts w:hint="eastAsia"/>
          <w:color w:val="auto"/>
          <w:lang w:eastAsia="zh-CN"/>
        </w:rPr>
        <w:t>、</w:t>
      </w:r>
      <w:r>
        <w:rPr>
          <w:rFonts w:hint="eastAsia"/>
          <w:color w:val="auto"/>
          <w:lang w:val="en-US" w:eastAsia="zh-CN"/>
        </w:rPr>
        <w:t>库存盘点要求、</w:t>
      </w:r>
      <w:r>
        <w:rPr>
          <w:rFonts w:hint="eastAsia"/>
          <w:color w:val="auto"/>
          <w:lang w:eastAsia="zh-CN"/>
        </w:rPr>
        <w:t>职业健康</w:t>
      </w:r>
      <w:r>
        <w:rPr>
          <w:rFonts w:hint="eastAsia"/>
          <w:color w:val="auto"/>
          <w:lang w:val="en-US" w:eastAsia="zh-CN"/>
        </w:rPr>
        <w:t>与</w:t>
      </w:r>
      <w:r>
        <w:rPr>
          <w:rFonts w:hint="eastAsia"/>
          <w:color w:val="auto"/>
          <w:lang w:eastAsia="zh-CN"/>
        </w:rPr>
        <w:t>安全</w:t>
      </w:r>
      <w:r>
        <w:rPr>
          <w:rFonts w:hint="eastAsia"/>
          <w:color w:val="auto"/>
        </w:rPr>
        <w:t>生产</w:t>
      </w:r>
      <w:r>
        <w:rPr>
          <w:rFonts w:hint="eastAsia"/>
          <w:color w:val="auto"/>
          <w:lang w:val="en-US" w:eastAsia="zh-CN"/>
        </w:rPr>
        <w:t>要求</w:t>
      </w:r>
      <w:r>
        <w:rPr>
          <w:rFonts w:hint="eastAsia"/>
          <w:color w:val="auto"/>
          <w:lang w:eastAsia="zh-CN"/>
        </w:rPr>
        <w:t>、</w:t>
      </w:r>
      <w:r>
        <w:rPr>
          <w:rFonts w:hint="eastAsia"/>
          <w:color w:val="auto"/>
        </w:rPr>
        <w:t>环境保护</w:t>
      </w:r>
      <w:r>
        <w:rPr>
          <w:rFonts w:hint="eastAsia"/>
          <w:color w:val="auto"/>
          <w:lang w:val="en-US" w:eastAsia="zh-CN"/>
        </w:rPr>
        <w:t>与污染防治</w:t>
      </w:r>
      <w:r>
        <w:rPr>
          <w:rFonts w:hint="eastAsia"/>
          <w:color w:val="auto"/>
        </w:rPr>
        <w:t>要求</w:t>
      </w:r>
      <w:r>
        <w:rPr>
          <w:rFonts w:hint="eastAsia"/>
          <w:color w:val="auto"/>
          <w:lang w:eastAsia="zh-CN"/>
        </w:rPr>
        <w:t>、</w:t>
      </w:r>
      <w:r>
        <w:rPr>
          <w:rFonts w:hint="eastAsia"/>
          <w:color w:val="auto"/>
          <w:lang w:val="en-US" w:eastAsia="zh-CN"/>
        </w:rPr>
        <w:t>标准化管理体系建设要求、现场核查、评价</w:t>
      </w:r>
      <w:r>
        <w:rPr>
          <w:rFonts w:hint="eastAsia"/>
          <w:color w:val="auto"/>
        </w:rPr>
        <w:t>。</w:t>
      </w:r>
    </w:p>
    <w:p>
      <w:pPr>
        <w:pStyle w:val="22"/>
        <w:rPr>
          <w:rFonts w:hint="eastAsia"/>
          <w:color w:val="auto"/>
          <w:lang w:eastAsia="zh-CN"/>
        </w:rPr>
      </w:pPr>
      <w:r>
        <w:rPr>
          <w:rFonts w:hint="eastAsia"/>
          <w:color w:val="auto"/>
        </w:rPr>
        <w:t>本标准适用于从事</w:t>
      </w:r>
      <w:r>
        <w:rPr>
          <w:rFonts w:hint="eastAsia"/>
          <w:color w:val="auto"/>
          <w:lang w:eastAsia="zh-CN"/>
        </w:rPr>
        <w:t>固体废物</w:t>
      </w:r>
      <w:r>
        <w:rPr>
          <w:rFonts w:hint="eastAsia"/>
          <w:color w:val="auto"/>
        </w:rPr>
        <w:t>综合利用的建筑材料生产企业</w:t>
      </w:r>
      <w:r>
        <w:rPr>
          <w:rFonts w:hint="eastAsia"/>
          <w:color w:val="auto"/>
          <w:lang w:val="en-US" w:eastAsia="zh-CN"/>
        </w:rPr>
        <w:t>以及评价机构</w:t>
      </w:r>
      <w:r>
        <w:rPr>
          <w:rFonts w:hint="eastAsia"/>
          <w:color w:val="auto"/>
          <w:lang w:eastAsia="zh-CN"/>
        </w:rPr>
        <w:t>。</w:t>
      </w:r>
    </w:p>
    <w:p>
      <w:pPr>
        <w:pStyle w:val="22"/>
        <w:rPr>
          <w:rFonts w:hint="default" w:eastAsia="宋体"/>
          <w:strike/>
          <w:color w:val="000000" w:themeColor="text1"/>
          <w:lang w:val="en-US" w:eastAsia="zh-CN"/>
          <w14:textFill>
            <w14:solidFill>
              <w14:schemeClr w14:val="tx1"/>
            </w14:solidFill>
          </w14:textFill>
        </w:rPr>
      </w:pPr>
      <w:r>
        <w:rPr>
          <w:rFonts w:hint="eastAsia"/>
          <w:strike w:val="0"/>
          <w:color w:val="000000" w:themeColor="text1"/>
          <w:lang w:val="en-US" w:eastAsia="zh-CN"/>
          <w14:textFill>
            <w14:solidFill>
              <w14:schemeClr w14:val="tx1"/>
            </w14:solidFill>
          </w14:textFill>
        </w:rPr>
        <w:t>本标准不适用于危废综合利用。</w:t>
      </w:r>
    </w:p>
    <w:p>
      <w:pPr>
        <w:pStyle w:val="44"/>
        <w:outlineLvl w:val="0"/>
        <w:rPr>
          <w:rFonts w:hint="eastAsia"/>
          <w:color w:val="auto"/>
        </w:rPr>
      </w:pPr>
      <w:bookmarkStart w:id="15" w:name="_Toc24367"/>
      <w:r>
        <w:rPr>
          <w:rFonts w:hint="eastAsia"/>
          <w:color w:val="auto"/>
        </w:rPr>
        <w:t>规范性引用文件</w:t>
      </w:r>
      <w:bookmarkEnd w:id="15"/>
    </w:p>
    <w:p>
      <w:pPr>
        <w:pStyle w:val="22"/>
        <w:rPr>
          <w:rFonts w:hint="eastAsia"/>
          <w:color w:val="auto"/>
          <w:szCs w:val="22"/>
        </w:rPr>
      </w:pPr>
      <w:r>
        <w:rPr>
          <w:rFonts w:hint="eastAsia"/>
          <w:color w:val="auto"/>
          <w:szCs w:val="22"/>
        </w:rPr>
        <w:t>下列文件对于本文件的应用是必不可少的。凡是注日期的引用文件，仅注日期的版本适用于本文件。凡是不注日期的引用文件，其最新版本（包括所有的修改单）适用于本文件。</w:t>
      </w:r>
    </w:p>
    <w:p>
      <w:pPr>
        <w:pStyle w:val="22"/>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GB 14554  恶臭污染物排放标准</w:t>
      </w:r>
    </w:p>
    <w:p>
      <w:pPr>
        <w:pStyle w:val="22"/>
        <w:rPr>
          <w:rFonts w:hint="default" w:asciiTheme="minorEastAsia" w:hAnsiTheme="minorEastAsia" w:eastAsiaTheme="minorEastAsia" w:cstheme="minorEastAsia"/>
          <w:color w:val="auto"/>
          <w:lang w:val="en-US" w:eastAsia="zh-CN"/>
        </w:rPr>
      </w:pPr>
      <w:r>
        <w:rPr>
          <w:rFonts w:hint="eastAsia" w:ascii="宋体" w:hAnsi="宋体" w:eastAsia="宋体"/>
          <w:color w:val="auto"/>
          <w:lang w:val="en-US" w:eastAsia="zh-CN"/>
        </w:rPr>
        <w:t>GB 16297</w:t>
      </w:r>
      <w:r>
        <w:rPr>
          <w:rFonts w:hint="eastAsia" w:hAnsi="宋体"/>
          <w:color w:val="auto"/>
          <w:lang w:val="en-US" w:eastAsia="zh-CN"/>
        </w:rPr>
        <w:t xml:space="preserve">  大气污染物综合排放标准</w:t>
      </w:r>
    </w:p>
    <w:p>
      <w:pPr>
        <w:pStyle w:val="22"/>
        <w:rPr>
          <w:rFonts w:hint="eastAsia"/>
          <w:color w:val="auto"/>
          <w:szCs w:val="22"/>
        </w:rPr>
      </w:pPr>
      <w:r>
        <w:rPr>
          <w:rFonts w:hint="eastAsia"/>
          <w:color w:val="auto"/>
          <w:szCs w:val="22"/>
        </w:rPr>
        <w:t xml:space="preserve">GB 18599 </w:t>
      </w:r>
      <w:r>
        <w:rPr>
          <w:rFonts w:hint="eastAsia"/>
          <w:color w:val="auto"/>
          <w:szCs w:val="22"/>
          <w:lang w:val="en-US" w:eastAsia="zh-CN"/>
        </w:rPr>
        <w:t xml:space="preserve"> </w:t>
      </w:r>
      <w:r>
        <w:rPr>
          <w:rFonts w:hint="eastAsia"/>
          <w:color w:val="auto"/>
          <w:szCs w:val="22"/>
        </w:rPr>
        <w:t>一般工业固体废物贮存场、处置场污染控制标准</w:t>
      </w:r>
    </w:p>
    <w:p>
      <w:pPr>
        <w:pStyle w:val="22"/>
        <w:rPr>
          <w:rFonts w:hint="default" w:ascii="宋体" w:hAnsi="宋体" w:eastAsia="宋体"/>
          <w:color w:val="auto"/>
          <w:lang w:val="en-US" w:eastAsia="zh-CN"/>
        </w:rPr>
      </w:pPr>
      <w:r>
        <w:rPr>
          <w:rFonts w:hint="eastAsia" w:ascii="宋体" w:hAnsi="宋体" w:eastAsia="宋体"/>
          <w:color w:val="auto"/>
          <w:lang w:val="en-US" w:eastAsia="zh-CN"/>
        </w:rPr>
        <w:t>GB 30485</w:t>
      </w:r>
      <w:r>
        <w:rPr>
          <w:rFonts w:hint="eastAsia" w:hAnsi="宋体"/>
          <w:color w:val="auto"/>
          <w:lang w:val="en-US" w:eastAsia="zh-CN"/>
        </w:rPr>
        <w:t xml:space="preserve">  水泥窑协同处置固体废物污染控制标准</w:t>
      </w:r>
    </w:p>
    <w:p>
      <w:pPr>
        <w:pStyle w:val="22"/>
        <w:rPr>
          <w:rFonts w:hint="eastAsia" w:hAnsi="宋体"/>
          <w:color w:val="auto"/>
          <w:lang w:val="en-US" w:eastAsia="zh-CN"/>
        </w:rPr>
      </w:pPr>
      <w:r>
        <w:rPr>
          <w:rFonts w:hint="eastAsia" w:ascii="宋体" w:hAnsi="宋体" w:eastAsia="宋体"/>
          <w:color w:val="auto"/>
          <w:lang w:val="en-US" w:eastAsia="zh-CN"/>
        </w:rPr>
        <w:t>GB 30760</w:t>
      </w:r>
      <w:r>
        <w:rPr>
          <w:rFonts w:hint="eastAsia" w:hAnsi="宋体"/>
          <w:color w:val="auto"/>
          <w:lang w:val="en-US" w:eastAsia="zh-CN"/>
        </w:rPr>
        <w:t xml:space="preserve">  水泥窑协同处置固体废物技术规范</w:t>
      </w:r>
    </w:p>
    <w:p>
      <w:pPr>
        <w:pStyle w:val="22"/>
        <w:rPr>
          <w:rFonts w:hint="default" w:hAnsi="宋体"/>
          <w:color w:val="auto"/>
          <w:lang w:val="en-US" w:eastAsia="zh-CN"/>
        </w:rPr>
      </w:pPr>
      <w:r>
        <w:rPr>
          <w:rFonts w:hint="eastAsia" w:hAnsi="宋体"/>
          <w:color w:val="auto"/>
          <w:lang w:val="en-US" w:eastAsia="zh-CN"/>
        </w:rPr>
        <w:t xml:space="preserve">GB 34330  </w:t>
      </w:r>
      <w:r>
        <w:rPr>
          <w:rFonts w:hint="default" w:hAnsi="宋体"/>
          <w:color w:val="auto"/>
          <w:lang w:val="en-US" w:eastAsia="zh-CN"/>
        </w:rPr>
        <w:t>固体废物鉴别标准</w:t>
      </w:r>
      <w:r>
        <w:rPr>
          <w:rFonts w:hint="eastAsia" w:hAnsi="宋体"/>
          <w:color w:val="auto"/>
          <w:lang w:val="en-US" w:eastAsia="zh-CN"/>
        </w:rPr>
        <w:t xml:space="preserve"> </w:t>
      </w:r>
      <w:r>
        <w:rPr>
          <w:rFonts w:hint="default" w:hAnsi="宋体"/>
          <w:color w:val="auto"/>
          <w:lang w:val="en-US" w:eastAsia="zh-CN"/>
        </w:rPr>
        <w:t>通则</w:t>
      </w:r>
    </w:p>
    <w:p>
      <w:pPr>
        <w:pStyle w:val="22"/>
        <w:rPr>
          <w:rFonts w:hint="default" w:ascii="宋体" w:hAnsi="宋体" w:eastAsia="宋体"/>
          <w:color w:val="auto"/>
          <w:lang w:val="en-US" w:eastAsia="zh-CN"/>
        </w:rPr>
      </w:pPr>
      <w:r>
        <w:rPr>
          <w:rFonts w:hint="eastAsia" w:ascii="宋体" w:hAnsi="宋体" w:eastAsia="宋体"/>
          <w:color w:val="auto"/>
          <w:lang w:val="en-US" w:eastAsia="zh-CN"/>
        </w:rPr>
        <w:t>HJ 662</w:t>
      </w:r>
      <w:r>
        <w:rPr>
          <w:rFonts w:hint="eastAsia" w:hAnsi="宋体"/>
          <w:color w:val="auto"/>
          <w:lang w:val="en-US" w:eastAsia="zh-CN"/>
        </w:rPr>
        <w:t xml:space="preserve">  水泥窑协同处置固体废物环境保护技术规范</w:t>
      </w:r>
    </w:p>
    <w:p>
      <w:pPr>
        <w:pStyle w:val="22"/>
        <w:rPr>
          <w:rFonts w:hint="default"/>
          <w:color w:val="auto"/>
          <w:szCs w:val="22"/>
          <w:lang w:val="en-US"/>
        </w:rPr>
      </w:pPr>
      <w:r>
        <w:rPr>
          <w:rFonts w:hint="eastAsia" w:asciiTheme="minorEastAsia" w:hAnsiTheme="minorEastAsia" w:eastAsiaTheme="minorEastAsia" w:cstheme="minorEastAsia"/>
          <w:color w:val="auto"/>
          <w:lang w:val="en-US" w:eastAsia="zh-CN"/>
        </w:rPr>
        <w:t>HJ 1091—2020  固体废物再生利用污染防治技术导则</w:t>
      </w:r>
    </w:p>
    <w:p>
      <w:pPr>
        <w:pStyle w:val="44"/>
        <w:outlineLvl w:val="0"/>
        <w:rPr>
          <w:rFonts w:hint="eastAsia"/>
          <w:color w:val="auto"/>
        </w:rPr>
      </w:pPr>
      <w:bookmarkStart w:id="16" w:name="_Toc13425"/>
      <w:r>
        <w:rPr>
          <w:rFonts w:hint="eastAsia"/>
          <w:color w:val="auto"/>
        </w:rPr>
        <w:t>术语和定义</w:t>
      </w:r>
      <w:bookmarkEnd w:id="16"/>
    </w:p>
    <w:p>
      <w:pPr>
        <w:pStyle w:val="22"/>
        <w:rPr>
          <w:rFonts w:hint="eastAsia"/>
        </w:rPr>
      </w:pPr>
      <w:r>
        <w:rPr>
          <w:rFonts w:hint="eastAsia" w:asciiTheme="minorEastAsia" w:hAnsiTheme="minorEastAsia" w:eastAsiaTheme="minorEastAsia" w:cstheme="minorEastAsia"/>
          <w:color w:val="auto"/>
          <w:lang w:val="en-US" w:eastAsia="zh-CN"/>
        </w:rPr>
        <w:t>HJ 1091—2020界定的以及下列术语和定义适用于本文件。</w:t>
      </w:r>
    </w:p>
    <w:p>
      <w:pPr>
        <w:pStyle w:val="41"/>
        <w:rPr>
          <w:rFonts w:eastAsia="宋体"/>
          <w:color w:val="auto"/>
        </w:rPr>
      </w:pPr>
    </w:p>
    <w:p>
      <w:pPr>
        <w:pStyle w:val="41"/>
        <w:numPr>
          <w:ilvl w:val="-1"/>
          <w:numId w:val="0"/>
        </w:numPr>
        <w:ind w:firstLine="420" w:firstLineChars="200"/>
        <w:rPr>
          <w:rFonts w:eastAsia="宋体"/>
          <w:color w:val="auto"/>
        </w:rPr>
      </w:pPr>
      <w:r>
        <w:rPr>
          <w:rFonts w:hint="eastAsia"/>
          <w:color w:val="auto"/>
        </w:rPr>
        <w:t>固</w:t>
      </w:r>
      <w:r>
        <w:rPr>
          <w:rFonts w:hint="eastAsia"/>
          <w:color w:val="auto"/>
          <w:lang w:val="en-US" w:eastAsia="zh-CN"/>
        </w:rPr>
        <w:t>体</w:t>
      </w:r>
      <w:r>
        <w:rPr>
          <w:rFonts w:hint="eastAsia"/>
          <w:color w:val="auto"/>
        </w:rPr>
        <w:t xml:space="preserve">废物 </w:t>
      </w:r>
      <w:r>
        <w:rPr>
          <w:rFonts w:hint="default" w:ascii="Times New Roman" w:eastAsia="宋体"/>
          <w:b/>
          <w:color w:val="auto"/>
          <w:szCs w:val="22"/>
        </w:rPr>
        <w:t xml:space="preserve">solid </w:t>
      </w:r>
      <w:r>
        <w:rPr>
          <w:rFonts w:ascii="Times New Roman" w:eastAsia="宋体"/>
          <w:b/>
          <w:color w:val="auto"/>
          <w:szCs w:val="22"/>
        </w:rPr>
        <w:t>waste</w:t>
      </w:r>
    </w:p>
    <w:p>
      <w:pPr>
        <w:pStyle w:val="22"/>
        <w:rPr>
          <w:rFonts w:hint="eastAsia"/>
          <w:color w:val="auto"/>
        </w:rPr>
      </w:pPr>
      <w:r>
        <w:rPr>
          <w:rFonts w:hint="eastAsia"/>
          <w:color w:val="auto"/>
        </w:rPr>
        <w:t>在生产、生活和其他活动中产生的丧失原有利用价值或者虽未丧失利用价值但被抛弃或者放弃的固态、半固态和置于容器中的气态的物品、物质以及法律、行政法规规定纳入固体废物管理的物品、物质。</w:t>
      </w:r>
    </w:p>
    <w:p>
      <w:pPr>
        <w:pStyle w:val="22"/>
        <w:rPr>
          <w:rFonts w:hint="default"/>
          <w:color w:val="auto"/>
          <w:szCs w:val="22"/>
          <w:lang w:val="en-US" w:eastAsia="zh-CN"/>
        </w:rPr>
      </w:pPr>
      <w:r>
        <w:rPr>
          <w:rFonts w:hint="eastAsia"/>
          <w:color w:val="auto"/>
          <w:szCs w:val="22"/>
          <w:lang w:val="en-US" w:eastAsia="zh-CN"/>
        </w:rPr>
        <w:t>[HJ 1091—2020,定义3.1]</w:t>
      </w:r>
    </w:p>
    <w:p>
      <w:pPr>
        <w:pStyle w:val="41"/>
        <w:rPr>
          <w:rFonts w:hint="eastAsia"/>
          <w:color w:val="auto"/>
        </w:rPr>
      </w:pPr>
    </w:p>
    <w:p>
      <w:pPr>
        <w:pStyle w:val="41"/>
        <w:numPr>
          <w:ilvl w:val="-1"/>
          <w:numId w:val="0"/>
        </w:numPr>
        <w:ind w:firstLine="420" w:firstLineChars="200"/>
        <w:rPr>
          <w:rFonts w:hint="eastAsia"/>
          <w:color w:val="auto"/>
        </w:rPr>
      </w:pPr>
      <w:r>
        <w:rPr>
          <w:rFonts w:hint="eastAsia"/>
          <w:color w:val="auto"/>
        </w:rPr>
        <w:t>资源综合利用产品</w:t>
      </w:r>
      <w:r>
        <w:rPr>
          <w:rFonts w:hint="default" w:ascii="Times New Roman" w:hAnsi="Times New Roman" w:eastAsia="宋体" w:cs="Times New Roman"/>
          <w:b/>
          <w:szCs w:val="22"/>
        </w:rPr>
        <w:t>production of sources comprehensive utilization</w:t>
      </w:r>
    </w:p>
    <w:p>
      <w:pPr>
        <w:pStyle w:val="22"/>
        <w:rPr>
          <w:rFonts w:hint="eastAsia"/>
        </w:rPr>
      </w:pPr>
      <w:r>
        <w:rPr>
          <w:rFonts w:hint="eastAsia"/>
          <w:color w:val="auto"/>
          <w:szCs w:val="22"/>
          <w:lang w:val="en-US" w:eastAsia="zh-CN"/>
        </w:rPr>
        <w:t>指</w:t>
      </w:r>
      <w:r>
        <w:rPr>
          <w:rFonts w:hint="eastAsia"/>
          <w:color w:val="auto"/>
          <w:szCs w:val="22"/>
        </w:rPr>
        <w:t>固体废物等资源经过综合开发</w:t>
      </w:r>
      <w:r>
        <w:rPr>
          <w:rFonts w:hint="eastAsia"/>
          <w:color w:val="auto"/>
          <w:szCs w:val="22"/>
          <w:lang w:eastAsia="zh-CN"/>
        </w:rPr>
        <w:t>、</w:t>
      </w:r>
      <w:r>
        <w:rPr>
          <w:rFonts w:hint="eastAsia"/>
          <w:color w:val="auto"/>
          <w:szCs w:val="22"/>
        </w:rPr>
        <w:t>合理利用</w:t>
      </w:r>
      <w:r>
        <w:rPr>
          <w:rFonts w:hint="eastAsia"/>
          <w:color w:val="auto"/>
          <w:szCs w:val="22"/>
          <w:lang w:eastAsia="zh-CN"/>
        </w:rPr>
        <w:t>（</w:t>
      </w:r>
      <w:r>
        <w:rPr>
          <w:rFonts w:hint="eastAsia"/>
          <w:color w:val="auto"/>
          <w:szCs w:val="22"/>
        </w:rPr>
        <w:t>加工</w:t>
      </w:r>
      <w:r>
        <w:rPr>
          <w:rFonts w:hint="eastAsia"/>
          <w:color w:val="auto"/>
          <w:szCs w:val="22"/>
          <w:lang w:eastAsia="zh-CN"/>
        </w:rPr>
        <w:t>）</w:t>
      </w:r>
      <w:r>
        <w:rPr>
          <w:rFonts w:hint="eastAsia"/>
          <w:color w:val="auto"/>
          <w:szCs w:val="22"/>
        </w:rPr>
        <w:t>使其具有一定使用价值</w:t>
      </w:r>
      <w:r>
        <w:rPr>
          <w:rFonts w:hint="eastAsia"/>
          <w:color w:val="auto"/>
          <w:szCs w:val="22"/>
          <w:lang w:eastAsia="zh-CN"/>
        </w:rPr>
        <w:t>，</w:t>
      </w:r>
      <w:r>
        <w:rPr>
          <w:rFonts w:hint="eastAsia"/>
          <w:color w:val="auto"/>
          <w:szCs w:val="22"/>
          <w:lang w:val="en-US" w:eastAsia="zh-CN"/>
        </w:rPr>
        <w:t>同时满足《国家工业固体废物资源综合利用产品目录》所规定的综合利用技术条件和要求或《资源综合利用产品和劳务增值税优惠目录》规定的技术标准和相关条件</w:t>
      </w:r>
      <w:r>
        <w:rPr>
          <w:rFonts w:hint="eastAsia"/>
          <w:color w:val="auto"/>
          <w:szCs w:val="22"/>
        </w:rPr>
        <w:t>的产品。</w:t>
      </w:r>
    </w:p>
    <w:p>
      <w:pPr>
        <w:pStyle w:val="41"/>
        <w:rPr>
          <w:rFonts w:hint="eastAsia"/>
          <w:color w:val="auto"/>
        </w:rPr>
      </w:pPr>
    </w:p>
    <w:p>
      <w:pPr>
        <w:pStyle w:val="41"/>
        <w:numPr>
          <w:ilvl w:val="-1"/>
          <w:numId w:val="0"/>
        </w:numPr>
        <w:ind w:firstLine="420" w:firstLineChars="200"/>
        <w:rPr>
          <w:rFonts w:hint="eastAsia" w:eastAsia="宋体"/>
          <w:color w:val="auto"/>
          <w:lang w:val="en-US" w:eastAsia="zh-CN"/>
        </w:rPr>
      </w:pPr>
      <w:r>
        <w:rPr>
          <w:rFonts w:hint="eastAsia"/>
          <w:color w:val="auto"/>
        </w:rPr>
        <w:t>固体废物综合利用存证平台</w:t>
      </w:r>
      <w:r>
        <w:rPr>
          <w:rFonts w:hint="eastAsia" w:ascii="Times New Roman" w:hAnsi="Times New Roman" w:eastAsia="宋体" w:cs="Times New Roman"/>
          <w:b/>
          <w:color w:val="auto"/>
          <w:szCs w:val="22"/>
          <w:lang w:val="en-US" w:eastAsia="zh-CN"/>
        </w:rPr>
        <w:t>w</w:t>
      </w:r>
      <w:r>
        <w:rPr>
          <w:rFonts w:hint="default" w:ascii="Times New Roman" w:hAnsi="Times New Roman" w:eastAsia="宋体" w:cs="Times New Roman"/>
          <w:b/>
          <w:color w:val="auto"/>
          <w:szCs w:val="22"/>
        </w:rPr>
        <w:t>itness platform</w:t>
      </w:r>
      <w:r>
        <w:rPr>
          <w:rFonts w:hint="eastAsia" w:ascii="Times New Roman" w:hAnsi="Times New Roman" w:eastAsia="宋体" w:cs="Times New Roman"/>
          <w:b/>
          <w:color w:val="auto"/>
          <w:szCs w:val="22"/>
          <w:lang w:val="en-US" w:eastAsia="zh-CN"/>
        </w:rPr>
        <w:t xml:space="preserve"> of</w:t>
      </w:r>
      <w:r>
        <w:rPr>
          <w:rFonts w:hint="eastAsia" w:ascii="Times New Roman" w:eastAsia="宋体" w:cs="Times New Roman"/>
          <w:b/>
          <w:color w:val="auto"/>
          <w:szCs w:val="22"/>
          <w:lang w:val="en-US" w:eastAsia="zh-CN"/>
        </w:rPr>
        <w:t xml:space="preserve"> </w:t>
      </w:r>
      <w:r>
        <w:rPr>
          <w:rFonts w:hint="default" w:ascii="Times New Roman" w:hAnsi="Times New Roman" w:eastAsia="宋体" w:cs="Times New Roman"/>
          <w:b/>
          <w:color w:val="auto"/>
          <w:szCs w:val="22"/>
        </w:rPr>
        <w:t>solid waste</w:t>
      </w:r>
      <w:r>
        <w:rPr>
          <w:rFonts w:hint="eastAsia" w:ascii="Times New Roman" w:hAnsi="Times New Roman" w:eastAsia="宋体" w:cs="Times New Roman"/>
          <w:b/>
          <w:color w:val="auto"/>
          <w:szCs w:val="22"/>
          <w:lang w:val="en-US" w:eastAsia="zh-CN"/>
        </w:rPr>
        <w:t xml:space="preserve"> </w:t>
      </w:r>
      <w:r>
        <w:rPr>
          <w:rFonts w:hint="default" w:ascii="Times New Roman" w:hAnsi="Times New Roman" w:eastAsia="宋体" w:cs="Times New Roman"/>
          <w:b/>
          <w:color w:val="auto"/>
          <w:szCs w:val="22"/>
        </w:rPr>
        <w:t>comprehensive utilization</w:t>
      </w:r>
    </w:p>
    <w:p>
      <w:pPr>
        <w:pStyle w:val="22"/>
        <w:rPr>
          <w:rFonts w:hint="eastAsia" w:eastAsia="宋体"/>
          <w:color w:val="auto"/>
          <w:szCs w:val="22"/>
          <w:highlight w:val="none"/>
          <w:lang w:eastAsia="zh-CN"/>
        </w:rPr>
      </w:pPr>
      <w:r>
        <w:rPr>
          <w:rFonts w:hint="eastAsia"/>
          <w:color w:val="auto"/>
          <w:highlight w:val="none"/>
          <w:lang w:val="en-US" w:eastAsia="zh-CN"/>
        </w:rPr>
        <w:t>指经过省级以上工业行政主管</w:t>
      </w:r>
      <w:r>
        <w:rPr>
          <w:rFonts w:hint="eastAsia"/>
          <w:color w:val="auto"/>
          <w:highlight w:val="none"/>
        </w:rPr>
        <w:t>部门认</w:t>
      </w:r>
      <w:r>
        <w:rPr>
          <w:rFonts w:hint="eastAsia"/>
          <w:color w:val="auto"/>
          <w:highlight w:val="none"/>
          <w:lang w:val="en-US" w:eastAsia="zh-CN"/>
        </w:rPr>
        <w:t>可（委托）、具备</w:t>
      </w:r>
      <w:r>
        <w:rPr>
          <w:rFonts w:hint="eastAsia"/>
          <w:color w:val="auto"/>
          <w:highlight w:val="none"/>
        </w:rPr>
        <w:t>固</w:t>
      </w:r>
      <w:r>
        <w:rPr>
          <w:rFonts w:hint="eastAsia"/>
          <w:color w:val="auto"/>
          <w:highlight w:val="none"/>
          <w:lang w:val="en-US" w:eastAsia="zh-CN"/>
        </w:rPr>
        <w:t>体</w:t>
      </w:r>
      <w:r>
        <w:rPr>
          <w:rFonts w:hint="eastAsia"/>
          <w:color w:val="auto"/>
          <w:highlight w:val="none"/>
        </w:rPr>
        <w:t>废物综合利用</w:t>
      </w:r>
      <w:r>
        <w:rPr>
          <w:rFonts w:hint="eastAsia"/>
          <w:color w:val="auto"/>
          <w:szCs w:val="22"/>
          <w:highlight w:val="none"/>
          <w:lang w:val="en-US" w:eastAsia="zh-CN"/>
        </w:rPr>
        <w:t>凭证信息数据可追溯、固体废物综合利用量在线动态监控和分类统计的</w:t>
      </w:r>
      <w:r>
        <w:rPr>
          <w:rFonts w:hint="eastAsia"/>
          <w:color w:val="auto"/>
          <w:highlight w:val="none"/>
        </w:rPr>
        <w:t>管理信息平台</w:t>
      </w:r>
      <w:r>
        <w:rPr>
          <w:rFonts w:hint="eastAsia"/>
          <w:color w:val="auto"/>
          <w:highlight w:val="none"/>
          <w:lang w:eastAsia="zh-CN"/>
        </w:rPr>
        <w:t>。</w:t>
      </w:r>
    </w:p>
    <w:p>
      <w:pPr>
        <w:pStyle w:val="44"/>
        <w:outlineLvl w:val="0"/>
        <w:rPr>
          <w:color w:val="auto"/>
        </w:rPr>
      </w:pPr>
      <w:bookmarkStart w:id="17" w:name="_Toc31611"/>
      <w:r>
        <w:rPr>
          <w:rFonts w:hint="eastAsia"/>
          <w:color w:val="auto"/>
          <w:lang w:val="en-US" w:eastAsia="zh-CN"/>
        </w:rPr>
        <w:t>基本</w:t>
      </w:r>
      <w:r>
        <w:rPr>
          <w:rFonts w:hint="eastAsia"/>
          <w:color w:val="auto"/>
        </w:rPr>
        <w:t>要求</w:t>
      </w:r>
      <w:bookmarkEnd w:id="17"/>
    </w:p>
    <w:p>
      <w:pPr>
        <w:pStyle w:val="41"/>
        <w:bidi w:val="0"/>
        <w:ind w:left="0" w:leftChars="0" w:firstLine="0" w:firstLine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应贯彻执行国家可持续发展战略，落实建材工业发展、资源综合利用和节能、节水、节电等政策。推行清洁生产，建设“资源节约型、环境友好型”的生产企业，根据经济、技术条件，对其产生的或接收的其它企业产生的工业固体废物加以利用。</w:t>
      </w:r>
    </w:p>
    <w:p>
      <w:pPr>
        <w:pStyle w:val="41"/>
        <w:bidi w:val="0"/>
        <w:ind w:left="0" w:leftChars="0" w:firstLine="0" w:firstLine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应对固体废物的接收量、贮存量、处置量、综合利用量、转移量进行准确计量，加强信息化建设，完善成文信息管理，应当建立固体废物管理台账，如实记录产生固体废物的种类、数量、流向以及贮存、处置、综合利用、接收转入等信息，确保固体废物综合利用的凭证信息数据可追溯、固体废物的综合利用量可联网共享，方便政府监管部门或评价机构实现跨部门、跨区域利用以及业务协同办理。</w:t>
      </w:r>
    </w:p>
    <w:p>
      <w:pPr>
        <w:pStyle w:val="44"/>
        <w:outlineLvl w:val="0"/>
        <w:rPr>
          <w:color w:val="auto"/>
        </w:rPr>
      </w:pPr>
      <w:r>
        <w:rPr>
          <w:rFonts w:hint="eastAsia"/>
          <w:color w:val="auto"/>
          <w:lang w:val="en-US" w:eastAsia="zh-CN"/>
        </w:rPr>
        <w:t>固体废物来源要求</w:t>
      </w:r>
    </w:p>
    <w:p>
      <w:pPr>
        <w:pStyle w:val="4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应符合国家法律法规要求。</w:t>
      </w:r>
    </w:p>
    <w:p>
      <w:pPr>
        <w:pStyle w:val="4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进口的固体废物</w:t>
      </w:r>
      <w:r>
        <w:rPr>
          <w:rFonts w:hint="eastAsia" w:asciiTheme="minorEastAsia" w:hAnsiTheme="minorEastAsia" w:eastAsiaTheme="minorEastAsia" w:cstheme="minorEastAsia"/>
          <w:color w:val="auto"/>
          <w:lang w:val="en-US" w:eastAsia="zh-CN"/>
        </w:rPr>
        <w:t>应</w:t>
      </w:r>
      <w:r>
        <w:rPr>
          <w:rFonts w:hint="eastAsia" w:asciiTheme="minorEastAsia" w:hAnsiTheme="minorEastAsia" w:eastAsiaTheme="minorEastAsia" w:cstheme="minorEastAsia"/>
          <w:color w:val="auto"/>
        </w:rPr>
        <w:t>符合国家环境保护标准，并经质量监督检验检疫部门检验合格。</w:t>
      </w:r>
    </w:p>
    <w:p>
      <w:pPr>
        <w:pStyle w:val="41"/>
        <w:rPr>
          <w:color w:val="auto"/>
        </w:rPr>
      </w:pPr>
      <w:r>
        <w:rPr>
          <w:rFonts w:hint="eastAsia" w:asciiTheme="minorEastAsia" w:hAnsiTheme="minorEastAsia" w:eastAsiaTheme="minorEastAsia" w:cstheme="minorEastAsia"/>
          <w:color w:val="auto"/>
          <w:lang w:val="en-US" w:eastAsia="zh-CN"/>
        </w:rPr>
        <w:t>在接收固体废物前，</w:t>
      </w:r>
      <w:r>
        <w:rPr>
          <w:rFonts w:hint="eastAsia" w:asciiTheme="minorEastAsia" w:hAnsiTheme="minorEastAsia" w:eastAsiaTheme="minorEastAsia" w:cstheme="minorEastAsia"/>
          <w:color w:val="auto"/>
          <w:lang w:eastAsia="zh-CN"/>
        </w:rPr>
        <w:t>应对固体废弃物进行</w:t>
      </w:r>
      <w:r>
        <w:rPr>
          <w:rFonts w:hint="eastAsia" w:asciiTheme="minorEastAsia" w:hAnsiTheme="minorEastAsia" w:eastAsiaTheme="minorEastAsia" w:cstheme="minorEastAsia"/>
          <w:color w:val="auto"/>
          <w:lang w:val="en-US" w:eastAsia="zh-CN"/>
        </w:rPr>
        <w:t>鉴别和</w:t>
      </w:r>
      <w:r>
        <w:rPr>
          <w:rFonts w:hint="eastAsia" w:asciiTheme="minorEastAsia" w:hAnsiTheme="minorEastAsia" w:eastAsiaTheme="minorEastAsia" w:cstheme="minorEastAsia"/>
          <w:color w:val="auto"/>
          <w:lang w:eastAsia="zh-CN"/>
        </w:rPr>
        <w:t>分析，确</w:t>
      </w:r>
      <w:r>
        <w:rPr>
          <w:rFonts w:hint="eastAsia" w:asciiTheme="minorEastAsia" w:hAnsiTheme="minorEastAsia" w:eastAsiaTheme="minorEastAsia" w:cstheme="minorEastAsia"/>
          <w:color w:val="auto"/>
          <w:lang w:val="en-US" w:eastAsia="zh-CN"/>
        </w:rPr>
        <w:t>定固体废物的种类、理化特性等基本属性。</w:t>
      </w:r>
    </w:p>
    <w:p>
      <w:pPr>
        <w:pStyle w:val="41"/>
      </w:pPr>
      <w:r>
        <w:rPr>
          <w:rFonts w:hint="eastAsia" w:asciiTheme="minorEastAsia" w:hAnsiTheme="minorEastAsia" w:eastAsiaTheme="minorEastAsia" w:cstheme="minorEastAsia"/>
          <w:color w:val="auto"/>
          <w:lang w:val="en-US" w:eastAsia="zh-CN"/>
        </w:rPr>
        <w:t>固体废物</w:t>
      </w:r>
      <w:r>
        <w:rPr>
          <w:rFonts w:hint="eastAsia" w:asciiTheme="minorEastAsia" w:hAnsiTheme="minorEastAsia" w:eastAsiaTheme="minorEastAsia" w:cstheme="minorEastAsia"/>
          <w:color w:val="auto"/>
        </w:rPr>
        <w:t>处置利用委托合同、固体废物转移联单等证明固体废物流向和数量</w:t>
      </w:r>
      <w:r>
        <w:rPr>
          <w:rFonts w:hint="eastAsia" w:asciiTheme="minorEastAsia" w:hAnsiTheme="minorEastAsia" w:eastAsiaTheme="minorEastAsia" w:cstheme="minorEastAsia"/>
          <w:color w:val="auto"/>
          <w:lang w:val="en-US" w:eastAsia="zh-CN"/>
        </w:rPr>
        <w:t>等的证据</w:t>
      </w:r>
      <w:r>
        <w:rPr>
          <w:rFonts w:hint="eastAsia" w:asciiTheme="minorEastAsia" w:hAnsiTheme="minorEastAsia" w:eastAsiaTheme="minorEastAsia" w:cstheme="minorEastAsia"/>
          <w:color w:val="auto"/>
        </w:rPr>
        <w:t>资料</w:t>
      </w:r>
      <w:r>
        <w:rPr>
          <w:rFonts w:hint="eastAsia" w:asciiTheme="minorEastAsia" w:hAnsiTheme="minorEastAsia" w:eastAsiaTheme="minorEastAsia" w:cstheme="minorEastAsia"/>
          <w:color w:val="auto"/>
          <w:lang w:val="en-US" w:eastAsia="zh-CN"/>
        </w:rPr>
        <w:t>宜在固体废物综合利用存证平台上保存，</w:t>
      </w:r>
      <w:r>
        <w:rPr>
          <w:rFonts w:hint="eastAsia" w:asciiTheme="minorEastAsia" w:hAnsiTheme="minorEastAsia" w:eastAsiaTheme="minorEastAsia" w:cstheme="minorEastAsia"/>
          <w:color w:val="auto"/>
        </w:rPr>
        <w:t>以便相关监督机构核查</w:t>
      </w:r>
      <w:r>
        <w:rPr>
          <w:rFonts w:hint="eastAsia" w:asciiTheme="minorEastAsia" w:hAnsiTheme="minorEastAsia" w:eastAsiaTheme="minorEastAsia" w:cstheme="minorEastAsia"/>
          <w:color w:val="auto"/>
          <w:lang w:val="en-US" w:eastAsia="zh-CN"/>
        </w:rPr>
        <w:t>。</w:t>
      </w:r>
    </w:p>
    <w:p>
      <w:pPr>
        <w:pStyle w:val="44"/>
        <w:outlineLvl w:val="0"/>
        <w:rPr>
          <w:color w:val="auto"/>
        </w:rPr>
      </w:pPr>
      <w:r>
        <w:rPr>
          <w:rFonts w:hint="eastAsia"/>
          <w:color w:val="auto"/>
        </w:rPr>
        <w:t>贮存及处置</w:t>
      </w:r>
      <w:r>
        <w:rPr>
          <w:rFonts w:hint="eastAsia"/>
          <w:color w:val="auto"/>
          <w:lang w:eastAsia="zh-CN"/>
        </w:rPr>
        <w:t>场所</w:t>
      </w:r>
      <w:r>
        <w:rPr>
          <w:rFonts w:hint="eastAsia"/>
          <w:color w:val="auto"/>
        </w:rPr>
        <w:t>要求</w:t>
      </w:r>
    </w:p>
    <w:p>
      <w:pPr>
        <w:pStyle w:val="41"/>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固体废物的贮存及处置场所应符合GB 18599的规定。</w:t>
      </w:r>
    </w:p>
    <w:p>
      <w:pPr>
        <w:pStyle w:val="41"/>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应将固体废物和其它生产原、辅材料分别存放，防止混料。</w:t>
      </w:r>
    </w:p>
    <w:p>
      <w:pPr>
        <w:pStyle w:val="44"/>
        <w:outlineLvl w:val="0"/>
        <w:rPr>
          <w:color w:val="auto"/>
        </w:rPr>
      </w:pPr>
      <w:bookmarkStart w:id="18" w:name="_Toc30303"/>
      <w:r>
        <w:rPr>
          <w:rFonts w:hint="eastAsia"/>
          <w:color w:val="auto"/>
        </w:rPr>
        <w:t>计量器具要求</w:t>
      </w:r>
      <w:bookmarkEnd w:id="18"/>
    </w:p>
    <w:p>
      <w:pPr>
        <w:pStyle w:val="41"/>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应符合国家或行业标准，对固体废物进行计量的计量器具需配备联网通讯装置。</w:t>
      </w:r>
    </w:p>
    <w:p>
      <w:pPr>
        <w:pStyle w:val="41"/>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应定期校准计量器具，确保计量器具的准确性，校准记录应保存5年以上。</w:t>
      </w:r>
    </w:p>
    <w:p>
      <w:pPr>
        <w:pStyle w:val="4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应对使用的固体废物计量器具进行实时监控，实时监控记录应留存</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lang w:eastAsia="zh-CN"/>
        </w:rPr>
        <w:t>年以上。</w:t>
      </w:r>
    </w:p>
    <w:p>
      <w:pPr>
        <w:pStyle w:val="41"/>
        <w:rPr>
          <w:rFonts w:hint="default"/>
          <w:color w:val="auto"/>
        </w:rPr>
      </w:pPr>
      <w:r>
        <w:rPr>
          <w:rFonts w:hint="eastAsia" w:asciiTheme="minorEastAsia" w:hAnsiTheme="minorEastAsia" w:eastAsiaTheme="minorEastAsia" w:cstheme="minorEastAsia"/>
          <w:color w:val="auto"/>
          <w:lang w:val="en-US" w:eastAsia="zh-CN"/>
        </w:rPr>
        <w:t>企业对实时在线计量信息的采集、储存、上传等端设备，</w:t>
      </w:r>
      <w:r>
        <w:rPr>
          <w:rFonts w:hint="eastAsia" w:asciiTheme="minorEastAsia" w:hAnsiTheme="minorEastAsia" w:eastAsiaTheme="minorEastAsia" w:cstheme="minorEastAsia"/>
          <w:strike w:val="0"/>
          <w:color w:val="auto"/>
          <w:lang w:val="en-US" w:eastAsia="zh-CN"/>
        </w:rPr>
        <w:t>除了传统设备标识之外，需附加一个物理级别的、不可篡改的嵌入式身份证书（或者芯片），确保由该设备产生的数据，</w:t>
      </w:r>
      <w:r>
        <w:rPr>
          <w:rFonts w:hint="eastAsia" w:asciiTheme="minorEastAsia" w:hAnsiTheme="minorEastAsia" w:eastAsiaTheme="minorEastAsia" w:cstheme="minorEastAsia"/>
          <w:color w:val="auto"/>
          <w:lang w:val="en-US" w:eastAsia="zh-CN"/>
        </w:rPr>
        <w:t>在上传到固体废物综合利用存证平台时，</w:t>
      </w:r>
      <w:r>
        <w:rPr>
          <w:rFonts w:hint="eastAsia" w:asciiTheme="minorEastAsia" w:hAnsiTheme="minorEastAsia" w:eastAsiaTheme="minorEastAsia" w:cstheme="minorEastAsia"/>
          <w:strike w:val="0"/>
          <w:color w:val="auto"/>
          <w:lang w:val="en-US" w:eastAsia="zh-CN"/>
        </w:rPr>
        <w:t>可以通过该身份证书（私钥）对上传的并由该设备产生的所有数据进行签名</w:t>
      </w:r>
      <w:r>
        <w:rPr>
          <w:rFonts w:hint="eastAsia" w:asciiTheme="minorEastAsia" w:hAnsiTheme="minorEastAsia" w:eastAsiaTheme="minorEastAsia" w:cstheme="minorEastAsia"/>
          <w:color w:val="auto"/>
          <w:lang w:val="en-US" w:eastAsia="zh-CN"/>
        </w:rPr>
        <w:t>。</w:t>
      </w:r>
    </w:p>
    <w:p>
      <w:pPr>
        <w:pStyle w:val="44"/>
        <w:outlineLvl w:val="0"/>
        <w:rPr>
          <w:rFonts w:hint="eastAsia"/>
          <w:color w:val="auto"/>
          <w:szCs w:val="22"/>
          <w:lang w:val="en-US" w:eastAsia="zh-CN"/>
        </w:rPr>
      </w:pPr>
      <w:bookmarkStart w:id="19" w:name="_Toc26385"/>
      <w:r>
        <w:rPr>
          <w:rFonts w:hint="eastAsia"/>
          <w:color w:val="auto"/>
          <w:szCs w:val="22"/>
          <w:lang w:val="en-US" w:eastAsia="zh-CN"/>
        </w:rPr>
        <w:t>综合利用要求</w:t>
      </w:r>
      <w:bookmarkEnd w:id="19"/>
    </w:p>
    <w:p>
      <w:pPr>
        <w:pStyle w:val="41"/>
        <w:rPr>
          <w:rFonts w:hint="eastAsia" w:asciiTheme="minorEastAsia" w:hAnsiTheme="minorEastAsia" w:eastAsiaTheme="minorEastAsia" w:cstheme="minorEastAsia"/>
          <w:strike/>
          <w:dstrike w:val="0"/>
          <w:color w:val="auto"/>
          <w:lang w:val="en-US" w:eastAsia="zh-CN"/>
        </w:rPr>
      </w:pPr>
      <w:r>
        <w:rPr>
          <w:rFonts w:hint="eastAsia" w:asciiTheme="minorEastAsia" w:hAnsiTheme="minorEastAsia" w:eastAsiaTheme="minorEastAsia" w:cstheme="minorEastAsia"/>
          <w:color w:val="auto"/>
          <w:lang w:val="en-US" w:eastAsia="zh-CN"/>
        </w:rPr>
        <w:t>应对综合利用的固体废物进行预处理，包括物理处理和化学处理。对具有物理化学危险特性的固体废物，应首先进行稳定化处理。</w:t>
      </w:r>
    </w:p>
    <w:p>
      <w:pPr>
        <w:pStyle w:val="41"/>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固体废物的清洗、干燥、破碎、分选、中和、絮凝沉淀、氧化/还原、蒸发结晶、烧结、热解等技术要求按HJ 109—2020的相关规定执行。</w:t>
      </w:r>
    </w:p>
    <w:p>
      <w:pPr>
        <w:pStyle w:val="41"/>
        <w:rPr>
          <w:rFonts w:hint="eastAsia" w:asciiTheme="minorEastAsia" w:hAnsiTheme="minorEastAsia" w:eastAsiaTheme="minorEastAsia" w:cstheme="minorEastAsia"/>
          <w:strike/>
          <w:dstrike w:val="0"/>
          <w:color w:val="auto"/>
          <w:lang w:val="en-US" w:eastAsia="zh-CN"/>
        </w:rPr>
      </w:pPr>
      <w:r>
        <w:rPr>
          <w:rFonts w:hint="eastAsia" w:asciiTheme="minorEastAsia" w:hAnsiTheme="minorEastAsia" w:eastAsiaTheme="minorEastAsia" w:cstheme="minorEastAsia"/>
          <w:color w:val="auto"/>
          <w:lang w:val="en-US" w:eastAsia="zh-CN"/>
        </w:rPr>
        <w:t>综合利用时，投料量应稳定，保证各项工艺设备正常稳定运行。投料处应安装在线计量器具和自动控制装置，分别对原、辅材料、各类固体废物等进行实时在线计量，当处置固体废物的设备设施出现不正常状况时应自动联机停止。</w:t>
      </w:r>
    </w:p>
    <w:p>
      <w:pPr>
        <w:pStyle w:val="41"/>
        <w:rPr>
          <w:rFonts w:hint="eastAsia" w:asciiTheme="minorEastAsia" w:hAnsiTheme="minorEastAsia" w:eastAsiaTheme="minorEastAsia" w:cstheme="minorEastAsia"/>
          <w:strike/>
          <w:dstrike w:val="0"/>
          <w:color w:val="auto"/>
          <w:lang w:val="en-US" w:eastAsia="zh-CN"/>
        </w:rPr>
      </w:pPr>
      <w:r>
        <w:rPr>
          <w:rFonts w:hint="eastAsia" w:asciiTheme="minorEastAsia" w:hAnsiTheme="minorEastAsia" w:eastAsiaTheme="minorEastAsia" w:cstheme="minorEastAsia"/>
          <w:color w:val="auto"/>
          <w:lang w:val="en-US" w:eastAsia="zh-CN"/>
        </w:rPr>
        <w:t>资源综合利用产品中重金属含量应不得超过相应标准规定的限值，投料量的确定可参考相关标准中重金属最大允许投加量限值。</w:t>
      </w:r>
    </w:p>
    <w:p>
      <w:pPr>
        <w:pStyle w:val="41"/>
        <w:rPr>
          <w:rFonts w:hint="eastAsia" w:asciiTheme="minorEastAsia" w:hAnsiTheme="minorEastAsia" w:eastAsiaTheme="minorEastAsia" w:cstheme="minorEastAsia"/>
          <w:strike/>
          <w:dstrike w:val="0"/>
          <w:color w:val="auto"/>
          <w:lang w:val="en-US" w:eastAsia="zh-CN"/>
        </w:rPr>
      </w:pPr>
      <w:r>
        <w:rPr>
          <w:rFonts w:hint="eastAsia" w:asciiTheme="minorEastAsia" w:hAnsiTheme="minorEastAsia" w:eastAsiaTheme="minorEastAsia" w:cstheme="minorEastAsia"/>
          <w:color w:val="auto"/>
          <w:lang w:val="en-US" w:eastAsia="zh-CN"/>
        </w:rPr>
        <w:t>首次使用固体废物生产的综合利用产品</w:t>
      </w:r>
      <w:r>
        <w:rPr>
          <w:rFonts w:hint="eastAsia" w:asciiTheme="minorEastAsia" w:hAnsiTheme="minorEastAsia" w:eastAsiaTheme="minorEastAsia" w:cstheme="minorEastAsia"/>
          <w:strike w:val="0"/>
          <w:dstrike w:val="0"/>
          <w:color w:val="auto"/>
          <w:lang w:val="en-US" w:eastAsia="zh-CN"/>
        </w:rPr>
        <w:t>需进行质量鉴定，</w:t>
      </w:r>
      <w:r>
        <w:rPr>
          <w:rFonts w:hint="eastAsia" w:asciiTheme="minorEastAsia" w:hAnsiTheme="minorEastAsia" w:eastAsiaTheme="minorEastAsia" w:cstheme="minorEastAsia"/>
          <w:color w:val="auto"/>
          <w:lang w:val="en-US" w:eastAsia="zh-CN"/>
        </w:rPr>
        <w:t>应符合GB 34330相关法律法规要求和相关质量标准。</w:t>
      </w:r>
    </w:p>
    <w:p>
      <w:pPr>
        <w:pStyle w:val="41"/>
        <w:bidi w:val="0"/>
        <w:ind w:left="0" w:leftChars="0" w:firstLine="0" w:firstLineChars="0"/>
        <w:rPr>
          <w:rFonts w:hint="eastAsia"/>
          <w:lang w:val="en-US" w:eastAsia="zh-CN"/>
        </w:rPr>
      </w:pPr>
      <w:r>
        <w:rPr>
          <w:rFonts w:hint="eastAsia" w:asciiTheme="minorEastAsia" w:hAnsiTheme="minorEastAsia" w:eastAsiaTheme="minorEastAsia" w:cstheme="minorEastAsia"/>
          <w:color w:val="auto"/>
          <w:lang w:val="en-US" w:eastAsia="zh-CN"/>
        </w:rPr>
        <w:t>资源综合利用产品应不属于国家发展和改革委员会《产业结构调整指导目录（2019年本）》中的禁止类、限制类项目。</w:t>
      </w:r>
    </w:p>
    <w:p>
      <w:pPr>
        <w:pStyle w:val="41"/>
        <w:rPr>
          <w:rFonts w:hint="eastAsia"/>
          <w:lang w:val="en-US" w:eastAsia="zh-CN"/>
        </w:rPr>
      </w:pPr>
      <w:r>
        <w:rPr>
          <w:rFonts w:hint="eastAsia" w:asciiTheme="minorEastAsia" w:hAnsiTheme="minorEastAsia" w:eastAsiaTheme="minorEastAsia" w:cstheme="minorEastAsia"/>
          <w:color w:val="auto"/>
          <w:lang w:val="en-US" w:eastAsia="zh-CN"/>
        </w:rPr>
        <w:t>资源综合利用产品应不属于环境保护部《环境保护综合名录（2017年本）》中的“高污染、高环境风险”产品或者重污染工艺。</w:t>
      </w:r>
    </w:p>
    <w:p>
      <w:pPr>
        <w:pStyle w:val="4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应建立可追溯的产品生产记录，配料方案等记录信息至少保存5年以上。</w:t>
      </w:r>
    </w:p>
    <w:p>
      <w:pPr>
        <w:pStyle w:val="44"/>
        <w:outlineLvl w:val="0"/>
        <w:rPr>
          <w:rFonts w:hint="eastAsia"/>
          <w:color w:val="auto"/>
          <w:szCs w:val="22"/>
          <w:lang w:val="en-US" w:eastAsia="zh-CN"/>
        </w:rPr>
      </w:pPr>
      <w:r>
        <w:rPr>
          <w:rFonts w:hint="eastAsia"/>
          <w:color w:val="auto"/>
          <w:szCs w:val="22"/>
          <w:lang w:val="en-US" w:eastAsia="zh-CN"/>
        </w:rPr>
        <w:t>库存盘点要求</w:t>
      </w:r>
    </w:p>
    <w:p>
      <w:pPr>
        <w:pStyle w:val="22"/>
        <w:rPr>
          <w:rFonts w:hint="eastAsia" w:asciiTheme="minorEastAsia" w:hAnsiTheme="minorEastAsia" w:eastAsiaTheme="minorEastAsia" w:cstheme="minorEastAsia"/>
          <w:color w:val="auto"/>
          <w:sz w:val="21"/>
          <w:szCs w:val="21"/>
          <w:lang w:val="en-US" w:eastAsia="zh-CN" w:bidi="ar-SA"/>
        </w:rPr>
      </w:pPr>
      <w:r>
        <w:rPr>
          <w:rFonts w:hint="eastAsia" w:asciiTheme="minorEastAsia" w:hAnsiTheme="minorEastAsia" w:eastAsiaTheme="minorEastAsia" w:cstheme="minorEastAsia"/>
          <w:color w:val="auto"/>
          <w:sz w:val="21"/>
          <w:szCs w:val="21"/>
          <w:lang w:val="en-US" w:eastAsia="zh-CN" w:bidi="ar-SA"/>
        </w:rPr>
        <w:t>应与评价机构对固体废物的贮存量进行年终库存盘点，盘点结果信息应由双方签字确认，并保存至少5年以上或在固体废物综合利用存证平台上保存。</w:t>
      </w:r>
    </w:p>
    <w:p>
      <w:pPr>
        <w:pStyle w:val="44"/>
        <w:outlineLvl w:val="0"/>
        <w:rPr>
          <w:color w:val="auto"/>
        </w:rPr>
      </w:pPr>
      <w:bookmarkStart w:id="20" w:name="_Toc1341"/>
      <w:bookmarkStart w:id="21" w:name="_Toc21820"/>
      <w:r>
        <w:rPr>
          <w:rFonts w:hint="eastAsia"/>
          <w:color w:val="auto"/>
        </w:rPr>
        <w:t>职业健康与安全生产要求</w:t>
      </w:r>
      <w:bookmarkEnd w:id="20"/>
    </w:p>
    <w:p>
      <w:pPr>
        <w:pStyle w:val="22"/>
        <w:rPr>
          <w:strike w:val="0"/>
          <w:color w:val="auto"/>
        </w:rPr>
      </w:pPr>
      <w:r>
        <w:rPr>
          <w:rFonts w:hint="eastAsia"/>
          <w:strike w:val="0"/>
          <w:color w:val="auto"/>
          <w:szCs w:val="22"/>
          <w:lang w:val="en-US" w:eastAsia="zh-CN"/>
        </w:rPr>
        <w:t>应</w:t>
      </w:r>
      <w:r>
        <w:rPr>
          <w:rFonts w:hint="eastAsia"/>
          <w:strike w:val="0"/>
          <w:color w:val="auto"/>
          <w:szCs w:val="22"/>
        </w:rPr>
        <w:t>具备相应的安全生产和职业危害防治条件</w:t>
      </w:r>
      <w:r>
        <w:rPr>
          <w:rFonts w:hint="eastAsia"/>
          <w:strike w:val="0"/>
          <w:color w:val="auto"/>
          <w:szCs w:val="22"/>
          <w:lang w:eastAsia="zh-CN"/>
        </w:rPr>
        <w:t>。应</w:t>
      </w:r>
      <w:r>
        <w:rPr>
          <w:rFonts w:hint="eastAsia"/>
          <w:strike w:val="0"/>
          <w:color w:val="auto"/>
          <w:szCs w:val="22"/>
        </w:rPr>
        <w:t>采取有效措施避免</w:t>
      </w:r>
      <w:r>
        <w:rPr>
          <w:rFonts w:hint="eastAsia"/>
          <w:strike w:val="0"/>
          <w:color w:val="auto"/>
          <w:szCs w:val="22"/>
          <w:lang w:eastAsia="zh-CN"/>
        </w:rPr>
        <w:t>在</w:t>
      </w:r>
      <w:r>
        <w:rPr>
          <w:rFonts w:hint="eastAsia"/>
          <w:strike w:val="0"/>
          <w:color w:val="auto"/>
          <w:szCs w:val="22"/>
        </w:rPr>
        <w:t>资源综合利用</w:t>
      </w:r>
      <w:r>
        <w:rPr>
          <w:rFonts w:hint="eastAsia"/>
          <w:strike w:val="0"/>
          <w:color w:val="auto"/>
          <w:szCs w:val="22"/>
          <w:lang w:eastAsia="zh-CN"/>
        </w:rPr>
        <w:t>的</w:t>
      </w:r>
      <w:r>
        <w:rPr>
          <w:rFonts w:hint="eastAsia"/>
          <w:strike w:val="0"/>
          <w:color w:val="auto"/>
          <w:szCs w:val="22"/>
        </w:rPr>
        <w:t>生产过程中</w:t>
      </w:r>
      <w:r>
        <w:rPr>
          <w:rFonts w:hint="eastAsia"/>
          <w:strike w:val="0"/>
          <w:color w:val="auto"/>
          <w:szCs w:val="22"/>
          <w:lang w:eastAsia="zh-CN"/>
        </w:rPr>
        <w:t>，</w:t>
      </w:r>
      <w:r>
        <w:rPr>
          <w:rFonts w:hint="eastAsia"/>
          <w:strike w:val="0"/>
          <w:color w:val="auto"/>
          <w:szCs w:val="22"/>
        </w:rPr>
        <w:t>产生有毒、有害物质</w:t>
      </w:r>
      <w:r>
        <w:rPr>
          <w:rFonts w:hint="eastAsia"/>
          <w:strike w:val="0"/>
          <w:color w:val="auto"/>
          <w:szCs w:val="22"/>
          <w:lang w:eastAsia="zh-CN"/>
        </w:rPr>
        <w:t>而</w:t>
      </w:r>
      <w:r>
        <w:rPr>
          <w:rFonts w:hint="eastAsia"/>
          <w:strike w:val="0"/>
          <w:color w:val="auto"/>
          <w:szCs w:val="22"/>
        </w:rPr>
        <w:t>对从业人员造成不良影响</w:t>
      </w:r>
      <w:r>
        <w:rPr>
          <w:rFonts w:hint="eastAsia"/>
          <w:strike w:val="0"/>
          <w:color w:val="auto"/>
          <w:lang w:eastAsia="zh-CN"/>
        </w:rPr>
        <w:t>。建立、健全安全生产责任制，开展安全生产标准化建设，制定应急</w:t>
      </w:r>
      <w:r>
        <w:rPr>
          <w:rFonts w:hint="eastAsia"/>
          <w:strike w:val="0"/>
          <w:color w:val="auto"/>
          <w:lang w:val="en-US" w:eastAsia="zh-CN"/>
        </w:rPr>
        <w:t>管理</w:t>
      </w:r>
      <w:r>
        <w:rPr>
          <w:rFonts w:hint="eastAsia"/>
          <w:strike w:val="0"/>
          <w:color w:val="auto"/>
          <w:lang w:eastAsia="zh-CN"/>
        </w:rPr>
        <w:t>预案，并按规定限期达标</w:t>
      </w:r>
      <w:r>
        <w:rPr>
          <w:rFonts w:hint="eastAsia"/>
          <w:strike w:val="0"/>
          <w:color w:val="auto"/>
          <w:lang w:val="en-US" w:eastAsia="zh-CN"/>
        </w:rPr>
        <w:t>。</w:t>
      </w:r>
    </w:p>
    <w:p>
      <w:pPr>
        <w:pStyle w:val="44"/>
        <w:outlineLvl w:val="0"/>
        <w:rPr>
          <w:color w:val="auto"/>
        </w:rPr>
      </w:pPr>
      <w:r>
        <w:rPr>
          <w:rFonts w:hint="eastAsia"/>
          <w:color w:val="auto"/>
        </w:rPr>
        <w:t>环境保</w:t>
      </w:r>
      <w:r>
        <w:rPr>
          <w:rFonts w:hint="eastAsia"/>
          <w:color w:val="auto"/>
          <w:szCs w:val="22"/>
        </w:rPr>
        <w:t>护</w:t>
      </w:r>
      <w:r>
        <w:rPr>
          <w:rFonts w:hint="eastAsia"/>
          <w:color w:val="auto"/>
          <w:szCs w:val="22"/>
          <w:lang w:val="en-US" w:eastAsia="zh-CN"/>
        </w:rPr>
        <w:t>及污染防治</w:t>
      </w:r>
      <w:r>
        <w:rPr>
          <w:rFonts w:hint="eastAsia"/>
          <w:color w:val="auto"/>
        </w:rPr>
        <w:t>要求</w:t>
      </w:r>
      <w:bookmarkEnd w:id="21"/>
    </w:p>
    <w:p>
      <w:pPr>
        <w:pStyle w:val="41"/>
        <w:rPr>
          <w:rFonts w:hint="eastAsia" w:asciiTheme="minorEastAsia" w:hAnsiTheme="minorEastAsia" w:eastAsiaTheme="minorEastAsia" w:cstheme="minorEastAsia"/>
          <w:strike/>
          <w:dstrike w:val="0"/>
          <w:color w:val="auto"/>
          <w:lang w:val="en-US" w:eastAsia="zh-CN"/>
        </w:rPr>
      </w:pPr>
      <w:r>
        <w:rPr>
          <w:rFonts w:hint="eastAsia" w:asciiTheme="minorEastAsia" w:hAnsiTheme="minorEastAsia" w:eastAsiaTheme="minorEastAsia" w:cstheme="minorEastAsia"/>
          <w:color w:val="auto"/>
          <w:lang w:val="en-US" w:eastAsia="zh-CN"/>
        </w:rPr>
        <w:t>应根据固体废物的特性设置防扬尘、防异味发散、防泄漏等保护措施。对于挥发性或化工恶臭的固体废物，应在密闭或负压条件下用具有防爆等技术措施的设备进行输送、转运。应防止恶臭物质扩散，周界恶臭污染物浓度应符合GB 14554的要求。</w:t>
      </w:r>
    </w:p>
    <w:p>
      <w:pPr>
        <w:pStyle w:val="41"/>
        <w:rPr>
          <w:rFonts w:hint="eastAsia" w:asciiTheme="minorEastAsia" w:hAnsiTheme="minorEastAsia" w:eastAsiaTheme="minorEastAsia" w:cstheme="minorEastAsia"/>
          <w:strike/>
          <w:dstrike w:val="0"/>
          <w:color w:val="auto"/>
          <w:lang w:val="en-US" w:eastAsia="zh-CN"/>
        </w:rPr>
      </w:pPr>
      <w:r>
        <w:rPr>
          <w:rFonts w:hint="eastAsia" w:asciiTheme="minorEastAsia" w:hAnsiTheme="minorEastAsia" w:eastAsiaTheme="minorEastAsia" w:cstheme="minorEastAsia"/>
          <w:color w:val="auto"/>
          <w:lang w:val="en-US" w:eastAsia="zh-CN"/>
        </w:rPr>
        <w:t>应对综合利用各环节的环境污染因子进行识别，配备必要的废气处理、防止或降低噪声与粉尘处理等污染防治装置，应配备污染检测设备设施，避免污染物的无组织排放，防止发生二次污染，妥善处置产生的废物。</w:t>
      </w:r>
    </w:p>
    <w:p>
      <w:pPr>
        <w:pStyle w:val="41"/>
        <w:rPr>
          <w:rFonts w:hint="default"/>
          <w:color w:val="auto"/>
          <w:szCs w:val="22"/>
          <w:lang w:val="en-US" w:eastAsia="zh-CN"/>
        </w:rPr>
      </w:pPr>
      <w:r>
        <w:rPr>
          <w:rFonts w:hint="eastAsia" w:ascii="宋体" w:hAnsi="宋体" w:eastAsia="宋体"/>
          <w:color w:val="auto"/>
          <w:lang w:val="en-US" w:eastAsia="zh-CN"/>
        </w:rPr>
        <w:t>综合利用过程中产生的</w:t>
      </w:r>
      <w:r>
        <w:rPr>
          <w:rFonts w:hint="eastAsia" w:ascii="宋体" w:hAnsi="宋体" w:eastAsia="宋体"/>
          <w:color w:val="auto"/>
        </w:rPr>
        <w:t>各类污染物排放应</w:t>
      </w:r>
      <w:r>
        <w:rPr>
          <w:rFonts w:hint="eastAsia" w:ascii="宋体" w:hAnsi="宋体" w:eastAsia="宋体"/>
          <w:color w:val="auto"/>
          <w:lang w:val="en-US" w:eastAsia="zh-CN"/>
        </w:rPr>
        <w:t>满足</w:t>
      </w:r>
      <w:r>
        <w:rPr>
          <w:rFonts w:hint="eastAsia" w:ascii="宋体" w:hAnsi="宋体" w:eastAsia="宋体"/>
          <w:color w:val="auto"/>
        </w:rPr>
        <w:t>国家</w:t>
      </w:r>
      <w:r>
        <w:rPr>
          <w:rFonts w:hint="eastAsia" w:ascii="宋体" w:hAnsi="宋体" w:eastAsia="宋体"/>
          <w:color w:val="auto"/>
          <w:lang w:val="en-US" w:eastAsia="zh-CN"/>
        </w:rPr>
        <w:t>和</w:t>
      </w:r>
      <w:r>
        <w:rPr>
          <w:rFonts w:hint="eastAsia" w:ascii="宋体" w:hAnsi="宋体" w:eastAsia="宋体"/>
          <w:color w:val="auto"/>
        </w:rPr>
        <w:t>地方的</w:t>
      </w:r>
      <w:r>
        <w:rPr>
          <w:rFonts w:hint="eastAsia" w:ascii="宋体" w:hAnsi="宋体" w:eastAsia="宋体"/>
          <w:color w:val="auto"/>
          <w:lang w:val="en-US" w:eastAsia="zh-CN"/>
        </w:rPr>
        <w:t>污染物</w:t>
      </w:r>
      <w:r>
        <w:rPr>
          <w:rFonts w:hint="eastAsia" w:ascii="宋体" w:hAnsi="宋体" w:eastAsia="宋体"/>
          <w:color w:val="auto"/>
        </w:rPr>
        <w:t>排放</w:t>
      </w:r>
      <w:r>
        <w:rPr>
          <w:rFonts w:hint="eastAsia" w:ascii="宋体" w:hAnsi="宋体" w:eastAsia="宋体"/>
          <w:color w:val="auto"/>
          <w:lang w:eastAsia="zh-CN"/>
        </w:rPr>
        <w:t>（</w:t>
      </w:r>
      <w:r>
        <w:rPr>
          <w:rFonts w:hint="eastAsia" w:ascii="宋体" w:hAnsi="宋体" w:eastAsia="宋体"/>
          <w:color w:val="auto"/>
          <w:lang w:val="en-US" w:eastAsia="zh-CN"/>
        </w:rPr>
        <w:t>控制</w:t>
      </w:r>
      <w:r>
        <w:rPr>
          <w:rFonts w:hint="eastAsia" w:ascii="宋体" w:hAnsi="宋体" w:eastAsia="宋体"/>
          <w:color w:val="auto"/>
          <w:lang w:eastAsia="zh-CN"/>
        </w:rPr>
        <w:t>）</w:t>
      </w:r>
      <w:r>
        <w:rPr>
          <w:rFonts w:hint="eastAsia" w:ascii="宋体" w:hAnsi="宋体" w:eastAsia="宋体"/>
          <w:color w:val="auto"/>
          <w:lang w:val="en-US" w:eastAsia="zh-CN"/>
        </w:rPr>
        <w:t>标准</w:t>
      </w:r>
      <w:r>
        <w:rPr>
          <w:rFonts w:hint="eastAsia" w:ascii="宋体" w:hAnsi="宋体" w:eastAsia="宋体"/>
          <w:color w:val="auto"/>
          <w:lang w:eastAsia="zh-CN"/>
        </w:rPr>
        <w:t>，</w:t>
      </w:r>
      <w:r>
        <w:rPr>
          <w:rFonts w:hint="eastAsia" w:ascii="宋体" w:hAnsi="宋体" w:eastAsia="宋体"/>
          <w:color w:val="auto"/>
          <w:lang w:val="en-US" w:eastAsia="zh-CN"/>
        </w:rPr>
        <w:t>符合</w:t>
      </w:r>
      <w:r>
        <w:rPr>
          <w:rFonts w:hint="eastAsia" w:ascii="宋体" w:hAnsi="宋体" w:eastAsia="宋体"/>
          <w:color w:val="auto"/>
        </w:rPr>
        <w:t>总量控制和</w:t>
      </w:r>
      <w:r>
        <w:rPr>
          <w:rFonts w:hint="eastAsia" w:ascii="宋体" w:hAnsi="宋体" w:eastAsia="宋体"/>
          <w:color w:val="auto"/>
          <w:lang w:val="en-US" w:eastAsia="zh-CN"/>
        </w:rPr>
        <w:t>排污</w:t>
      </w:r>
      <w:r>
        <w:rPr>
          <w:rFonts w:hint="eastAsia" w:ascii="宋体" w:hAnsi="宋体" w:eastAsia="宋体"/>
          <w:color w:val="auto"/>
        </w:rPr>
        <w:t>许可证管理要求</w:t>
      </w:r>
      <w:r>
        <w:rPr>
          <w:rFonts w:hint="eastAsia" w:hAnsi="宋体"/>
          <w:color w:val="auto"/>
          <w:lang w:eastAsia="zh-CN"/>
        </w:rPr>
        <w:t>。</w:t>
      </w:r>
    </w:p>
    <w:p>
      <w:pPr>
        <w:pStyle w:val="41"/>
        <w:jc w:val="both"/>
        <w:rPr>
          <w:rFonts w:hint="default"/>
          <w:color w:val="auto"/>
          <w:szCs w:val="22"/>
          <w:lang w:val="en-US" w:eastAsia="zh-CN"/>
        </w:rPr>
      </w:pPr>
      <w:r>
        <w:rPr>
          <w:rFonts w:hint="eastAsia" w:ascii="宋体" w:hAnsi="宋体" w:eastAsia="宋体"/>
          <w:color w:val="auto"/>
          <w:lang w:val="en-US" w:eastAsia="zh-CN"/>
        </w:rPr>
        <w:t>水泥企业的污染控制应满足GB 30485、HJ 662与GB 30760的要求。</w:t>
      </w:r>
      <w:r>
        <w:rPr>
          <w:rFonts w:hint="eastAsia" w:ascii="宋体" w:hAnsi="宋体" w:eastAsia="宋体"/>
          <w:strike w:val="0"/>
          <w:color w:val="000000" w:themeColor="text1"/>
          <w:lang w:val="en-US" w:eastAsia="zh-CN"/>
          <w14:textFill>
            <w14:solidFill>
              <w14:schemeClr w14:val="tx1"/>
            </w14:solidFill>
          </w14:textFill>
        </w:rPr>
        <w:t>其他类</w:t>
      </w:r>
      <w:r>
        <w:rPr>
          <w:rFonts w:hint="eastAsia" w:ascii="宋体" w:hAnsi="宋体" w:eastAsia="宋体"/>
          <w:color w:val="auto"/>
          <w:lang w:val="en-US" w:eastAsia="zh-CN"/>
        </w:rPr>
        <w:t>建材生产企业的污染控制应执行相关行业污染物排放标准，综合利用产品有害物质含量参考GB 30760的要求执行。</w:t>
      </w:r>
    </w:p>
    <w:p>
      <w:pPr>
        <w:pStyle w:val="41"/>
        <w:jc w:val="both"/>
        <w:rPr>
          <w:rFonts w:hint="default"/>
          <w:color w:val="auto"/>
          <w:szCs w:val="22"/>
          <w:lang w:val="en-US" w:eastAsia="zh-CN"/>
        </w:rPr>
      </w:pPr>
      <w:r>
        <w:rPr>
          <w:rFonts w:hint="eastAsia" w:ascii="宋体" w:hAnsi="宋体" w:eastAsia="宋体"/>
          <w:color w:val="auto"/>
          <w:lang w:val="en-US" w:eastAsia="zh-CN"/>
        </w:rPr>
        <w:t>应采取大气污染控制措施，大气污染物排放应满足特定行业排放（控制）标准的要求。没有特定行业污染排放（控制）标准的，应满足GB 16297的要求，特征污染物排放（控制）应满足环境影响评价要求。</w:t>
      </w:r>
    </w:p>
    <w:p>
      <w:pPr>
        <w:pStyle w:val="44"/>
        <w:outlineLvl w:val="0"/>
        <w:rPr>
          <w:color w:val="auto"/>
        </w:rPr>
      </w:pPr>
      <w:bookmarkStart w:id="22" w:name="_Toc21089"/>
      <w:r>
        <w:rPr>
          <w:rFonts w:hint="eastAsia"/>
          <w:color w:val="auto"/>
        </w:rPr>
        <w:t>标准化管理体系</w:t>
      </w:r>
      <w:r>
        <w:rPr>
          <w:rFonts w:hint="eastAsia"/>
          <w:color w:val="auto"/>
          <w:lang w:val="en-US" w:eastAsia="zh-CN"/>
        </w:rPr>
        <w:t>建设要求</w:t>
      </w:r>
      <w:bookmarkEnd w:id="22"/>
    </w:p>
    <w:p>
      <w:pPr>
        <w:pStyle w:val="22"/>
        <w:rPr>
          <w:rFonts w:hint="eastAsia"/>
          <w:color w:val="auto"/>
          <w:lang w:eastAsia="zh-CN"/>
        </w:rPr>
      </w:pPr>
      <w:r>
        <w:rPr>
          <w:rFonts w:hint="eastAsia"/>
          <w:color w:val="auto"/>
          <w:lang w:val="en-US" w:eastAsia="zh-CN"/>
        </w:rPr>
        <w:t>应</w:t>
      </w:r>
      <w:r>
        <w:rPr>
          <w:rFonts w:hint="eastAsia"/>
          <w:color w:val="auto"/>
        </w:rPr>
        <w:t>根据国家标准和法律、法规的要求，建立质量管理体系、环境管理体系、职业健康安全管理体系</w:t>
      </w:r>
      <w:r>
        <w:rPr>
          <w:rFonts w:hint="eastAsia"/>
          <w:color w:val="auto"/>
          <w:lang w:val="en-US" w:eastAsia="zh-CN"/>
        </w:rPr>
        <w:t>和</w:t>
      </w:r>
      <w:r>
        <w:rPr>
          <w:rFonts w:hint="eastAsia"/>
          <w:color w:val="auto"/>
          <w:lang w:eastAsia="zh-CN"/>
        </w:rPr>
        <w:t>测量管理体系</w:t>
      </w:r>
      <w:r>
        <w:rPr>
          <w:rFonts w:hint="eastAsia"/>
          <w:color w:val="auto"/>
        </w:rPr>
        <w:t>，</w:t>
      </w:r>
      <w:r>
        <w:rPr>
          <w:rFonts w:hint="eastAsia"/>
          <w:color w:val="auto"/>
          <w:lang w:val="en-US" w:eastAsia="zh-CN"/>
        </w:rPr>
        <w:t>并</w:t>
      </w:r>
      <w:r>
        <w:rPr>
          <w:rFonts w:hint="eastAsia"/>
          <w:color w:val="auto"/>
        </w:rPr>
        <w:t>持续有效运行</w:t>
      </w:r>
      <w:r>
        <w:rPr>
          <w:rFonts w:hint="eastAsia"/>
          <w:color w:val="auto"/>
          <w:lang w:eastAsia="zh-CN"/>
        </w:rPr>
        <w:t>。</w:t>
      </w:r>
    </w:p>
    <w:p>
      <w:pPr>
        <w:pStyle w:val="44"/>
        <w:outlineLvl w:val="0"/>
        <w:rPr>
          <w:rFonts w:hint="eastAsia"/>
          <w:color w:val="auto"/>
        </w:rPr>
      </w:pPr>
      <w:r>
        <w:rPr>
          <w:rFonts w:hint="eastAsia"/>
          <w:strike w:val="0"/>
          <w:color w:val="auto"/>
          <w:lang w:val="en-US" w:eastAsia="zh-CN"/>
        </w:rPr>
        <w:t>现场核查</w:t>
      </w:r>
    </w:p>
    <w:p>
      <w:pPr>
        <w:pStyle w:val="41"/>
        <w:rPr>
          <w:rFonts w:hint="eastAsia"/>
          <w:color w:val="auto"/>
          <w:lang w:val="en-US" w:eastAsia="zh-CN"/>
        </w:rPr>
      </w:pPr>
      <w:r>
        <w:rPr>
          <w:rFonts w:hint="eastAsia"/>
          <w:color w:val="auto"/>
          <w:lang w:val="en-US" w:eastAsia="zh-CN"/>
        </w:rPr>
        <w:t>核查内容</w:t>
      </w:r>
    </w:p>
    <w:p>
      <w:pPr>
        <w:pStyle w:val="22"/>
        <w:rPr>
          <w:rFonts w:hint="default"/>
          <w:strike w:val="0"/>
          <w:color w:val="auto"/>
          <w:lang w:val="en-US" w:eastAsia="zh-CN"/>
        </w:rPr>
      </w:pPr>
      <w:r>
        <w:rPr>
          <w:rFonts w:hint="eastAsia"/>
          <w:strike w:val="0"/>
          <w:color w:val="auto"/>
          <w:lang w:val="en-US" w:eastAsia="zh-CN"/>
        </w:rPr>
        <w:t>计量器具准确性与固体废物综合利用量。</w:t>
      </w:r>
    </w:p>
    <w:p>
      <w:pPr>
        <w:pStyle w:val="41"/>
        <w:rPr>
          <w:rFonts w:hint="eastAsia"/>
          <w:color w:val="auto"/>
          <w:lang w:val="en-US" w:eastAsia="zh-CN"/>
        </w:rPr>
      </w:pPr>
      <w:r>
        <w:rPr>
          <w:rFonts w:hint="eastAsia"/>
          <w:color w:val="auto"/>
          <w:lang w:val="en-US" w:eastAsia="zh-CN"/>
        </w:rPr>
        <w:t>核查方法</w:t>
      </w:r>
    </w:p>
    <w:p>
      <w:pPr>
        <w:pStyle w:val="22"/>
        <w:ind w:left="0" w:leftChars="0" w:firstLine="0" w:firstLineChars="0"/>
        <w:rPr>
          <w:rFonts w:hint="default"/>
          <w:szCs w:val="22"/>
          <w:lang w:val="en-US" w:eastAsia="zh-CN"/>
        </w:rPr>
      </w:pPr>
      <w:r>
        <w:rPr>
          <w:rFonts w:hint="eastAsia"/>
          <w:szCs w:val="22"/>
          <w:lang w:val="en-US" w:eastAsia="zh-CN"/>
        </w:rPr>
        <w:t>13.2.1  计量器具核查方法见附录A。</w:t>
      </w:r>
    </w:p>
    <w:p>
      <w:pPr>
        <w:pStyle w:val="22"/>
        <w:ind w:left="0" w:leftChars="0" w:firstLine="0" w:firstLineChars="0"/>
        <w:rPr>
          <w:rFonts w:hint="default"/>
          <w:color w:val="auto"/>
          <w:lang w:val="en-US" w:eastAsia="zh-CN"/>
        </w:rPr>
      </w:pPr>
      <w:r>
        <w:rPr>
          <w:rFonts w:hint="eastAsia"/>
          <w:color w:val="auto"/>
          <w:szCs w:val="22"/>
          <w:lang w:val="en-US" w:eastAsia="zh-CN"/>
        </w:rPr>
        <w:t>13.2.2  固废综合利用量</w:t>
      </w:r>
      <w:r>
        <w:rPr>
          <w:rFonts w:hint="eastAsia"/>
          <w:color w:val="auto"/>
          <w:lang w:val="en-US" w:eastAsia="zh-CN"/>
        </w:rPr>
        <w:t>采用物料衡算方法，用</w:t>
      </w:r>
      <w:r>
        <w:rPr>
          <w:rFonts w:hint="eastAsia"/>
          <w:color w:val="auto"/>
          <w:szCs w:val="22"/>
          <w:lang w:val="en-US" w:eastAsia="zh-CN"/>
        </w:rPr>
        <w:t>两次盘库</w:t>
      </w:r>
      <w:r>
        <w:rPr>
          <w:rFonts w:hint="eastAsia"/>
          <w:color w:val="auto"/>
          <w:szCs w:val="22"/>
          <w:u w:val="none"/>
          <w:lang w:val="en-US" w:eastAsia="zh-CN"/>
        </w:rPr>
        <w:t>之</w:t>
      </w:r>
      <w:r>
        <w:rPr>
          <w:rFonts w:hint="eastAsia"/>
          <w:color w:val="auto"/>
          <w:szCs w:val="22"/>
          <w:lang w:val="en-US" w:eastAsia="zh-CN"/>
        </w:rPr>
        <w:t>间的数据，计算</w:t>
      </w:r>
      <w:r>
        <w:rPr>
          <w:rFonts w:hint="eastAsia"/>
          <w:color w:val="auto"/>
          <w:lang w:val="en-US" w:eastAsia="zh-CN"/>
        </w:rPr>
        <w:t>见公式（1）、（2）。</w:t>
      </w:r>
    </w:p>
    <w:p>
      <w:pPr>
        <w:pStyle w:val="22"/>
        <w:jc w:val="right"/>
        <w:rPr>
          <w:rFonts w:hint="eastAsia"/>
          <w:i w:val="0"/>
          <w:iCs w:val="0"/>
          <w:color w:val="auto"/>
          <w:sz w:val="24"/>
          <w:szCs w:val="24"/>
          <w:lang w:val="en-US" w:eastAsia="zh-CN"/>
        </w:rPr>
      </w:pPr>
      <w:r>
        <w:rPr>
          <w:rFonts w:hint="eastAsia"/>
          <w:i w:val="0"/>
          <w:iCs w:val="0"/>
          <w:color w:val="auto"/>
          <w:position w:val="-14"/>
          <w:sz w:val="24"/>
          <w:szCs w:val="24"/>
          <w:lang w:val="en-US" w:eastAsia="zh-CN"/>
        </w:rPr>
        <w:object>
          <v:shape id="_x0000_i1025" o:spt="75" type="#_x0000_t75" style="height:19pt;width:139.95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color w:val="auto"/>
          <w:vertAlign w:val="baseline"/>
          <w:lang w:val="en-US" w:eastAsia="zh-CN"/>
        </w:rPr>
        <w:t>……………………………………（1）</w:t>
      </w:r>
    </w:p>
    <w:p>
      <w:pPr>
        <w:pStyle w:val="22"/>
        <w:keepNext w:val="0"/>
        <w:keepLines w:val="0"/>
        <w:pageBreakBefore w:val="0"/>
        <w:widowControl/>
        <w:kinsoku/>
        <w:wordWrap/>
        <w:overflowPunct/>
        <w:topLinePunct w:val="0"/>
        <w:autoSpaceDE w:val="0"/>
        <w:autoSpaceDN w:val="0"/>
        <w:bidi w:val="0"/>
        <w:adjustRightInd/>
        <w:snapToGrid/>
        <w:ind w:left="0" w:leftChars="0" w:firstLine="800" w:firstLineChars="400"/>
        <w:textAlignment w:val="auto"/>
        <w:rPr>
          <w:rFonts w:hint="default"/>
          <w:color w:val="auto"/>
          <w:sz w:val="20"/>
          <w:szCs w:val="18"/>
          <w:lang w:val="en-US" w:eastAsia="zh-CN"/>
        </w:rPr>
      </w:pPr>
      <w:r>
        <w:rPr>
          <w:rFonts w:hint="eastAsia"/>
          <w:color w:val="auto"/>
          <w:sz w:val="20"/>
          <w:szCs w:val="18"/>
          <w:lang w:val="en-US" w:eastAsia="zh-CN"/>
        </w:rPr>
        <w:t>式中：</w:t>
      </w:r>
    </w:p>
    <w:p>
      <w:pPr>
        <w:pStyle w:val="22"/>
        <w:keepNext w:val="0"/>
        <w:keepLines w:val="0"/>
        <w:pageBreakBefore w:val="0"/>
        <w:widowControl/>
        <w:kinsoku/>
        <w:wordWrap/>
        <w:overflowPunct/>
        <w:topLinePunct w:val="0"/>
        <w:autoSpaceDE w:val="0"/>
        <w:autoSpaceDN w:val="0"/>
        <w:bidi w:val="0"/>
        <w:adjustRightInd/>
        <w:snapToGrid/>
        <w:ind w:left="0" w:leftChars="0" w:firstLine="800" w:firstLineChars="400"/>
        <w:textAlignment w:val="auto"/>
        <w:rPr>
          <w:rFonts w:hint="eastAsia"/>
          <w:i w:val="0"/>
          <w:iCs w:val="0"/>
          <w:color w:val="auto"/>
          <w:sz w:val="20"/>
          <w:szCs w:val="18"/>
          <w:lang w:val="en-US" w:eastAsia="zh-CN"/>
        </w:rPr>
      </w:pPr>
      <w:r>
        <w:rPr>
          <w:rFonts w:hint="eastAsia"/>
          <w:i w:val="0"/>
          <w:iCs w:val="0"/>
          <w:color w:val="auto"/>
          <w:position w:val="-12"/>
          <w:sz w:val="20"/>
          <w:szCs w:val="18"/>
          <w:lang w:val="en-US" w:eastAsia="zh-CN"/>
        </w:rPr>
        <w:object>
          <v:shape id="_x0000_i1026" o:spt="75" type="#_x0000_t75" style="height:18pt;width:16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hint="eastAsia"/>
          <w:i w:val="0"/>
          <w:iCs w:val="0"/>
          <w:color w:val="auto"/>
          <w:sz w:val="20"/>
          <w:szCs w:val="18"/>
          <w:lang w:val="en-US" w:eastAsia="zh-CN"/>
        </w:rPr>
        <w:t>——指固体废物当期的湿基利用量，单位为吨（t）；</w:t>
      </w:r>
    </w:p>
    <w:p>
      <w:pPr>
        <w:pStyle w:val="22"/>
        <w:keepNext w:val="0"/>
        <w:keepLines w:val="0"/>
        <w:pageBreakBefore w:val="0"/>
        <w:widowControl/>
        <w:kinsoku/>
        <w:wordWrap/>
        <w:overflowPunct/>
        <w:topLinePunct w:val="0"/>
        <w:autoSpaceDE w:val="0"/>
        <w:autoSpaceDN w:val="0"/>
        <w:bidi w:val="0"/>
        <w:adjustRightInd/>
        <w:snapToGrid/>
        <w:ind w:left="0" w:leftChars="0" w:firstLine="800" w:firstLineChars="400"/>
        <w:textAlignment w:val="auto"/>
        <w:rPr>
          <w:rFonts w:hint="default"/>
          <w:i w:val="0"/>
          <w:iCs w:val="0"/>
          <w:color w:val="auto"/>
          <w:sz w:val="20"/>
          <w:szCs w:val="18"/>
          <w:lang w:val="en-US" w:eastAsia="zh-CN"/>
        </w:rPr>
      </w:pPr>
      <w:r>
        <w:rPr>
          <w:rFonts w:hint="eastAsia"/>
          <w:i w:val="0"/>
          <w:iCs w:val="0"/>
          <w:color w:val="auto"/>
          <w:position w:val="-6"/>
          <w:sz w:val="20"/>
          <w:szCs w:val="18"/>
          <w:vertAlign w:val="baseline"/>
          <w:lang w:val="en-US" w:eastAsia="zh-CN"/>
        </w:rPr>
        <w:object>
          <v:shape id="_x0000_i1027" o:spt="75" type="#_x0000_t75" style="height:13pt;width:13.95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i w:val="0"/>
          <w:iCs w:val="0"/>
          <w:color w:val="auto"/>
          <w:sz w:val="20"/>
          <w:szCs w:val="18"/>
          <w:vertAlign w:val="baseline"/>
          <w:lang w:val="en-US" w:eastAsia="zh-CN"/>
        </w:rPr>
        <w:t>——指固体废物上期贮存量、当期产生量和当期接收量之和，</w:t>
      </w:r>
      <w:r>
        <w:rPr>
          <w:rFonts w:hint="eastAsia"/>
          <w:i w:val="0"/>
          <w:iCs w:val="0"/>
          <w:color w:val="auto"/>
          <w:sz w:val="20"/>
          <w:szCs w:val="18"/>
          <w:lang w:val="en-US" w:eastAsia="zh-CN"/>
        </w:rPr>
        <w:t>单位为吨（t）</w:t>
      </w:r>
      <w:r>
        <w:rPr>
          <w:rFonts w:hint="eastAsia"/>
          <w:i w:val="0"/>
          <w:iCs w:val="0"/>
          <w:color w:val="auto"/>
          <w:sz w:val="20"/>
          <w:szCs w:val="18"/>
          <w:vertAlign w:val="baseline"/>
          <w:lang w:val="en-US" w:eastAsia="zh-CN"/>
        </w:rPr>
        <w:t>；</w:t>
      </w:r>
    </w:p>
    <w:p>
      <w:pPr>
        <w:pStyle w:val="22"/>
        <w:keepNext w:val="0"/>
        <w:keepLines w:val="0"/>
        <w:pageBreakBefore w:val="0"/>
        <w:widowControl/>
        <w:kinsoku/>
        <w:wordWrap/>
        <w:overflowPunct/>
        <w:topLinePunct w:val="0"/>
        <w:autoSpaceDE w:val="0"/>
        <w:autoSpaceDN w:val="0"/>
        <w:bidi w:val="0"/>
        <w:adjustRightInd/>
        <w:snapToGrid/>
        <w:ind w:left="0" w:leftChars="0" w:firstLine="800" w:firstLineChars="400"/>
        <w:textAlignment w:val="auto"/>
        <w:rPr>
          <w:rFonts w:hint="default"/>
          <w:i w:val="0"/>
          <w:iCs w:val="0"/>
          <w:color w:val="auto"/>
          <w:sz w:val="20"/>
          <w:szCs w:val="18"/>
          <w:lang w:val="en-US" w:eastAsia="zh-CN"/>
        </w:rPr>
      </w:pPr>
      <w:r>
        <w:rPr>
          <w:rFonts w:hint="eastAsia"/>
          <w:i w:val="0"/>
          <w:iCs w:val="0"/>
          <w:color w:val="auto"/>
          <w:position w:val="-10"/>
          <w:sz w:val="20"/>
          <w:szCs w:val="18"/>
          <w:lang w:val="en-US" w:eastAsia="zh-CN"/>
        </w:rPr>
        <w:object>
          <v:shape id="_x0000_i1028" o:spt="75" type="#_x0000_t75" style="height:17pt;width:15pt;" o:ole="t" filled="f" o:preferrelative="t" stroked="f" coordsize="21600,21600">
            <v:path/>
            <v:fill on="f" focussize="0,0"/>
            <v:stroke on="f"/>
            <v:imagedata r:id="rId13" o:title=""/>
            <o:lock v:ext="edit" aspectratio="t"/>
            <w10:wrap type="none"/>
            <w10:anchorlock/>
          </v:shape>
          <o:OLEObject Type="Embed" ProgID="Equation.KSEE3" ShapeID="_x0000_i1028" DrawAspect="Content" ObjectID="_1468075728" r:id="rId12">
            <o:LockedField>false</o:LockedField>
          </o:OLEObject>
        </w:object>
      </w:r>
      <w:r>
        <w:rPr>
          <w:rFonts w:hint="eastAsia"/>
          <w:i w:val="0"/>
          <w:iCs w:val="0"/>
          <w:color w:val="auto"/>
          <w:sz w:val="20"/>
          <w:szCs w:val="18"/>
          <w:lang w:val="en-US" w:eastAsia="zh-CN"/>
        </w:rPr>
        <w:t>——指固体废物当期处置量，单位为吨（t）；</w:t>
      </w:r>
    </w:p>
    <w:p>
      <w:pPr>
        <w:pStyle w:val="22"/>
        <w:keepNext w:val="0"/>
        <w:keepLines w:val="0"/>
        <w:pageBreakBefore w:val="0"/>
        <w:widowControl/>
        <w:kinsoku/>
        <w:wordWrap/>
        <w:overflowPunct/>
        <w:topLinePunct w:val="0"/>
        <w:autoSpaceDE w:val="0"/>
        <w:autoSpaceDN w:val="0"/>
        <w:bidi w:val="0"/>
        <w:adjustRightInd/>
        <w:snapToGrid/>
        <w:ind w:left="1446" w:leftChars="402" w:hanging="602" w:hangingChars="301"/>
        <w:textAlignment w:val="auto"/>
        <w:rPr>
          <w:rFonts w:hint="eastAsia"/>
          <w:i w:val="0"/>
          <w:iCs w:val="0"/>
          <w:color w:val="auto"/>
          <w:sz w:val="20"/>
          <w:szCs w:val="18"/>
          <w:lang w:val="en-US" w:eastAsia="zh-CN"/>
        </w:rPr>
      </w:pPr>
      <w:r>
        <w:rPr>
          <w:rFonts w:hint="eastAsia"/>
          <w:i w:val="0"/>
          <w:iCs w:val="0"/>
          <w:color w:val="auto"/>
          <w:position w:val="-10"/>
          <w:sz w:val="20"/>
          <w:szCs w:val="18"/>
          <w:lang w:val="en-US" w:eastAsia="zh-CN"/>
        </w:rPr>
        <w:object>
          <v:shape id="_x0000_i1029" o:spt="75" type="#_x0000_t75" style="height:17pt;width:16pt;" o:ole="t" filled="f" o:preferrelative="t" stroked="f" coordsize="21600,21600">
            <v:path/>
            <v:fill on="f" focussize="0,0"/>
            <v:stroke on="f"/>
            <v:imagedata r:id="rId15" o:title=""/>
            <o:lock v:ext="edit" aspectratio="t"/>
            <w10:wrap type="none"/>
            <w10:anchorlock/>
          </v:shape>
          <o:OLEObject Type="Embed" ProgID="Equation.KSEE3" ShapeID="_x0000_i1029" DrawAspect="Content" ObjectID="_1468075729" r:id="rId14">
            <o:LockedField>false</o:LockedField>
          </o:OLEObject>
        </w:object>
      </w:r>
      <w:r>
        <w:rPr>
          <w:rFonts w:hint="eastAsia"/>
          <w:i w:val="0"/>
          <w:iCs w:val="0"/>
          <w:color w:val="auto"/>
          <w:sz w:val="20"/>
          <w:szCs w:val="18"/>
          <w:lang w:val="en-US" w:eastAsia="zh-CN"/>
        </w:rPr>
        <w:t>——指固体废物当期排放量；不符合国家和地方环境保护标准的设施、场所贮存或者处置的固体废物数量，按排放量计算，单位为吨（t）；</w:t>
      </w:r>
    </w:p>
    <w:p>
      <w:pPr>
        <w:pStyle w:val="22"/>
        <w:keepNext w:val="0"/>
        <w:keepLines w:val="0"/>
        <w:pageBreakBefore w:val="0"/>
        <w:widowControl/>
        <w:kinsoku/>
        <w:wordWrap/>
        <w:overflowPunct/>
        <w:topLinePunct w:val="0"/>
        <w:autoSpaceDE w:val="0"/>
        <w:autoSpaceDN w:val="0"/>
        <w:bidi w:val="0"/>
        <w:adjustRightInd/>
        <w:snapToGrid/>
        <w:ind w:left="0" w:leftChars="0" w:firstLine="800" w:firstLineChars="400"/>
        <w:textAlignment w:val="auto"/>
        <w:rPr>
          <w:rFonts w:hint="eastAsia"/>
          <w:i w:val="0"/>
          <w:iCs w:val="0"/>
          <w:color w:val="auto"/>
          <w:sz w:val="20"/>
          <w:szCs w:val="18"/>
          <w:lang w:val="en-US" w:eastAsia="zh-CN"/>
        </w:rPr>
      </w:pPr>
      <w:r>
        <w:rPr>
          <w:rFonts w:hint="eastAsia"/>
          <w:i w:val="0"/>
          <w:iCs w:val="0"/>
          <w:color w:val="auto"/>
          <w:position w:val="-12"/>
          <w:sz w:val="20"/>
          <w:szCs w:val="18"/>
          <w:lang w:val="en-US" w:eastAsia="zh-CN"/>
        </w:rPr>
        <w:object>
          <v:shape id="_x0000_i1030" o:spt="75" type="#_x0000_t75" style="height:18pt;width:16pt;" o:ole="t" filled="f" o:preferrelative="t" stroked="f" coordsize="21600,21600">
            <v:path/>
            <v:fill on="f" focussize="0,0"/>
            <v:stroke on="f"/>
            <v:imagedata r:id="rId17" o:title=""/>
            <o:lock v:ext="edit" aspectratio="t"/>
            <w10:wrap type="none"/>
            <w10:anchorlock/>
          </v:shape>
          <o:OLEObject Type="Embed" ProgID="Equation.KSEE3" ShapeID="_x0000_i1030" DrawAspect="Content" ObjectID="_1468075730" r:id="rId16">
            <o:LockedField>false</o:LockedField>
          </o:OLEObject>
        </w:object>
      </w:r>
      <w:r>
        <w:rPr>
          <w:rFonts w:hint="eastAsia"/>
          <w:i w:val="0"/>
          <w:iCs w:val="0"/>
          <w:color w:val="auto"/>
          <w:sz w:val="20"/>
          <w:szCs w:val="18"/>
          <w:lang w:val="en-US" w:eastAsia="zh-CN"/>
        </w:rPr>
        <w:t>——指固体废物当期贮存量，单位为吨（t）；</w:t>
      </w:r>
    </w:p>
    <w:p>
      <w:pPr>
        <w:pStyle w:val="22"/>
        <w:keepNext w:val="0"/>
        <w:keepLines w:val="0"/>
        <w:pageBreakBefore w:val="0"/>
        <w:widowControl/>
        <w:kinsoku/>
        <w:wordWrap/>
        <w:overflowPunct/>
        <w:topLinePunct w:val="0"/>
        <w:autoSpaceDE w:val="0"/>
        <w:autoSpaceDN w:val="0"/>
        <w:bidi w:val="0"/>
        <w:adjustRightInd/>
        <w:snapToGrid/>
        <w:ind w:left="0" w:leftChars="0" w:firstLine="800" w:firstLineChars="400"/>
        <w:jc w:val="left"/>
        <w:textAlignment w:val="auto"/>
        <w:rPr>
          <w:rFonts w:hint="eastAsia"/>
          <w:color w:val="auto"/>
          <w:lang w:val="en-US" w:eastAsia="zh-CN"/>
        </w:rPr>
      </w:pPr>
      <w:r>
        <w:rPr>
          <w:rFonts w:hint="eastAsia"/>
          <w:color w:val="auto"/>
          <w:position w:val="-10"/>
          <w:sz w:val="20"/>
          <w:szCs w:val="18"/>
          <w:lang w:val="en-US" w:eastAsia="zh-CN"/>
        </w:rPr>
        <w:object>
          <v:shape id="_x0000_i1031" o:spt="75" type="#_x0000_t75" style="height:17pt;width:16pt;" o:ole="t" filled="f" o:preferrelative="t" stroked="f" coordsize="21600,21600">
            <v:path/>
            <v:fill on="f" focussize="0,0"/>
            <v:stroke on="f"/>
            <v:imagedata r:id="rId19" o:title=""/>
            <o:lock v:ext="edit" aspectratio="t"/>
            <w10:wrap type="none"/>
            <w10:anchorlock/>
          </v:shape>
          <o:OLEObject Type="Embed" ProgID="Equation.KSEE3" ShapeID="_x0000_i1031" DrawAspect="Content" ObjectID="_1468075731" r:id="rId18">
            <o:LockedField>false</o:LockedField>
          </o:OLEObject>
        </w:object>
      </w:r>
      <w:r>
        <w:rPr>
          <w:rFonts w:hint="eastAsia"/>
          <w:color w:val="auto"/>
          <w:sz w:val="20"/>
          <w:szCs w:val="18"/>
          <w:lang w:val="en-US" w:eastAsia="zh-CN"/>
        </w:rPr>
        <w:t>——指固体废物当期转移量，单位为吨（t）</w:t>
      </w:r>
      <w:r>
        <w:rPr>
          <w:rFonts w:hint="eastAsia"/>
          <w:color w:val="auto"/>
          <w:lang w:val="en-US" w:eastAsia="zh-CN"/>
        </w:rPr>
        <w:t>。</w:t>
      </w:r>
    </w:p>
    <w:p>
      <w:pPr>
        <w:pStyle w:val="22"/>
        <w:keepNext w:val="0"/>
        <w:keepLines w:val="0"/>
        <w:pageBreakBefore w:val="0"/>
        <w:widowControl/>
        <w:kinsoku/>
        <w:wordWrap/>
        <w:overflowPunct/>
        <w:topLinePunct w:val="0"/>
        <w:autoSpaceDE w:val="0"/>
        <w:autoSpaceDN w:val="0"/>
        <w:bidi w:val="0"/>
        <w:adjustRightInd/>
        <w:snapToGrid/>
        <w:ind w:left="0" w:leftChars="0" w:firstLine="960" w:firstLineChars="400"/>
        <w:jc w:val="right"/>
        <w:textAlignment w:val="auto"/>
        <w:rPr>
          <w:rFonts w:hint="default"/>
          <w:color w:val="auto"/>
          <w:lang w:val="en-US" w:eastAsia="zh-CN"/>
        </w:rPr>
      </w:pPr>
      <w:r>
        <w:rPr>
          <w:rFonts w:hint="eastAsia"/>
          <w:i w:val="0"/>
          <w:iCs w:val="0"/>
          <w:color w:val="auto"/>
          <w:position w:val="-24"/>
          <w:sz w:val="24"/>
          <w:szCs w:val="24"/>
          <w:lang w:val="en-US" w:eastAsia="zh-CN"/>
        </w:rPr>
        <w:object>
          <v:shape id="_x0000_i1032" o:spt="75" type="#_x0000_t75" style="height:31pt;width:95pt;" o:ole="t" filled="f" o:preferrelative="t" stroked="f" coordsize="21600,21600">
            <v:path/>
            <v:fill on="f" focussize="0,0"/>
            <v:stroke on="f"/>
            <v:imagedata r:id="rId21" o:title=""/>
            <o:lock v:ext="edit" aspectratio="t"/>
            <w10:wrap type="none"/>
            <w10:anchorlock/>
          </v:shape>
          <o:OLEObject Type="Embed" ProgID="Equation.KSEE3" ShapeID="_x0000_i1032" DrawAspect="Content" ObjectID="_1468075732" r:id="rId20">
            <o:LockedField>false</o:LockedField>
          </o:OLEObject>
        </w:object>
      </w:r>
      <w:r>
        <w:rPr>
          <w:rFonts w:hint="eastAsia"/>
          <w:color w:val="auto"/>
          <w:vertAlign w:val="baseline"/>
          <w:lang w:val="en-US" w:eastAsia="zh-CN"/>
        </w:rPr>
        <w:t>…………………………………………（2）</w:t>
      </w:r>
    </w:p>
    <w:p>
      <w:pPr>
        <w:pStyle w:val="22"/>
        <w:keepNext w:val="0"/>
        <w:keepLines w:val="0"/>
        <w:pageBreakBefore w:val="0"/>
        <w:widowControl/>
        <w:kinsoku/>
        <w:wordWrap/>
        <w:overflowPunct/>
        <w:topLinePunct w:val="0"/>
        <w:autoSpaceDE w:val="0"/>
        <w:autoSpaceDN w:val="0"/>
        <w:bidi w:val="0"/>
        <w:adjustRightInd/>
        <w:snapToGrid/>
        <w:ind w:left="0" w:leftChars="0" w:firstLine="840" w:firstLineChars="400"/>
        <w:jc w:val="left"/>
        <w:textAlignment w:val="auto"/>
        <w:rPr>
          <w:rFonts w:hint="eastAsia"/>
          <w:color w:val="auto"/>
          <w:lang w:val="en-US" w:eastAsia="zh-CN"/>
        </w:rPr>
      </w:pPr>
    </w:p>
    <w:p>
      <w:pPr>
        <w:pStyle w:val="22"/>
        <w:keepNext w:val="0"/>
        <w:keepLines w:val="0"/>
        <w:pageBreakBefore w:val="0"/>
        <w:widowControl/>
        <w:kinsoku/>
        <w:wordWrap/>
        <w:overflowPunct/>
        <w:topLinePunct w:val="0"/>
        <w:autoSpaceDE w:val="0"/>
        <w:autoSpaceDN w:val="0"/>
        <w:bidi w:val="0"/>
        <w:adjustRightInd/>
        <w:snapToGrid/>
        <w:ind w:left="0" w:leftChars="0" w:firstLine="800" w:firstLineChars="400"/>
        <w:textAlignment w:val="auto"/>
        <w:rPr>
          <w:rFonts w:hint="default"/>
          <w:color w:val="auto"/>
          <w:sz w:val="20"/>
          <w:szCs w:val="18"/>
          <w:lang w:val="en-US" w:eastAsia="zh-CN"/>
        </w:rPr>
      </w:pPr>
      <w:r>
        <w:rPr>
          <w:rFonts w:hint="eastAsia"/>
          <w:color w:val="auto"/>
          <w:sz w:val="20"/>
          <w:szCs w:val="18"/>
          <w:lang w:val="en-US" w:eastAsia="zh-CN"/>
        </w:rPr>
        <w:t>式中：</w:t>
      </w:r>
    </w:p>
    <w:p>
      <w:pPr>
        <w:pStyle w:val="22"/>
        <w:keepNext w:val="0"/>
        <w:keepLines w:val="0"/>
        <w:pageBreakBefore w:val="0"/>
        <w:widowControl/>
        <w:kinsoku/>
        <w:wordWrap/>
        <w:overflowPunct/>
        <w:topLinePunct w:val="0"/>
        <w:autoSpaceDE w:val="0"/>
        <w:autoSpaceDN w:val="0"/>
        <w:bidi w:val="0"/>
        <w:adjustRightInd/>
        <w:snapToGrid/>
        <w:ind w:left="0" w:leftChars="0" w:firstLine="800" w:firstLineChars="400"/>
        <w:textAlignment w:val="auto"/>
        <w:rPr>
          <w:rFonts w:hint="default"/>
          <w:i w:val="0"/>
          <w:iCs w:val="0"/>
          <w:color w:val="auto"/>
          <w:sz w:val="20"/>
          <w:szCs w:val="18"/>
          <w:vertAlign w:val="baseline"/>
          <w:lang w:val="en-US" w:eastAsia="zh-CN"/>
        </w:rPr>
      </w:pPr>
      <w:r>
        <w:rPr>
          <w:rFonts w:hint="eastAsia"/>
          <w:i w:val="0"/>
          <w:iCs w:val="0"/>
          <w:color w:val="auto"/>
          <w:position w:val="-14"/>
          <w:sz w:val="20"/>
          <w:szCs w:val="18"/>
          <w:lang w:val="en-US" w:eastAsia="zh-CN"/>
        </w:rPr>
        <w:object>
          <v:shape id="_x0000_i1033" o:spt="75" type="#_x0000_t75" style="height:19pt;width:17pt;" o:ole="t" filled="f" o:preferrelative="t" stroked="f" coordsize="21600,21600">
            <v:path/>
            <v:fill on="f" focussize="0,0"/>
            <v:stroke on="f"/>
            <v:imagedata r:id="rId23" o:title=""/>
            <o:lock v:ext="edit" aspectratio="t"/>
            <w10:wrap type="none"/>
            <w10:anchorlock/>
          </v:shape>
          <o:OLEObject Type="Embed" ProgID="Equation.KSEE3" ShapeID="_x0000_i1033" DrawAspect="Content" ObjectID="_1468075733" r:id="rId22">
            <o:LockedField>false</o:LockedField>
          </o:OLEObject>
        </w:object>
      </w:r>
      <w:r>
        <w:rPr>
          <w:rFonts w:hint="eastAsia"/>
          <w:i w:val="0"/>
          <w:iCs w:val="0"/>
          <w:color w:val="auto"/>
          <w:sz w:val="20"/>
          <w:szCs w:val="18"/>
          <w:vertAlign w:val="baseline"/>
          <w:lang w:val="en-US" w:eastAsia="zh-CN"/>
        </w:rPr>
        <w:t>——指固体废物当期干基利用量，</w:t>
      </w:r>
      <w:r>
        <w:rPr>
          <w:rFonts w:hint="eastAsia"/>
          <w:i w:val="0"/>
          <w:iCs w:val="0"/>
          <w:color w:val="auto"/>
          <w:sz w:val="20"/>
          <w:szCs w:val="18"/>
          <w:lang w:val="en-US" w:eastAsia="zh-CN"/>
        </w:rPr>
        <w:t>单位为吨（t）</w:t>
      </w:r>
      <w:r>
        <w:rPr>
          <w:rFonts w:hint="eastAsia"/>
          <w:i w:val="0"/>
          <w:iCs w:val="0"/>
          <w:color w:val="auto"/>
          <w:sz w:val="20"/>
          <w:szCs w:val="18"/>
          <w:vertAlign w:val="baseline"/>
          <w:lang w:val="en-US" w:eastAsia="zh-CN"/>
        </w:rPr>
        <w:t>；</w:t>
      </w:r>
    </w:p>
    <w:p>
      <w:pPr>
        <w:pStyle w:val="22"/>
        <w:keepNext w:val="0"/>
        <w:keepLines w:val="0"/>
        <w:pageBreakBefore w:val="0"/>
        <w:widowControl/>
        <w:kinsoku/>
        <w:wordWrap/>
        <w:overflowPunct/>
        <w:topLinePunct w:val="0"/>
        <w:autoSpaceDE w:val="0"/>
        <w:autoSpaceDN w:val="0"/>
        <w:bidi w:val="0"/>
        <w:adjustRightInd/>
        <w:snapToGrid/>
        <w:ind w:left="0" w:leftChars="0" w:firstLine="700" w:firstLineChars="350"/>
        <w:textAlignment w:val="auto"/>
        <w:rPr>
          <w:rFonts w:hint="default"/>
          <w:color w:val="auto"/>
          <w:sz w:val="20"/>
          <w:szCs w:val="18"/>
          <w:lang w:val="en-US" w:eastAsia="zh-CN"/>
        </w:rPr>
      </w:pPr>
      <w:r>
        <w:rPr>
          <w:rFonts w:hint="eastAsia"/>
          <w:color w:val="auto"/>
          <w:position w:val="-6"/>
          <w:sz w:val="20"/>
          <w:szCs w:val="18"/>
          <w:lang w:val="en-US" w:eastAsia="zh-CN"/>
        </w:rPr>
        <w:object>
          <v:shape id="_x0000_i1034" o:spt="75" type="#_x0000_t75" style="height:11pt;width:13pt;" o:ole="t" filled="f" o:preferrelative="t" stroked="f" coordsize="21600,21600">
            <v:path/>
            <v:fill on="f" focussize="0,0"/>
            <v:stroke on="f"/>
            <v:imagedata r:id="rId25" o:title=""/>
            <o:lock v:ext="edit" aspectratio="t"/>
            <w10:wrap type="none"/>
            <w10:anchorlock/>
          </v:shape>
          <o:OLEObject Type="Embed" ProgID="Equation.KSEE3" ShapeID="_x0000_i1034" DrawAspect="Content" ObjectID="_1468075734" r:id="rId24">
            <o:LockedField>false</o:LockedField>
          </o:OLEObject>
        </w:object>
      </w:r>
      <w:r>
        <w:rPr>
          <w:rFonts w:hint="eastAsia"/>
          <w:color w:val="auto"/>
          <w:sz w:val="20"/>
          <w:szCs w:val="18"/>
          <w:lang w:val="en-US" w:eastAsia="zh-CN"/>
        </w:rPr>
        <w:t>——企业固体废物当期含水率，%。</w:t>
      </w:r>
    </w:p>
    <w:p>
      <w:pPr>
        <w:pStyle w:val="41"/>
        <w:rPr>
          <w:rFonts w:hint="eastAsia"/>
          <w:color w:val="auto"/>
          <w:lang w:val="en-US" w:eastAsia="zh-CN"/>
        </w:rPr>
      </w:pPr>
      <w:r>
        <w:rPr>
          <w:rFonts w:hint="eastAsia"/>
          <w:color w:val="auto"/>
          <w:lang w:val="en-US" w:eastAsia="zh-CN"/>
        </w:rPr>
        <w:t>核查周期</w:t>
      </w:r>
    </w:p>
    <w:p>
      <w:pPr>
        <w:pStyle w:val="22"/>
        <w:rPr>
          <w:rFonts w:hint="eastAsia"/>
          <w:color w:val="auto"/>
          <w:vertAlign w:val="subscript"/>
          <w:lang w:val="en-US" w:eastAsia="zh-CN"/>
        </w:rPr>
      </w:pPr>
      <w:r>
        <w:rPr>
          <w:rFonts w:hint="eastAsia"/>
          <w:color w:val="auto"/>
          <w:lang w:val="en-US" w:eastAsia="zh-CN"/>
        </w:rPr>
        <w:t>应为一年。</w:t>
      </w:r>
    </w:p>
    <w:p>
      <w:pPr>
        <w:pStyle w:val="44"/>
        <w:outlineLvl w:val="0"/>
        <w:rPr>
          <w:rFonts w:hint="eastAsia"/>
          <w:strike w:val="0"/>
          <w:color w:val="auto"/>
          <w:szCs w:val="22"/>
          <w:lang w:val="en-US" w:eastAsia="zh-CN"/>
        </w:rPr>
      </w:pPr>
      <w:r>
        <w:rPr>
          <w:rFonts w:hint="eastAsia"/>
          <w:strike w:val="0"/>
          <w:color w:val="auto"/>
          <w:szCs w:val="22"/>
          <w:lang w:val="en-US" w:eastAsia="zh-CN"/>
        </w:rPr>
        <w:t>评价</w:t>
      </w:r>
    </w:p>
    <w:p>
      <w:pPr>
        <w:pStyle w:val="41"/>
        <w:numPr>
          <w:ilvl w:val="1"/>
          <w:numId w:val="0"/>
        </w:numPr>
        <w:ind w:leftChars="0"/>
        <w:rPr>
          <w:rFonts w:hint="default"/>
          <w:color w:val="auto"/>
          <w:lang w:val="en-US" w:eastAsia="zh-CN"/>
        </w:rPr>
      </w:pPr>
      <w:r>
        <w:rPr>
          <w:rFonts w:hint="eastAsia"/>
          <w:color w:val="auto"/>
          <w:lang w:val="en-US" w:eastAsia="zh-CN"/>
        </w:rPr>
        <w:t>14.1  资料评价</w:t>
      </w:r>
    </w:p>
    <w:p>
      <w:pPr>
        <w:pStyle w:val="8"/>
        <w:ind w:firstLine="420" w:firstLineChars="200"/>
        <w:rPr>
          <w:rFonts w:hint="eastAsia"/>
          <w:lang w:val="en-US" w:eastAsia="zh-CN"/>
        </w:rPr>
      </w:pPr>
      <w:r>
        <w:rPr>
          <w:rFonts w:hint="eastAsia"/>
          <w:lang w:val="en-US" w:eastAsia="zh-CN"/>
        </w:rPr>
        <w:t>随机抽查第4到12章要求留存的</w:t>
      </w:r>
      <w:r>
        <w:rPr>
          <w:rFonts w:hint="eastAsia" w:asciiTheme="minorEastAsia" w:hAnsiTheme="minorEastAsia" w:eastAsiaTheme="minorEastAsia" w:cstheme="minorEastAsia"/>
          <w:color w:val="auto"/>
          <w:lang w:val="en-US" w:eastAsia="zh-CN"/>
        </w:rPr>
        <w:t>固体废物管理台账、</w:t>
      </w:r>
      <w:r>
        <w:rPr>
          <w:rFonts w:hint="eastAsia" w:asciiTheme="minorEastAsia" w:hAnsiTheme="minorEastAsia" w:eastAsiaTheme="minorEastAsia" w:cstheme="minorEastAsia"/>
          <w:color w:val="auto"/>
        </w:rPr>
        <w:t>处置利用委托合同</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固体废物转移联单</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计量器具的校准记录和监控记录、产品生产记录、库存盘点结果、各类管理体系资料</w:t>
      </w:r>
      <w:r>
        <w:rPr>
          <w:rFonts w:hint="eastAsia"/>
          <w:color w:val="000000" w:themeColor="text1"/>
          <w:lang w:val="en-US" w:eastAsia="zh-CN"/>
          <w14:textFill>
            <w14:solidFill>
              <w14:schemeClr w14:val="tx1"/>
            </w14:solidFill>
          </w14:textFill>
        </w:rPr>
        <w:t>等及其他能证明企业按要求进行固体废物综合利用的资料</w:t>
      </w:r>
      <w:r>
        <w:rPr>
          <w:rFonts w:hint="eastAsia"/>
          <w:lang w:val="en-US" w:eastAsia="zh-CN"/>
        </w:rPr>
        <w:t>，资料应真实可靠，体系应持续有效运行。</w:t>
      </w:r>
    </w:p>
    <w:p>
      <w:pPr>
        <w:pStyle w:val="41"/>
        <w:numPr>
          <w:ilvl w:val="1"/>
          <w:numId w:val="0"/>
        </w:numPr>
        <w:ind w:leftChars="0"/>
        <w:rPr>
          <w:rFonts w:hint="eastAsia"/>
          <w:color w:val="auto"/>
          <w:lang w:val="en-US" w:eastAsia="zh-CN"/>
        </w:rPr>
      </w:pPr>
      <w:r>
        <w:rPr>
          <w:rFonts w:hint="eastAsia"/>
          <w:color w:val="auto"/>
          <w:lang w:val="en-US" w:eastAsia="zh-CN"/>
        </w:rPr>
        <w:t>14.2  现场核查评价</w:t>
      </w:r>
    </w:p>
    <w:p>
      <w:pPr>
        <w:pStyle w:val="22"/>
        <w:ind w:left="0" w:leftChars="0" w:firstLine="0" w:firstLineChars="0"/>
        <w:rPr>
          <w:rFonts w:hint="default" w:eastAsia="宋体"/>
          <w:szCs w:val="22"/>
          <w:lang w:val="en-US" w:eastAsia="zh-CN"/>
        </w:rPr>
      </w:pPr>
      <w:r>
        <w:rPr>
          <w:rFonts w:hint="eastAsia"/>
          <w:szCs w:val="22"/>
          <w:lang w:val="en-US" w:eastAsia="zh-CN"/>
        </w:rPr>
        <w:t xml:space="preserve">14.2.1  </w:t>
      </w:r>
      <w:r>
        <w:rPr>
          <w:rFonts w:hint="eastAsia"/>
          <w:color w:val="auto"/>
          <w:szCs w:val="22"/>
          <w:lang w:val="en-US" w:eastAsia="zh-CN"/>
        </w:rPr>
        <w:t>计量器具</w:t>
      </w:r>
      <w:r>
        <w:rPr>
          <w:rFonts w:hint="eastAsia"/>
          <w:color w:val="auto"/>
          <w:lang w:val="en-US" w:eastAsia="zh-CN"/>
        </w:rPr>
        <w:t>评价见附录A。</w:t>
      </w:r>
    </w:p>
    <w:p>
      <w:pPr>
        <w:pStyle w:val="22"/>
        <w:ind w:left="0" w:leftChars="0" w:firstLine="0" w:firstLineChars="0"/>
        <w:rPr>
          <w:rFonts w:hint="default"/>
          <w:szCs w:val="22"/>
          <w:lang w:val="en-US" w:eastAsia="zh-CN"/>
        </w:rPr>
      </w:pPr>
      <w:r>
        <w:rPr>
          <w:rFonts w:hint="eastAsia"/>
          <w:szCs w:val="22"/>
          <w:lang w:val="en-US" w:eastAsia="zh-CN"/>
        </w:rPr>
        <w:t xml:space="preserve">14.2.2 </w:t>
      </w:r>
      <w:r>
        <w:rPr>
          <w:rFonts w:hint="eastAsia"/>
          <w:color w:val="auto"/>
          <w:szCs w:val="22"/>
          <w:lang w:val="en-US" w:eastAsia="zh-CN"/>
        </w:rPr>
        <w:t xml:space="preserve"> 核查计算固废综合利用量</w:t>
      </w:r>
      <w:r>
        <w:rPr>
          <w:rFonts w:hint="eastAsia"/>
          <w:szCs w:val="22"/>
          <w:lang w:val="en-US" w:eastAsia="zh-CN"/>
        </w:rPr>
        <w:t>与在线计量数据（不包括异常数据）对比，相差不超过</w:t>
      </w:r>
      <w:r>
        <w:rPr>
          <w:rFonts w:hint="eastAsia" w:ascii="黑体" w:hAnsi="黑体" w:eastAsia="黑体" w:cs="黑体"/>
          <w:color w:val="auto"/>
          <w:lang w:val="en-US" w:eastAsia="zh-CN"/>
        </w:rPr>
        <w:t>±</w:t>
      </w:r>
      <w:r>
        <w:rPr>
          <w:rFonts w:hint="eastAsia"/>
          <w:color w:val="auto"/>
          <w:lang w:val="en-US" w:eastAsia="zh-CN"/>
        </w:rPr>
        <w:t>0.5%。</w:t>
      </w:r>
    </w:p>
    <w:p>
      <w:pPr>
        <w:pStyle w:val="41"/>
        <w:numPr>
          <w:ilvl w:val="1"/>
          <w:numId w:val="0"/>
        </w:numPr>
        <w:ind w:leftChars="0"/>
        <w:rPr>
          <w:rFonts w:hint="eastAsia"/>
          <w:lang w:val="en-US" w:eastAsia="zh-CN"/>
        </w:rPr>
      </w:pPr>
      <w:r>
        <w:rPr>
          <w:rFonts w:hint="eastAsia"/>
          <w:lang w:val="en-US" w:eastAsia="zh-CN"/>
        </w:rPr>
        <w:t>14.3  评价报告</w:t>
      </w:r>
    </w:p>
    <w:p>
      <w:pPr>
        <w:pStyle w:val="22"/>
        <w:rPr>
          <w:rFonts w:hint="default"/>
          <w:lang w:val="en-US" w:eastAsia="zh-CN"/>
        </w:rPr>
      </w:pPr>
      <w:r>
        <w:rPr>
          <w:rFonts w:hint="eastAsia"/>
          <w:color w:val="auto"/>
          <w:lang w:val="en-US" w:eastAsia="zh-CN"/>
        </w:rPr>
        <w:t>应包含14.1与14.2内容</w:t>
      </w:r>
      <w:r>
        <w:rPr>
          <w:rFonts w:hint="eastAsia" w:asciiTheme="minorEastAsia" w:hAnsiTheme="minorEastAsia" w:eastAsiaTheme="minorEastAsia" w:cstheme="minorEastAsia"/>
          <w:color w:val="auto"/>
          <w:sz w:val="21"/>
          <w:szCs w:val="21"/>
          <w:lang w:val="en-US" w:eastAsia="zh-CN" w:bidi="ar-SA"/>
        </w:rPr>
        <w:t>。</w:t>
      </w:r>
    </w:p>
    <w:p>
      <w:pPr>
        <w:pStyle w:val="41"/>
        <w:numPr>
          <w:ilvl w:val="1"/>
          <w:numId w:val="0"/>
        </w:numPr>
        <w:ind w:leftChars="0"/>
        <w:rPr>
          <w:rFonts w:hint="eastAsia"/>
          <w:color w:val="auto"/>
          <w:lang w:val="en-US" w:eastAsia="zh-CN"/>
        </w:rPr>
      </w:pPr>
      <w:r>
        <w:rPr>
          <w:rFonts w:hint="eastAsia"/>
          <w:lang w:val="en-US" w:eastAsia="zh-CN"/>
        </w:rPr>
        <w:t>14.4  备案</w:t>
      </w:r>
    </w:p>
    <w:p>
      <w:pPr>
        <w:pStyle w:val="22"/>
        <w:rPr>
          <w:rFonts w:hint="eastAsia"/>
          <w:strike/>
          <w:dstrike w:val="0"/>
          <w:color w:val="auto"/>
        </w:rPr>
      </w:pPr>
      <w:r>
        <w:rPr>
          <w:rFonts w:hint="default"/>
          <w:lang w:val="en-US" w:eastAsia="zh-CN"/>
        </w:rPr>
        <w:t>应</w:t>
      </w:r>
      <w:r>
        <w:rPr>
          <w:rFonts w:hint="eastAsia"/>
          <w:lang w:val="en-US" w:eastAsia="zh-CN"/>
        </w:rPr>
        <w:t>在评价报告完成后三十日内，在被评价企业所在地县级以上工业和信息化主管部门</w:t>
      </w:r>
      <w:r>
        <w:rPr>
          <w:rFonts w:hint="eastAsia"/>
          <w:color w:val="auto"/>
          <w:lang w:val="en-US" w:eastAsia="zh-CN"/>
        </w:rPr>
        <w:t>备案</w:t>
      </w:r>
      <w:r>
        <w:rPr>
          <w:rFonts w:hint="eastAsia"/>
          <w:lang w:val="en-US" w:eastAsia="zh-CN"/>
        </w:rPr>
        <w:t>。</w:t>
      </w:r>
    </w:p>
    <w:p>
      <w:pPr>
        <w:pStyle w:val="95"/>
        <w:rPr>
          <w:rFonts w:hint="eastAsia" w:ascii="仿宋" w:hAnsi="仿宋" w:eastAsia="仿宋" w:cs="仿宋"/>
          <w:sz w:val="84"/>
          <w:szCs w:val="84"/>
        </w:rPr>
      </w:pPr>
    </w:p>
    <w:p>
      <w:pPr>
        <w:pStyle w:val="84"/>
        <w:rPr>
          <w:rFonts w:hint="eastAsia"/>
          <w:sz w:val="84"/>
          <w:szCs w:val="84"/>
        </w:rPr>
      </w:pPr>
    </w:p>
    <w:p>
      <w:pPr>
        <w:pStyle w:val="82"/>
        <w:rPr>
          <w:rFonts w:hint="eastAsia"/>
        </w:rPr>
      </w:pPr>
      <w:r>
        <w:br w:type="textWrapping"/>
      </w:r>
      <w:r>
        <w:rPr>
          <w:rFonts w:hint="eastAsia"/>
        </w:rPr>
        <w:t>（规范性附录）</w:t>
      </w:r>
      <w:r>
        <w:br w:type="textWrapping"/>
      </w:r>
      <w:r>
        <w:rPr>
          <w:rFonts w:hint="eastAsia"/>
          <w:lang w:val="en-US" w:eastAsia="zh-CN"/>
        </w:rPr>
        <w:t>计量器具现场核查</w:t>
      </w:r>
      <w:r>
        <w:rPr>
          <w:rFonts w:hint="eastAsia"/>
        </w:rPr>
        <w:t>方法</w:t>
      </w:r>
    </w:p>
    <w:p>
      <w:pPr>
        <w:pStyle w:val="99"/>
        <w:spacing w:before="312" w:after="312"/>
        <w:rPr>
          <w:rFonts w:hint="eastAsia"/>
        </w:rPr>
      </w:pPr>
      <w:bookmarkStart w:id="23" w:name="_Toc13664827"/>
      <w:bookmarkStart w:id="24" w:name="_Toc13811845"/>
      <w:r>
        <w:rPr>
          <w:rFonts w:hint="eastAsia"/>
          <w:lang w:val="en-US" w:eastAsia="zh-CN"/>
        </w:rPr>
        <w:t>目的</w:t>
      </w:r>
    </w:p>
    <w:p>
      <w:pPr>
        <w:pStyle w:val="22"/>
        <w:rPr>
          <w:rFonts w:hint="eastAsia"/>
        </w:rPr>
      </w:pPr>
      <w:r>
        <w:t>通过现场</w:t>
      </w:r>
      <w:r>
        <w:rPr>
          <w:rFonts w:hint="eastAsia"/>
          <w:lang w:val="en-US" w:eastAsia="zh-CN"/>
        </w:rPr>
        <w:t>测</w:t>
      </w:r>
      <w:r>
        <w:t>量</w:t>
      </w:r>
      <w:r>
        <w:rPr>
          <w:rFonts w:hint="eastAsia"/>
          <w:lang w:eastAsia="zh-CN"/>
        </w:rPr>
        <w:t>（</w:t>
      </w:r>
      <w:r>
        <w:rPr>
          <w:rFonts w:hint="eastAsia"/>
          <w:lang w:val="en-US" w:eastAsia="zh-CN"/>
        </w:rPr>
        <w:t>抽查</w:t>
      </w:r>
      <w:r>
        <w:rPr>
          <w:rFonts w:hint="eastAsia"/>
          <w:lang w:eastAsia="zh-CN"/>
        </w:rPr>
        <w:t>）</w:t>
      </w:r>
      <w:r>
        <w:rPr>
          <w:rFonts w:hint="eastAsia"/>
          <w:lang w:val="en-US" w:eastAsia="zh-CN"/>
        </w:rPr>
        <w:t>的固体废物综合利用率与在线计量（不同时间段或周期）的</w:t>
      </w:r>
      <w:r>
        <w:rPr>
          <w:rFonts w:hint="eastAsia"/>
        </w:rPr>
        <w:t>固体废物综合利用率</w:t>
      </w:r>
      <w:r>
        <w:rPr>
          <w:rFonts w:hint="eastAsia"/>
          <w:lang w:val="en-US" w:eastAsia="zh-CN"/>
        </w:rPr>
        <w:t>比对，核定计量误差</w:t>
      </w:r>
      <w:r>
        <w:t>。</w:t>
      </w:r>
    </w:p>
    <w:p>
      <w:pPr>
        <w:pStyle w:val="99"/>
        <w:spacing w:before="312" w:after="312"/>
        <w:rPr>
          <w:rFonts w:hint="eastAsia"/>
        </w:rPr>
      </w:pPr>
      <w:r>
        <w:rPr>
          <w:rFonts w:hint="eastAsia"/>
          <w:lang w:val="en-US" w:eastAsia="zh-CN"/>
        </w:rPr>
        <w:t>计量器具的校准</w:t>
      </w:r>
    </w:p>
    <w:p>
      <w:pPr>
        <w:pStyle w:val="22"/>
        <w:rPr>
          <w:rFonts w:hint="eastAsia"/>
        </w:rPr>
      </w:pPr>
      <w:r>
        <w:rPr>
          <w:rFonts w:hint="eastAsia"/>
        </w:rPr>
        <w:t>现场测量</w:t>
      </w:r>
      <w:r>
        <w:rPr>
          <w:rFonts w:hint="eastAsia"/>
          <w:lang w:val="en-US" w:eastAsia="zh-CN"/>
        </w:rPr>
        <w:t>前，应按照</w:t>
      </w:r>
      <w:r>
        <w:rPr>
          <w:rFonts w:hint="eastAsia"/>
        </w:rPr>
        <w:t>企业计量器具</w:t>
      </w:r>
      <w:r>
        <w:rPr>
          <w:rFonts w:hint="eastAsia"/>
          <w:lang w:val="en-US" w:eastAsia="zh-CN"/>
        </w:rPr>
        <w:t>使用与维护的作业文件要求对需要现场测量的在线计量器具进行校准</w:t>
      </w:r>
      <w:r>
        <w:rPr>
          <w:rFonts w:hint="eastAsia"/>
          <w:lang w:eastAsia="zh-CN"/>
        </w:rPr>
        <w:t>。</w:t>
      </w:r>
    </w:p>
    <w:p>
      <w:pPr>
        <w:pStyle w:val="99"/>
        <w:spacing w:before="312" w:after="312"/>
        <w:rPr>
          <w:rFonts w:hint="eastAsia"/>
        </w:rPr>
      </w:pPr>
      <w:r>
        <w:rPr>
          <w:rFonts w:hint="eastAsia"/>
          <w:lang w:val="en-US" w:eastAsia="zh-CN"/>
        </w:rPr>
        <w:t>工况及测量时间</w:t>
      </w:r>
    </w:p>
    <w:p>
      <w:pPr>
        <w:pStyle w:val="22"/>
        <w:rPr>
          <w:rFonts w:hint="eastAsia" w:eastAsia="宋体"/>
          <w:lang w:eastAsia="zh-CN"/>
        </w:rPr>
      </w:pPr>
      <w:r>
        <w:rPr>
          <w:rFonts w:hint="eastAsia"/>
          <w:lang w:val="en-US" w:eastAsia="zh-CN"/>
        </w:rPr>
        <w:t>现场测量需</w:t>
      </w:r>
      <w:r>
        <w:rPr>
          <w:rFonts w:hint="eastAsia" w:eastAsia="宋体"/>
          <w:lang w:eastAsia="zh-CN"/>
        </w:rPr>
        <w:t>在正常工况情况</w:t>
      </w:r>
      <w:r>
        <w:rPr>
          <w:rFonts w:hint="eastAsia"/>
          <w:lang w:val="en-US" w:eastAsia="zh-CN"/>
        </w:rPr>
        <w:t>进行</w:t>
      </w:r>
      <w:r>
        <w:rPr>
          <w:rFonts w:hint="eastAsia" w:eastAsia="宋体"/>
          <w:lang w:eastAsia="zh-CN"/>
        </w:rPr>
        <w:t>，</w:t>
      </w:r>
      <w:r>
        <w:rPr>
          <w:rFonts w:hint="eastAsia"/>
          <w:lang w:val="en-US" w:eastAsia="zh-CN"/>
        </w:rPr>
        <w:t>连续测量时间应大于2h</w:t>
      </w:r>
      <w:r>
        <w:rPr>
          <w:rFonts w:hint="eastAsia" w:eastAsia="宋体"/>
          <w:lang w:eastAsia="zh-CN"/>
        </w:rPr>
        <w:t>（或生产同一编号同一规格品种产品所需时间内）</w:t>
      </w:r>
      <w:r>
        <w:rPr>
          <w:rFonts w:hint="eastAsia"/>
          <w:lang w:eastAsia="zh-CN"/>
        </w:rPr>
        <w:t>，</w:t>
      </w:r>
      <w:r>
        <w:rPr>
          <w:rFonts w:hint="eastAsia"/>
          <w:lang w:val="en-US" w:eastAsia="zh-CN"/>
        </w:rPr>
        <w:t>不同计量器具的连续测量时间要一致。</w:t>
      </w:r>
    </w:p>
    <w:p>
      <w:pPr>
        <w:pStyle w:val="99"/>
        <w:spacing w:before="312" w:after="312"/>
        <w:rPr>
          <w:rFonts w:hint="eastAsia"/>
        </w:rPr>
      </w:pPr>
      <w:r>
        <w:rPr>
          <w:rFonts w:hint="eastAsia"/>
          <w:lang w:val="en-US" w:eastAsia="zh-CN"/>
        </w:rPr>
        <w:t>计量数据记录</w:t>
      </w:r>
    </w:p>
    <w:p>
      <w:pPr>
        <w:pStyle w:val="22"/>
        <w:rPr>
          <w:rFonts w:hint="default" w:eastAsia="宋体"/>
          <w:lang w:val="en-US" w:eastAsia="zh-CN"/>
        </w:rPr>
      </w:pPr>
      <w:r>
        <w:rPr>
          <w:rFonts w:hint="eastAsia"/>
          <w:lang w:val="en-US" w:eastAsia="zh-CN"/>
        </w:rPr>
        <w:t>计量记录前，应确保计量器具在</w:t>
      </w:r>
      <w:r>
        <w:rPr>
          <w:rFonts w:hint="eastAsia" w:eastAsia="宋体"/>
          <w:lang w:eastAsia="zh-CN"/>
        </w:rPr>
        <w:t>正常工况</w:t>
      </w:r>
      <w:r>
        <w:rPr>
          <w:rFonts w:hint="eastAsia"/>
          <w:lang w:val="en-US" w:eastAsia="zh-CN"/>
        </w:rPr>
        <w:t>下运行30min，然后开始记录计量器具的数字装置（包括但不限于显示器、计算机、中控室等）的</w:t>
      </w:r>
      <w:r>
        <w:rPr>
          <w:rFonts w:hint="eastAsia"/>
          <w:color w:val="auto"/>
          <w:lang w:val="en-US" w:eastAsia="zh-CN"/>
        </w:rPr>
        <w:t>累计器数据</w:t>
      </w:r>
      <w:r>
        <w:rPr>
          <w:rFonts w:hint="eastAsia"/>
          <w:lang w:val="en-US" w:eastAsia="zh-CN"/>
        </w:rPr>
        <w:t>（时间及重量），测量时间结束时，再次记录计量器具的数字装置的累计器数据（时间及重量）。</w:t>
      </w:r>
    </w:p>
    <w:p>
      <w:pPr>
        <w:pStyle w:val="99"/>
        <w:spacing w:before="312" w:after="312"/>
        <w:rPr>
          <w:rFonts w:hint="eastAsia"/>
        </w:rPr>
      </w:pPr>
      <w:r>
        <w:rPr>
          <w:rFonts w:hint="eastAsia"/>
          <w:lang w:val="en-US" w:eastAsia="zh-CN"/>
        </w:rPr>
        <w:t>抽查测量值计算</w:t>
      </w:r>
    </w:p>
    <w:p>
      <w:pPr>
        <w:pStyle w:val="22"/>
        <w:jc w:val="right"/>
        <w:rPr>
          <w:rFonts w:hint="eastAsia"/>
          <w:lang w:val="en-US" w:eastAsia="zh-CN"/>
        </w:rPr>
      </w:pPr>
      <w:r>
        <w:rPr>
          <w:rFonts w:hint="eastAsia"/>
          <w:position w:val="-6"/>
          <w:lang w:val="en-US" w:eastAsia="zh-CN"/>
        </w:rPr>
        <w:object>
          <v:shape id="_x0000_i1035" o:spt="75" type="#_x0000_t75" style="height:13.95pt;width:49.95pt;" o:ole="t" filled="f" o:preferrelative="t" stroked="f" coordsize="21600,21600">
            <v:path/>
            <v:fill on="f" focussize="0,0"/>
            <v:stroke on="f"/>
            <v:imagedata r:id="rId27" o:title=""/>
            <o:lock v:ext="edit" aspectratio="t"/>
            <w10:wrap type="none"/>
            <w10:anchorlock/>
          </v:shape>
          <o:OLEObject Type="Embed" ProgID="Equation.KSEE3" ShapeID="_x0000_i1035" DrawAspect="Content" ObjectID="_1468075735" r:id="rId26">
            <o:LockedField>false</o:LockedField>
          </o:OLEObject>
        </w:object>
      </w:r>
      <w:r>
        <w:rPr>
          <w:rFonts w:hint="eastAsia"/>
          <w:color w:val="auto"/>
          <w:vertAlign w:val="baseline"/>
          <w:lang w:val="en-US" w:eastAsia="zh-CN"/>
        </w:rPr>
        <w:t>……………………………………………………</w:t>
      </w:r>
      <w:r>
        <w:rPr>
          <w:rFonts w:hint="eastAsia"/>
          <w:lang w:val="en-US" w:eastAsia="zh-CN"/>
        </w:rPr>
        <w:t>（A.1）</w:t>
      </w:r>
    </w:p>
    <w:p>
      <w:pPr>
        <w:pStyle w:val="22"/>
        <w:jc w:val="left"/>
        <w:rPr>
          <w:rFonts w:hint="eastAsia"/>
          <w:color w:val="auto"/>
          <w:sz w:val="20"/>
          <w:szCs w:val="18"/>
          <w:lang w:val="en-US" w:eastAsia="zh-CN"/>
        </w:rPr>
      </w:pPr>
      <w:r>
        <w:rPr>
          <w:rFonts w:hint="eastAsia"/>
          <w:color w:val="auto"/>
          <w:sz w:val="20"/>
          <w:szCs w:val="18"/>
          <w:lang w:val="en-US" w:eastAsia="zh-CN"/>
        </w:rPr>
        <w:t>式中：</w:t>
      </w:r>
    </w:p>
    <w:p>
      <w:pPr>
        <w:pStyle w:val="22"/>
        <w:jc w:val="left"/>
        <w:rPr>
          <w:rFonts w:hint="eastAsia"/>
          <w:lang w:val="en-US" w:eastAsia="zh-CN"/>
        </w:rPr>
      </w:pPr>
      <w:r>
        <w:rPr>
          <w:rFonts w:hint="eastAsia"/>
          <w:color w:val="auto"/>
          <w:position w:val="-4"/>
          <w:sz w:val="20"/>
          <w:szCs w:val="18"/>
          <w:lang w:val="en-US" w:eastAsia="zh-CN"/>
        </w:rPr>
        <w:object>
          <v:shape id="_x0000_i1036" o:spt="75" type="#_x0000_t75" style="height:12pt;width:12pt;" o:ole="t" filled="f" o:preferrelative="t" stroked="f" coordsize="21600,21600">
            <v:path/>
            <v:fill on="f" focussize="0,0"/>
            <v:stroke on="f"/>
            <v:imagedata r:id="rId29" o:title=""/>
            <o:lock v:ext="edit" aspectratio="t"/>
            <w10:wrap type="none"/>
            <w10:anchorlock/>
          </v:shape>
          <o:OLEObject Type="Embed" ProgID="Equation.KSEE3" ShapeID="_x0000_i1036" DrawAspect="Content" ObjectID="_1468075736" r:id="rId28">
            <o:LockedField>false</o:LockedField>
          </o:OLEObject>
        </w:object>
      </w:r>
      <w:r>
        <w:rPr>
          <w:rFonts w:hint="eastAsia"/>
          <w:color w:val="auto"/>
          <w:sz w:val="20"/>
          <w:szCs w:val="18"/>
          <w:lang w:val="en-US" w:eastAsia="zh-CN"/>
        </w:rPr>
        <w:t>——指</w:t>
      </w:r>
      <w:r>
        <w:rPr>
          <w:rFonts w:hint="eastAsia"/>
          <w:lang w:val="en-US" w:eastAsia="zh-CN"/>
        </w:rPr>
        <w:t>抽查测量值，单位为吨（t）；</w:t>
      </w:r>
    </w:p>
    <w:p>
      <w:pPr>
        <w:pStyle w:val="22"/>
        <w:jc w:val="left"/>
        <w:rPr>
          <w:rFonts w:hint="eastAsia"/>
          <w:lang w:val="en-US" w:eastAsia="zh-CN"/>
        </w:rPr>
      </w:pPr>
      <w:r>
        <w:rPr>
          <w:rFonts w:hint="eastAsia"/>
          <w:position w:val="-6"/>
          <w:lang w:val="en-US" w:eastAsia="zh-CN"/>
        </w:rPr>
        <w:object>
          <v:shape id="_x0000_i1037" o:spt="75" type="#_x0000_t75" style="height:13.95pt;width:12pt;" o:ole="t" filled="f" o:preferrelative="t" stroked="f" coordsize="21600,21600">
            <v:path/>
            <v:fill on="f" focussize="0,0"/>
            <v:stroke on="f"/>
            <v:imagedata r:id="rId31" o:title=""/>
            <o:lock v:ext="edit" aspectratio="t"/>
            <w10:wrap type="none"/>
            <w10:anchorlock/>
          </v:shape>
          <o:OLEObject Type="Embed" ProgID="Equation.KSEE3" ShapeID="_x0000_i1037" DrawAspect="Content" ObjectID="_1468075737" r:id="rId30">
            <o:LockedField>false</o:LockedField>
          </o:OLEObject>
        </w:object>
      </w:r>
      <w:r>
        <w:rPr>
          <w:rFonts w:hint="eastAsia"/>
          <w:lang w:val="en-US" w:eastAsia="zh-CN"/>
        </w:rPr>
        <w:t>——测量结束时数字装置累计值，单位为吨（t）；</w:t>
      </w:r>
    </w:p>
    <w:p>
      <w:pPr>
        <w:pStyle w:val="22"/>
        <w:jc w:val="left"/>
        <w:rPr>
          <w:rFonts w:hint="default"/>
          <w:lang w:val="en-US"/>
        </w:rPr>
      </w:pPr>
      <w:r>
        <w:rPr>
          <w:rFonts w:hint="eastAsia"/>
          <w:position w:val="-6"/>
          <w:lang w:val="en-US" w:eastAsia="zh-CN"/>
        </w:rPr>
        <w:object>
          <v:shape id="_x0000_i1038" o:spt="75" type="#_x0000_t75" style="height:11pt;width:9pt;" o:ole="t" filled="f" o:preferrelative="t" stroked="f" coordsize="21600,21600">
            <v:path/>
            <v:fill on="f" focussize="0,0"/>
            <v:stroke on="f"/>
            <v:imagedata r:id="rId33" o:title=""/>
            <o:lock v:ext="edit" aspectratio="t"/>
            <w10:wrap type="none"/>
            <w10:anchorlock/>
          </v:shape>
          <o:OLEObject Type="Embed" ProgID="Equation.KSEE3" ShapeID="_x0000_i1038" DrawAspect="Content" ObjectID="_1468075738" r:id="rId32">
            <o:LockedField>false</o:LockedField>
          </o:OLEObject>
        </w:object>
      </w:r>
      <w:r>
        <w:rPr>
          <w:rFonts w:hint="eastAsia"/>
          <w:lang w:val="en-US" w:eastAsia="zh-CN"/>
        </w:rPr>
        <w:t>——测量前的数字装置累计值,单位为吨（t）。</w:t>
      </w:r>
    </w:p>
    <w:p>
      <w:pPr>
        <w:pStyle w:val="99"/>
        <w:spacing w:before="312" w:after="312"/>
        <w:rPr>
          <w:rFonts w:hint="eastAsia"/>
        </w:rPr>
      </w:pPr>
      <w:r>
        <w:rPr>
          <w:rFonts w:hint="eastAsia"/>
          <w:lang w:val="en-US" w:eastAsia="zh-CN"/>
        </w:rPr>
        <w:t>抽查测量</w:t>
      </w:r>
      <w:r>
        <w:rPr>
          <w:rFonts w:hint="eastAsia"/>
        </w:rPr>
        <w:t>固体废物综合利用</w:t>
      </w:r>
      <w:r>
        <w:rPr>
          <w:rFonts w:hint="eastAsia"/>
          <w:lang w:val="en-US" w:eastAsia="zh-CN"/>
        </w:rPr>
        <w:t>率计算</w:t>
      </w:r>
    </w:p>
    <w:p>
      <w:pPr>
        <w:pStyle w:val="22"/>
        <w:jc w:val="right"/>
        <w:rPr>
          <w:rFonts w:hint="default"/>
          <w:lang w:val="en-US" w:eastAsia="zh-CN"/>
        </w:rPr>
      </w:pPr>
      <w:r>
        <w:rPr>
          <w:rFonts w:hint="eastAsia"/>
          <w:position w:val="-32"/>
          <w:lang w:val="en-US" w:eastAsia="zh-CN"/>
        </w:rPr>
        <w:object>
          <v:shape id="_x0000_i1039" o:spt="75" type="#_x0000_t75" style="height:38pt;width:126pt;" o:ole="t" filled="f" o:preferrelative="t" stroked="f" coordsize="21600,21600">
            <v:path/>
            <v:fill on="f" focussize="0,0"/>
            <v:stroke on="f"/>
            <v:imagedata r:id="rId35" o:title=""/>
            <o:lock v:ext="edit" aspectratio="t"/>
            <w10:wrap type="none"/>
            <w10:anchorlock/>
          </v:shape>
          <o:OLEObject Type="Embed" ProgID="Equation.KSEE3" ShapeID="_x0000_i1039" DrawAspect="Content" ObjectID="_1468075739" r:id="rId34">
            <o:LockedField>false</o:LockedField>
          </o:OLEObject>
        </w:object>
      </w:r>
      <w:r>
        <w:rPr>
          <w:rFonts w:hint="eastAsia"/>
          <w:lang w:val="en-US" w:eastAsia="zh-CN"/>
        </w:rPr>
        <w:t xml:space="preserve"> </w:t>
      </w:r>
      <w:r>
        <w:rPr>
          <w:rFonts w:hint="eastAsia"/>
          <w:color w:val="auto"/>
          <w:vertAlign w:val="baseline"/>
          <w:lang w:val="en-US" w:eastAsia="zh-CN"/>
        </w:rPr>
        <w:t>…………………………………</w:t>
      </w:r>
      <w:r>
        <w:rPr>
          <w:rFonts w:hint="eastAsia"/>
          <w:lang w:val="en-US" w:eastAsia="zh-CN"/>
        </w:rPr>
        <w:t>（A.2）</w:t>
      </w:r>
    </w:p>
    <w:p>
      <w:pPr>
        <w:pStyle w:val="22"/>
        <w:keepNext w:val="0"/>
        <w:keepLines w:val="0"/>
        <w:pageBreakBefore w:val="0"/>
        <w:widowControl/>
        <w:kinsoku/>
        <w:wordWrap/>
        <w:overflowPunct/>
        <w:topLinePunct w:val="0"/>
        <w:autoSpaceDE w:val="0"/>
        <w:autoSpaceDN w:val="0"/>
        <w:bidi w:val="0"/>
        <w:adjustRightInd/>
        <w:snapToGrid/>
        <w:ind w:left="0" w:leftChars="0" w:firstLine="400" w:firstLineChars="200"/>
        <w:textAlignment w:val="auto"/>
        <w:rPr>
          <w:rFonts w:hint="default"/>
          <w:color w:val="auto"/>
          <w:sz w:val="20"/>
          <w:szCs w:val="18"/>
          <w:lang w:val="en-US" w:eastAsia="zh-CN"/>
        </w:rPr>
      </w:pPr>
      <w:r>
        <w:rPr>
          <w:rFonts w:hint="eastAsia"/>
          <w:color w:val="auto"/>
          <w:sz w:val="20"/>
          <w:szCs w:val="18"/>
          <w:lang w:val="en-US" w:eastAsia="zh-CN"/>
        </w:rPr>
        <w:t>式中：</w:t>
      </w:r>
    </w:p>
    <w:p>
      <w:pPr>
        <w:pStyle w:val="22"/>
        <w:keepNext w:val="0"/>
        <w:keepLines w:val="0"/>
        <w:pageBreakBefore w:val="0"/>
        <w:widowControl/>
        <w:kinsoku/>
        <w:wordWrap/>
        <w:overflowPunct/>
        <w:topLinePunct w:val="0"/>
        <w:autoSpaceDE w:val="0"/>
        <w:autoSpaceDN w:val="0"/>
        <w:bidi w:val="0"/>
        <w:adjustRightInd/>
        <w:snapToGrid/>
        <w:ind w:firstLine="400" w:firstLineChars="200"/>
        <w:textAlignment w:val="auto"/>
        <w:rPr>
          <w:rFonts w:hint="eastAsia"/>
          <w:lang w:val="en-US" w:eastAsia="zh-CN"/>
        </w:rPr>
      </w:pPr>
      <w:r>
        <w:rPr>
          <w:rFonts w:hint="eastAsia"/>
          <w:color w:val="auto"/>
          <w:position w:val="-6"/>
          <w:sz w:val="20"/>
          <w:szCs w:val="18"/>
          <w:lang w:val="en-US" w:eastAsia="zh-CN"/>
        </w:rPr>
        <w:object>
          <v:shape id="_x0000_i1040" o:spt="75" type="#_x0000_t75" style="height:11pt;width:12pt;" o:ole="t" filled="f" o:preferrelative="t" stroked="f" coordsize="21600,21600">
            <v:path/>
            <v:fill on="f" focussize="0,0"/>
            <v:stroke on="f"/>
            <v:imagedata r:id="rId37" o:title=""/>
            <o:lock v:ext="edit" aspectratio="t"/>
            <w10:wrap type="none"/>
            <w10:anchorlock/>
          </v:shape>
          <o:OLEObject Type="Embed" ProgID="Equation.KSEE3" ShapeID="_x0000_i1040" DrawAspect="Content" ObjectID="_1468075740" r:id="rId36">
            <o:LockedField>false</o:LockedField>
          </o:OLEObject>
        </w:object>
      </w:r>
      <w:r>
        <w:rPr>
          <w:rFonts w:hint="eastAsia"/>
          <w:color w:val="auto"/>
          <w:sz w:val="20"/>
          <w:szCs w:val="18"/>
          <w:lang w:val="en-US" w:eastAsia="zh-CN"/>
        </w:rPr>
        <w:t>——指</w:t>
      </w:r>
      <w:r>
        <w:rPr>
          <w:rFonts w:hint="eastAsia"/>
          <w:lang w:val="en-US" w:eastAsia="zh-CN"/>
        </w:rPr>
        <w:t>抽查测量</w:t>
      </w:r>
      <w:r>
        <w:rPr>
          <w:rFonts w:hint="eastAsia"/>
        </w:rPr>
        <w:t>固体废物综合利用</w:t>
      </w:r>
      <w:r>
        <w:rPr>
          <w:rFonts w:hint="eastAsia"/>
          <w:lang w:val="en-US" w:eastAsia="zh-CN"/>
        </w:rPr>
        <w:t>率，%；</w:t>
      </w:r>
    </w:p>
    <w:p>
      <w:pPr>
        <w:pStyle w:val="22"/>
        <w:keepNext w:val="0"/>
        <w:keepLines w:val="0"/>
        <w:pageBreakBefore w:val="0"/>
        <w:widowControl/>
        <w:kinsoku/>
        <w:wordWrap/>
        <w:overflowPunct/>
        <w:topLinePunct w:val="0"/>
        <w:autoSpaceDE w:val="0"/>
        <w:autoSpaceDN w:val="0"/>
        <w:bidi w:val="0"/>
        <w:adjustRightInd/>
        <w:snapToGrid/>
        <w:ind w:firstLine="420" w:firstLineChars="200"/>
        <w:textAlignment w:val="auto"/>
        <w:rPr>
          <w:rFonts w:hint="eastAsia"/>
          <w:color w:val="auto"/>
          <w:sz w:val="21"/>
          <w:szCs w:val="21"/>
          <w:lang w:val="en-US" w:eastAsia="zh-CN"/>
        </w:rPr>
      </w:pPr>
      <w:r>
        <w:rPr>
          <w:rFonts w:hint="eastAsia"/>
          <w:color w:val="auto"/>
          <w:position w:val="-12"/>
          <w:sz w:val="21"/>
          <w:szCs w:val="21"/>
          <w:lang w:val="en-US" w:eastAsia="zh-CN"/>
        </w:rPr>
        <w:object>
          <v:shape id="_x0000_i1041" o:spt="75" type="#_x0000_t75" style="height:18pt;width:12pt;" o:ole="t" filled="f" o:preferrelative="t" stroked="f" coordsize="21600,21600">
            <v:path/>
            <v:fill on="f" focussize="0,0"/>
            <v:stroke on="f"/>
            <v:imagedata r:id="rId39" o:title=""/>
            <o:lock v:ext="edit" aspectratio="t"/>
            <w10:wrap type="none"/>
            <w10:anchorlock/>
          </v:shape>
          <o:OLEObject Type="Embed" ProgID="Equation.KSEE3" ShapeID="_x0000_i1041" DrawAspect="Content" ObjectID="_1468075741" r:id="rId38">
            <o:LockedField>false</o:LockedField>
          </o:OLEObject>
        </w:object>
      </w:r>
      <w:r>
        <w:rPr>
          <w:rFonts w:hint="eastAsia"/>
          <w:color w:val="auto"/>
          <w:sz w:val="21"/>
          <w:szCs w:val="21"/>
          <w:lang w:val="en-US" w:eastAsia="zh-CN"/>
        </w:rPr>
        <w:t>——指第i类固体废物抽查测量值，单位为吨（t）；</w:t>
      </w:r>
    </w:p>
    <w:p>
      <w:pPr>
        <w:pStyle w:val="22"/>
        <w:keepNext w:val="0"/>
        <w:keepLines w:val="0"/>
        <w:pageBreakBefore w:val="0"/>
        <w:widowControl/>
        <w:kinsoku/>
        <w:wordWrap/>
        <w:overflowPunct/>
        <w:topLinePunct w:val="0"/>
        <w:autoSpaceDE w:val="0"/>
        <w:autoSpaceDN w:val="0"/>
        <w:bidi w:val="0"/>
        <w:adjustRightInd/>
        <w:snapToGrid/>
        <w:ind w:firstLine="420" w:firstLineChars="200"/>
        <w:textAlignment w:val="auto"/>
        <w:rPr>
          <w:rFonts w:hint="default"/>
          <w:color w:val="auto"/>
          <w:sz w:val="21"/>
          <w:szCs w:val="21"/>
          <w:lang w:val="en-US" w:eastAsia="zh-CN"/>
        </w:rPr>
      </w:pPr>
      <w:r>
        <w:rPr>
          <w:rFonts w:hint="eastAsia"/>
          <w:color w:val="auto"/>
          <w:position w:val="-6"/>
          <w:sz w:val="21"/>
          <w:szCs w:val="21"/>
          <w:lang w:val="en-US" w:eastAsia="zh-CN"/>
        </w:rPr>
        <w:object>
          <v:shape id="_x0000_i1042" o:spt="75" type="#_x0000_t75" style="height:13pt;width:6.95pt;" o:ole="t" filled="f" o:preferrelative="t" stroked="f" coordsize="21600,21600">
            <v:path/>
            <v:fill on="f" focussize="0,0"/>
            <v:stroke on="f"/>
            <v:imagedata r:id="rId41" o:title=""/>
            <o:lock v:ext="edit" aspectratio="t"/>
            <w10:wrap type="none"/>
            <w10:anchorlock/>
          </v:shape>
          <o:OLEObject Type="Embed" ProgID="Equation.KSEE3" ShapeID="_x0000_i1042" DrawAspect="Content" ObjectID="_1468075742" r:id="rId40">
            <o:LockedField>false</o:LockedField>
          </o:OLEObject>
        </w:object>
      </w:r>
      <w:r>
        <w:rPr>
          <w:rFonts w:hint="eastAsia"/>
          <w:color w:val="auto"/>
          <w:sz w:val="21"/>
          <w:szCs w:val="21"/>
          <w:lang w:val="en-US" w:eastAsia="zh-CN"/>
        </w:rPr>
        <w:t>——建材生产企业利用的固体废物种类，可取代号1、2、3等；</w:t>
      </w:r>
    </w:p>
    <w:p>
      <w:pPr>
        <w:pStyle w:val="22"/>
        <w:keepNext w:val="0"/>
        <w:keepLines w:val="0"/>
        <w:pageBreakBefore w:val="0"/>
        <w:widowControl/>
        <w:kinsoku/>
        <w:wordWrap/>
        <w:overflowPunct/>
        <w:topLinePunct w:val="0"/>
        <w:autoSpaceDE w:val="0"/>
        <w:autoSpaceDN w:val="0"/>
        <w:bidi w:val="0"/>
        <w:adjustRightInd/>
        <w:snapToGrid/>
        <w:ind w:firstLine="420" w:firstLineChars="200"/>
        <w:textAlignment w:val="auto"/>
        <w:rPr>
          <w:rFonts w:hint="eastAsia"/>
          <w:color w:val="auto"/>
          <w:sz w:val="21"/>
          <w:szCs w:val="21"/>
          <w:lang w:val="en-US" w:eastAsia="zh-CN"/>
        </w:rPr>
      </w:pPr>
      <w:r>
        <w:rPr>
          <w:rFonts w:hint="eastAsia"/>
          <w:color w:val="auto"/>
          <w:position w:val="-14"/>
          <w:sz w:val="21"/>
          <w:szCs w:val="21"/>
          <w:lang w:val="en-US" w:eastAsia="zh-CN"/>
        </w:rPr>
        <w:object>
          <v:shape id="_x0000_i1043" o:spt="75" type="#_x0000_t75" style="height:19pt;width:13.95pt;" o:ole="t" filled="f" o:preferrelative="t" stroked="f" coordsize="21600,21600">
            <v:path/>
            <v:fill on="f" focussize="0,0"/>
            <v:stroke on="f"/>
            <v:imagedata r:id="rId43" o:title=""/>
            <o:lock v:ext="edit" aspectratio="t"/>
            <w10:wrap type="none"/>
            <w10:anchorlock/>
          </v:shape>
          <o:OLEObject Type="Embed" ProgID="Equation.KSEE3" ShapeID="_x0000_i1043" DrawAspect="Content" ObjectID="_1468075743" r:id="rId42">
            <o:LockedField>false</o:LockedField>
          </o:OLEObject>
        </w:object>
      </w:r>
      <w:r>
        <w:rPr>
          <w:rFonts w:hint="eastAsia"/>
          <w:color w:val="auto"/>
          <w:sz w:val="21"/>
          <w:szCs w:val="21"/>
          <w:lang w:val="en-US" w:eastAsia="zh-CN"/>
        </w:rPr>
        <w:t>——指第j类原料抽查测量值，单位为吨（t）；</w:t>
      </w:r>
    </w:p>
    <w:p>
      <w:pPr>
        <w:pStyle w:val="22"/>
        <w:keepNext w:val="0"/>
        <w:keepLines w:val="0"/>
        <w:pageBreakBefore w:val="0"/>
        <w:widowControl/>
        <w:kinsoku/>
        <w:wordWrap/>
        <w:overflowPunct/>
        <w:topLinePunct w:val="0"/>
        <w:autoSpaceDE w:val="0"/>
        <w:autoSpaceDN w:val="0"/>
        <w:bidi w:val="0"/>
        <w:adjustRightInd/>
        <w:snapToGrid/>
        <w:ind w:firstLine="420" w:firstLineChars="200"/>
        <w:textAlignment w:val="auto"/>
        <w:rPr>
          <w:rFonts w:hint="eastAsia"/>
          <w:sz w:val="21"/>
          <w:szCs w:val="21"/>
          <w:lang w:val="en-US" w:eastAsia="zh-CN"/>
        </w:rPr>
      </w:pPr>
      <w:r>
        <w:rPr>
          <w:rFonts w:hint="eastAsia"/>
          <w:color w:val="auto"/>
          <w:position w:val="-10"/>
          <w:sz w:val="21"/>
          <w:szCs w:val="21"/>
          <w:lang w:val="en-US" w:eastAsia="zh-CN"/>
        </w:rPr>
        <w:object>
          <v:shape id="_x0000_i1044" o:spt="75" type="#_x0000_t75" style="height:15pt;width:10pt;" o:ole="t" filled="f" o:preferrelative="t" stroked="f" coordsize="21600,21600">
            <v:path/>
            <v:fill on="f" focussize="0,0"/>
            <v:stroke on="f"/>
            <v:imagedata r:id="rId45" o:title=""/>
            <o:lock v:ext="edit" aspectratio="t"/>
            <w10:wrap type="none"/>
            <w10:anchorlock/>
          </v:shape>
          <o:OLEObject Type="Embed" ProgID="Equation.KSEE3" ShapeID="_x0000_i1044" DrawAspect="Content" ObjectID="_1468075744" r:id="rId44">
            <o:LockedField>false</o:LockedField>
          </o:OLEObject>
        </w:object>
      </w:r>
      <w:r>
        <w:rPr>
          <w:rFonts w:hint="eastAsia"/>
          <w:color w:val="auto"/>
          <w:sz w:val="21"/>
          <w:szCs w:val="21"/>
          <w:lang w:val="en-US" w:eastAsia="zh-CN"/>
        </w:rPr>
        <w:t>——建材生产企业利用的原料种类，可取代号1、2、3等。</w:t>
      </w:r>
    </w:p>
    <w:p>
      <w:pPr>
        <w:pStyle w:val="99"/>
        <w:spacing w:before="312" w:after="312"/>
        <w:rPr>
          <w:rFonts w:hint="eastAsia"/>
        </w:rPr>
      </w:pPr>
      <w:r>
        <w:rPr>
          <w:rFonts w:hint="eastAsia"/>
          <w:lang w:val="en-US" w:eastAsia="zh-CN"/>
        </w:rPr>
        <w:t>在线计量</w:t>
      </w:r>
      <w:r>
        <w:rPr>
          <w:rFonts w:hint="eastAsia"/>
        </w:rPr>
        <w:t>固体废物综合利用</w:t>
      </w:r>
      <w:r>
        <w:rPr>
          <w:rFonts w:hint="eastAsia"/>
          <w:lang w:val="en-US" w:eastAsia="zh-CN"/>
        </w:rPr>
        <w:t>率</w:t>
      </w:r>
    </w:p>
    <w:p>
      <w:pPr>
        <w:pStyle w:val="22"/>
        <w:jc w:val="right"/>
        <w:rPr>
          <w:rFonts w:hint="default"/>
          <w:sz w:val="21"/>
          <w:szCs w:val="21"/>
          <w:lang w:val="en-US" w:eastAsia="zh-CN"/>
        </w:rPr>
      </w:pPr>
      <w:r>
        <w:rPr>
          <w:rFonts w:hint="eastAsia"/>
          <w:position w:val="-32"/>
          <w:sz w:val="21"/>
          <w:szCs w:val="21"/>
          <w:lang w:val="en-US" w:eastAsia="zh-CN"/>
        </w:rPr>
        <w:object>
          <v:shape id="_x0000_i1045" o:spt="75" type="#_x0000_t75" style="height:38pt;width:131pt;" o:ole="t" filled="f" o:preferrelative="t" stroked="f" coordsize="21600,21600">
            <v:path/>
            <v:fill on="f" focussize="0,0"/>
            <v:stroke on="f"/>
            <v:imagedata r:id="rId47" o:title=""/>
            <o:lock v:ext="edit" aspectratio="t"/>
            <w10:wrap type="none"/>
            <w10:anchorlock/>
          </v:shape>
          <o:OLEObject Type="Embed" ProgID="Equation.KSEE3" ShapeID="_x0000_i1045" DrawAspect="Content" ObjectID="_1468075745" r:id="rId46">
            <o:LockedField>false</o:LockedField>
          </o:OLEObject>
        </w:object>
      </w:r>
      <w:r>
        <w:rPr>
          <w:rFonts w:hint="eastAsia"/>
          <w:color w:val="auto"/>
          <w:sz w:val="21"/>
          <w:szCs w:val="21"/>
          <w:vertAlign w:val="baseline"/>
          <w:lang w:val="en-US" w:eastAsia="zh-CN"/>
        </w:rPr>
        <w:t>…………………………………</w:t>
      </w:r>
      <w:r>
        <w:rPr>
          <w:rFonts w:hint="eastAsia"/>
          <w:sz w:val="21"/>
          <w:szCs w:val="21"/>
          <w:lang w:val="en-US" w:eastAsia="zh-CN"/>
        </w:rPr>
        <w:t>（A.3）</w:t>
      </w:r>
    </w:p>
    <w:p>
      <w:pPr>
        <w:pStyle w:val="22"/>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default"/>
          <w:color w:val="auto"/>
          <w:sz w:val="21"/>
          <w:szCs w:val="21"/>
          <w:lang w:val="en-US" w:eastAsia="zh-CN"/>
        </w:rPr>
      </w:pPr>
      <w:r>
        <w:rPr>
          <w:rFonts w:hint="eastAsia"/>
          <w:color w:val="auto"/>
          <w:sz w:val="21"/>
          <w:szCs w:val="21"/>
          <w:lang w:val="en-US" w:eastAsia="zh-CN"/>
        </w:rPr>
        <w:t>式中：</w:t>
      </w:r>
    </w:p>
    <w:p>
      <w:pPr>
        <w:pStyle w:val="22"/>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eastAsia"/>
          <w:sz w:val="21"/>
          <w:szCs w:val="21"/>
          <w:lang w:val="en-US" w:eastAsia="zh-CN"/>
        </w:rPr>
      </w:pPr>
      <w:r>
        <w:rPr>
          <w:rFonts w:hint="eastAsia"/>
          <w:color w:val="auto"/>
          <w:position w:val="-10"/>
          <w:sz w:val="21"/>
          <w:szCs w:val="21"/>
          <w:lang w:val="en-US" w:eastAsia="zh-CN"/>
        </w:rPr>
        <w:object>
          <v:shape id="_x0000_i1046" o:spt="75" type="#_x0000_t75" style="height:16pt;width:12pt;" o:ole="t" filled="f" o:preferrelative="t" stroked="f" coordsize="21600,21600">
            <v:path/>
            <v:fill on="f" focussize="0,0"/>
            <v:stroke on="f"/>
            <v:imagedata r:id="rId49" o:title=""/>
            <o:lock v:ext="edit" aspectratio="t"/>
            <w10:wrap type="none"/>
            <w10:anchorlock/>
          </v:shape>
          <o:OLEObject Type="Embed" ProgID="Equation.KSEE3" ShapeID="_x0000_i1046" DrawAspect="Content" ObjectID="_1468075746" r:id="rId48">
            <o:LockedField>false</o:LockedField>
          </o:OLEObject>
        </w:object>
      </w:r>
      <w:r>
        <w:rPr>
          <w:rFonts w:hint="eastAsia"/>
          <w:color w:val="auto"/>
          <w:sz w:val="21"/>
          <w:szCs w:val="21"/>
          <w:lang w:val="en-US" w:eastAsia="zh-CN"/>
        </w:rPr>
        <w:t>——指在线计量固体废物综合利用率</w:t>
      </w:r>
      <w:r>
        <w:rPr>
          <w:rFonts w:hint="eastAsia"/>
          <w:sz w:val="21"/>
          <w:szCs w:val="21"/>
          <w:lang w:val="en-US" w:eastAsia="zh-CN"/>
        </w:rPr>
        <w:t>，%；</w:t>
      </w:r>
    </w:p>
    <w:p>
      <w:pPr>
        <w:pStyle w:val="22"/>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eastAsia"/>
          <w:color w:val="auto"/>
          <w:sz w:val="21"/>
          <w:szCs w:val="21"/>
          <w:lang w:val="en-US" w:eastAsia="zh-CN"/>
        </w:rPr>
      </w:pPr>
      <w:r>
        <w:rPr>
          <w:rFonts w:hint="eastAsia"/>
          <w:color w:val="auto"/>
          <w:position w:val="-12"/>
          <w:sz w:val="21"/>
          <w:szCs w:val="21"/>
          <w:lang w:val="en-US" w:eastAsia="zh-CN"/>
        </w:rPr>
        <w:object>
          <v:shape id="_x0000_i1047" o:spt="75" type="#_x0000_t75" style="height:18pt;width:13.95pt;" o:ole="t" filled="f" o:preferrelative="t" stroked="f" coordsize="21600,21600">
            <v:path/>
            <v:fill on="f" focussize="0,0"/>
            <v:stroke on="f"/>
            <v:imagedata r:id="rId51" o:title=""/>
            <o:lock v:ext="edit" aspectratio="t"/>
            <w10:wrap type="none"/>
            <w10:anchorlock/>
          </v:shape>
          <o:OLEObject Type="Embed" ProgID="Equation.KSEE3" ShapeID="_x0000_i1047" DrawAspect="Content" ObjectID="_1468075747" r:id="rId50">
            <o:LockedField>false</o:LockedField>
          </o:OLEObject>
        </w:object>
      </w:r>
      <w:r>
        <w:rPr>
          <w:rFonts w:hint="eastAsia"/>
          <w:color w:val="auto"/>
          <w:sz w:val="21"/>
          <w:szCs w:val="21"/>
          <w:lang w:val="en-US" w:eastAsia="zh-CN"/>
        </w:rPr>
        <w:t>——指第i类固体废物在线计量值，单位为吨（t）；</w:t>
      </w:r>
    </w:p>
    <w:p>
      <w:pPr>
        <w:pStyle w:val="22"/>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default"/>
          <w:color w:val="auto"/>
          <w:sz w:val="21"/>
          <w:szCs w:val="21"/>
          <w:lang w:val="en-US" w:eastAsia="zh-CN"/>
        </w:rPr>
      </w:pPr>
      <w:r>
        <w:rPr>
          <w:rFonts w:hint="eastAsia"/>
          <w:color w:val="auto"/>
          <w:position w:val="-6"/>
          <w:sz w:val="21"/>
          <w:szCs w:val="21"/>
          <w:lang w:val="en-US" w:eastAsia="zh-CN"/>
        </w:rPr>
        <w:object>
          <v:shape id="_x0000_i1048" o:spt="75" type="#_x0000_t75" style="height:13pt;width:6.95pt;" o:ole="t" filled="f" o:preferrelative="t" stroked="f" coordsize="21600,21600">
            <v:path/>
            <v:fill on="f" focussize="0,0"/>
            <v:stroke on="f"/>
            <v:imagedata r:id="rId41" o:title=""/>
            <o:lock v:ext="edit" aspectratio="t"/>
            <w10:wrap type="none"/>
            <w10:anchorlock/>
          </v:shape>
          <o:OLEObject Type="Embed" ProgID="Equation.KSEE3" ShapeID="_x0000_i1048" DrawAspect="Content" ObjectID="_1468075748" r:id="rId52">
            <o:LockedField>false</o:LockedField>
          </o:OLEObject>
        </w:object>
      </w:r>
      <w:r>
        <w:rPr>
          <w:rFonts w:hint="eastAsia"/>
          <w:color w:val="auto"/>
          <w:sz w:val="21"/>
          <w:szCs w:val="21"/>
          <w:lang w:val="en-US" w:eastAsia="zh-CN"/>
        </w:rPr>
        <w:t>——建材生产企业利用的固体废物种类，可取代号1、2、3等；</w:t>
      </w:r>
    </w:p>
    <w:p>
      <w:pPr>
        <w:pStyle w:val="22"/>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eastAsia"/>
          <w:color w:val="auto"/>
          <w:sz w:val="21"/>
          <w:szCs w:val="21"/>
          <w:lang w:val="en-US" w:eastAsia="zh-CN"/>
        </w:rPr>
      </w:pPr>
      <w:r>
        <w:rPr>
          <w:rFonts w:hint="eastAsia"/>
          <w:color w:val="auto"/>
          <w:position w:val="-14"/>
          <w:sz w:val="21"/>
          <w:szCs w:val="21"/>
          <w:lang w:val="en-US" w:eastAsia="zh-CN"/>
        </w:rPr>
        <w:object>
          <v:shape id="_x0000_i1049" o:spt="75" type="#_x0000_t75" style="height:19pt;width:16pt;" o:ole="t" filled="f" o:preferrelative="t" stroked="f" coordsize="21600,21600">
            <v:path/>
            <v:fill on="f" focussize="0,0"/>
            <v:stroke on="f"/>
            <v:imagedata r:id="rId54" o:title=""/>
            <o:lock v:ext="edit" aspectratio="t"/>
            <w10:wrap type="none"/>
            <w10:anchorlock/>
          </v:shape>
          <o:OLEObject Type="Embed" ProgID="Equation.KSEE3" ShapeID="_x0000_i1049" DrawAspect="Content" ObjectID="_1468075749" r:id="rId53">
            <o:LockedField>false</o:LockedField>
          </o:OLEObject>
        </w:object>
      </w:r>
      <w:r>
        <w:rPr>
          <w:rFonts w:hint="eastAsia"/>
          <w:color w:val="auto"/>
          <w:sz w:val="21"/>
          <w:szCs w:val="21"/>
          <w:lang w:val="en-US" w:eastAsia="zh-CN"/>
        </w:rPr>
        <w:t>——指第j类原料在线计量值，单位为吨（t）；</w:t>
      </w:r>
    </w:p>
    <w:p>
      <w:pPr>
        <w:pStyle w:val="22"/>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eastAsia"/>
          <w:sz w:val="21"/>
          <w:szCs w:val="21"/>
        </w:rPr>
      </w:pPr>
      <w:r>
        <w:rPr>
          <w:rFonts w:hint="eastAsia"/>
          <w:color w:val="auto"/>
          <w:position w:val="-10"/>
          <w:sz w:val="21"/>
          <w:szCs w:val="21"/>
          <w:lang w:val="en-US" w:eastAsia="zh-CN"/>
        </w:rPr>
        <w:object>
          <v:shape id="_x0000_i1050" o:spt="75" type="#_x0000_t75" style="height:15pt;width:10pt;" o:ole="t" filled="f" o:preferrelative="t" stroked="f" coordsize="21600,21600">
            <v:path/>
            <v:fill on="f" focussize="0,0"/>
            <v:stroke on="f"/>
            <v:imagedata r:id="rId45" o:title=""/>
            <o:lock v:ext="edit" aspectratio="t"/>
            <w10:wrap type="none"/>
            <w10:anchorlock/>
          </v:shape>
          <o:OLEObject Type="Embed" ProgID="Equation.KSEE3" ShapeID="_x0000_i1050" DrawAspect="Content" ObjectID="_1468075750" r:id="rId55">
            <o:LockedField>false</o:LockedField>
          </o:OLEObject>
        </w:object>
      </w:r>
      <w:r>
        <w:rPr>
          <w:rFonts w:hint="eastAsia"/>
          <w:color w:val="auto"/>
          <w:sz w:val="21"/>
          <w:szCs w:val="21"/>
          <w:lang w:val="en-US" w:eastAsia="zh-CN"/>
        </w:rPr>
        <w:t>——建材生产企业利用的原料种类，可取代号1、2、3等。</w:t>
      </w:r>
    </w:p>
    <w:p>
      <w:pPr>
        <w:pStyle w:val="99"/>
        <w:spacing w:before="312" w:after="312"/>
        <w:rPr>
          <w:rFonts w:hint="eastAsia"/>
        </w:rPr>
      </w:pPr>
      <w:r>
        <w:rPr>
          <w:rFonts w:hint="eastAsia"/>
          <w:strike w:val="0"/>
          <w:dstrike w:val="0"/>
          <w:color w:val="auto"/>
          <w:lang w:val="en-US" w:eastAsia="zh-CN"/>
        </w:rPr>
        <w:t>误差要求</w:t>
      </w:r>
    </w:p>
    <w:p>
      <w:pPr>
        <w:pStyle w:val="99"/>
        <w:numPr>
          <w:ilvl w:val="-1"/>
          <w:numId w:val="0"/>
        </w:numPr>
        <w:spacing w:before="312" w:after="312"/>
        <w:ind w:firstLine="420" w:firstLineChars="200"/>
        <w:rPr>
          <w:rFonts w:hint="eastAsia" w:ascii="宋体" w:eastAsia="宋体"/>
          <w:kern w:val="0"/>
          <w:szCs w:val="22"/>
        </w:rPr>
      </w:pPr>
      <w:r>
        <w:rPr>
          <w:rFonts w:hint="eastAsia" w:ascii="宋体" w:eastAsia="宋体"/>
          <w:kern w:val="0"/>
          <w:szCs w:val="22"/>
          <w:lang w:val="en-US" w:eastAsia="zh-CN"/>
        </w:rPr>
        <w:t>在线计量与抽查测量误差控制在</w:t>
      </w:r>
      <w:r>
        <w:rPr>
          <w:rFonts w:hint="eastAsia" w:ascii="宋体" w:hAnsi="Times New Roman" w:eastAsia="宋体" w:cs="Times New Roman"/>
          <w:kern w:val="0"/>
          <w:szCs w:val="22"/>
          <w:lang w:val="en-US" w:eastAsia="zh-CN"/>
        </w:rPr>
        <w:t>±</w:t>
      </w:r>
      <w:r>
        <w:rPr>
          <w:rFonts w:hint="eastAsia" w:ascii="宋体" w:eastAsia="宋体"/>
          <w:kern w:val="0"/>
          <w:szCs w:val="22"/>
          <w:lang w:val="en-US" w:eastAsia="zh-CN"/>
        </w:rPr>
        <w:t>0.5%以内。</w:t>
      </w:r>
    </w:p>
    <w:p>
      <w:pPr>
        <w:pStyle w:val="70"/>
        <w:rPr>
          <w:rFonts w:hint="eastAsia"/>
        </w:rPr>
      </w:pPr>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23"/>
      <w:bookmarkEnd w:id="24"/>
    </w:p>
    <w:p>
      <w:pPr>
        <w:pStyle w:val="22"/>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eastAsia="宋体"/>
          <w:lang w:val="en-US" w:eastAsia="zh-CN"/>
        </w:rPr>
      </w:pPr>
      <w:r>
        <w:rPr>
          <w:rFonts w:hint="eastAsia"/>
          <w:lang w:val="en-US" w:eastAsia="zh-CN"/>
        </w:rPr>
        <w:t>[1]</w:t>
      </w:r>
      <w:r>
        <w:rPr>
          <w:rFonts w:hint="eastAsia"/>
        </w:rPr>
        <w:t>中华人民共和国清洁生产促进法</w:t>
      </w:r>
      <w:r>
        <w:rPr>
          <w:rFonts w:hint="eastAsia"/>
          <w:lang w:eastAsia="zh-CN"/>
        </w:rPr>
        <w:t>（</w:t>
      </w:r>
      <w:r>
        <w:rPr>
          <w:rFonts w:hint="eastAsia"/>
          <w:lang w:val="en-US" w:eastAsia="zh-CN"/>
        </w:rPr>
        <w:t>2012年修正版</w:t>
      </w:r>
      <w:r>
        <w:rPr>
          <w:rFonts w:hint="eastAsia"/>
          <w:lang w:eastAsia="zh-CN"/>
        </w:rPr>
        <w:t>）</w:t>
      </w:r>
    </w:p>
    <w:p>
      <w:pPr>
        <w:pStyle w:val="22"/>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eastAsia="宋体"/>
          <w:lang w:eastAsia="zh-CN"/>
        </w:rPr>
      </w:pPr>
      <w:r>
        <w:rPr>
          <w:rFonts w:hint="eastAsia"/>
          <w:lang w:val="en-US" w:eastAsia="zh-CN"/>
        </w:rPr>
        <w:t>[2]</w:t>
      </w:r>
      <w:r>
        <w:rPr>
          <w:rFonts w:hint="eastAsia"/>
        </w:rPr>
        <w:t>中华人民共和国固体废物污染环境防治法</w:t>
      </w:r>
      <w:r>
        <w:rPr>
          <w:rFonts w:hint="eastAsia"/>
          <w:lang w:eastAsia="zh-CN"/>
        </w:rPr>
        <w:t>（</w:t>
      </w:r>
      <w:r>
        <w:rPr>
          <w:rFonts w:hint="eastAsia"/>
          <w:lang w:val="en-US" w:eastAsia="zh-CN"/>
        </w:rPr>
        <w:t>2016年修订版</w:t>
      </w:r>
      <w:r>
        <w:rPr>
          <w:rFonts w:hint="eastAsia"/>
          <w:lang w:eastAsia="zh-CN"/>
        </w:rPr>
        <w:t>）</w:t>
      </w:r>
    </w:p>
    <w:p>
      <w:pPr>
        <w:pStyle w:val="22"/>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hAnsi="宋体"/>
          <w:u w:val="single"/>
        </w:rPr>
      </w:pPr>
      <w:r>
        <w:rPr>
          <w:rFonts w:hint="eastAsia" w:hAnsi="宋体"/>
          <w:lang w:val="en-US" w:eastAsia="zh-CN"/>
        </w:rPr>
        <w:t>[3]</w:t>
      </w:r>
      <w:r>
        <w:rPr>
          <w:rFonts w:hint="eastAsia" w:hAnsi="宋体"/>
        </w:rPr>
        <w:t>国家鼓励的资源综合利用认定管理办法（发改环资﹝2006﹞1864号）</w:t>
      </w:r>
    </w:p>
    <w:p>
      <w:pPr>
        <w:pStyle w:val="22"/>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hAnsi="宋体"/>
        </w:rPr>
      </w:pPr>
      <w:r>
        <w:rPr>
          <w:rFonts w:hint="eastAsia" w:hAnsi="宋体"/>
          <w:lang w:val="en-US" w:eastAsia="zh-CN"/>
        </w:rPr>
        <w:t>[4]</w:t>
      </w:r>
      <w:r>
        <w:rPr>
          <w:rFonts w:hint="eastAsia" w:hAnsi="宋体"/>
        </w:rPr>
        <w:t>资源综合利用企业所得税优惠目录（2008年版）（财税2008）117号）</w:t>
      </w:r>
    </w:p>
    <w:p>
      <w:pPr>
        <w:pStyle w:val="22"/>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hAnsi="宋体" w:eastAsia="宋体"/>
          <w:lang w:eastAsia="zh-CN"/>
        </w:rPr>
      </w:pPr>
      <w:r>
        <w:rPr>
          <w:rFonts w:hint="eastAsia" w:hAnsi="宋体"/>
          <w:lang w:val="en-US" w:eastAsia="zh-CN"/>
        </w:rPr>
        <w:t>[5]</w:t>
      </w:r>
      <w:r>
        <w:rPr>
          <w:rFonts w:hint="eastAsia" w:hAnsi="宋体"/>
        </w:rPr>
        <w:t>关于印发《资源综合利用产品和劳务增值税优惠目录》的通知</w:t>
      </w:r>
      <w:r>
        <w:rPr>
          <w:rFonts w:hint="eastAsia" w:hAnsi="宋体"/>
          <w:lang w:eastAsia="zh-CN"/>
        </w:rPr>
        <w:t>（</w:t>
      </w:r>
      <w:r>
        <w:rPr>
          <w:rFonts w:hint="eastAsia" w:hAnsi="宋体"/>
        </w:rPr>
        <w:t>财税〔2015〕78号</w:t>
      </w:r>
      <w:r>
        <w:rPr>
          <w:rFonts w:hint="eastAsia" w:hAnsi="宋体"/>
          <w:lang w:eastAsia="zh-CN"/>
        </w:rPr>
        <w:t>）</w:t>
      </w:r>
    </w:p>
    <w:p>
      <w:pPr>
        <w:pStyle w:val="22"/>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hAnsi="宋体"/>
        </w:rPr>
      </w:pPr>
      <w:r>
        <w:rPr>
          <w:rFonts w:hint="eastAsia" w:hAnsi="宋体"/>
          <w:lang w:val="en-US" w:eastAsia="zh-CN"/>
        </w:rPr>
        <w:t>[6]</w:t>
      </w:r>
      <w:r>
        <w:rPr>
          <w:rFonts w:hint="eastAsia" w:hAnsi="宋体"/>
        </w:rPr>
        <w:t>财政部 税务总局 生态环境部关于环境保护税有关问题的通知</w:t>
      </w:r>
      <w:r>
        <w:rPr>
          <w:rFonts w:hint="eastAsia" w:hAnsi="宋体"/>
          <w:lang w:eastAsia="zh-CN"/>
        </w:rPr>
        <w:t>（</w:t>
      </w:r>
      <w:r>
        <w:rPr>
          <w:rFonts w:hint="eastAsia" w:hAnsi="宋体"/>
        </w:rPr>
        <w:t>财税〔2018〕23号）</w:t>
      </w:r>
    </w:p>
    <w:p>
      <w:pPr>
        <w:pStyle w:val="22"/>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rPr>
      </w:pPr>
      <w:r>
        <w:rPr>
          <w:rFonts w:hint="eastAsia"/>
          <w:lang w:val="en-US" w:eastAsia="zh-CN"/>
        </w:rPr>
        <w:t>[7]</w:t>
      </w:r>
      <w:r>
        <w:rPr>
          <w:rFonts w:hint="eastAsia"/>
        </w:rPr>
        <w:t>《工业固体废物资源综合利用评价管理暂行办法》和《国家工业固体废物资源综合利用产品目录》（工信部公告2018年第26号）</w:t>
      </w:r>
      <w:bookmarkStart w:id="25" w:name="_GoBack"/>
      <w:bookmarkEnd w:id="25"/>
    </w:p>
    <w:p>
      <w:pPr>
        <w:pStyle w:val="22"/>
        <w:ind w:left="0" w:leftChars="0" w:firstLine="0" w:firstLineChars="0"/>
        <w:rPr>
          <w:rFonts w:hint="eastAsia" w:hAnsi="宋体" w:cs="宋体"/>
          <w:spacing w:val="4"/>
          <w:sz w:val="30"/>
          <w:szCs w:val="30"/>
        </w:rPr>
      </w:pPr>
    </w:p>
    <w:p>
      <w:pPr>
        <w:pStyle w:val="22"/>
      </w:pPr>
    </w:p>
    <w:p>
      <w:pPr>
        <w:pStyle w:val="22"/>
        <w:rPr>
          <w:rFonts w:hint="eastAsia"/>
          <w:color w:val="auto"/>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1926590</wp:posOffset>
                </wp:positionH>
                <wp:positionV relativeFrom="paragraph">
                  <wp:posOffset>19050</wp:posOffset>
                </wp:positionV>
                <wp:extent cx="1864360" cy="0"/>
                <wp:effectExtent l="0" t="0" r="0" b="0"/>
                <wp:wrapNone/>
                <wp:docPr id="7" name="直接连接符 7"/>
                <wp:cNvGraphicFramePr/>
                <a:graphic xmlns:a="http://schemas.openxmlformats.org/drawingml/2006/main">
                  <a:graphicData uri="http://schemas.microsoft.com/office/word/2010/wordprocessingShape">
                    <wps:wsp>
                      <wps:cNvCnPr/>
                      <wps:spPr>
                        <a:xfrm>
                          <a:off x="2106295" y="4050030"/>
                          <a:ext cx="1864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1.7pt;margin-top:1.5pt;height:0pt;width:146.8pt;z-index:251660288;mso-width-relative:page;mso-height-relative:page;" filled="f" stroked="t" coordsize="21600,21600" o:gfxdata="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jt90w0wAAAAcBAAAP&#10;AAAAAAAAAAEAIAAAACIAAABkcnMvZG93bnJldi54bWxQSwECFAAUAAAACACHTuJA17IiUOQBAACR&#10;AwAADgAAAAAAAAABACAAAAAiAQAAZHJzL2Uyb0RvYy54bWxQSwUGAAAAAAYABgBZAQAAeAUAAAAA&#10;">
                <v:fill on="f" focussize="0,0"/>
                <v:stroke color="#000000 [3200]" joinstyle="round"/>
                <v:imagedata o:title=""/>
                <o:lock v:ext="edit" aspectratio="f"/>
              </v:line>
            </w:pict>
          </mc:Fallback>
        </mc:AlternateContent>
      </w:r>
    </w:p>
    <w:sectPr>
      <w:footerReference r:id="rId4" w:type="default"/>
      <w:pgSz w:w="11906" w:h="16838"/>
      <w:pgMar w:top="567" w:right="1134" w:bottom="1134" w:left="1418" w:header="1418" w:footer="1134" w:gutter="0"/>
      <w:pgBorders>
        <w:top w:val="none" w:sz="0" w:space="0"/>
        <w:left w:val="none" w:sz="0" w:space="0"/>
        <w:bottom w:val="none" w:sz="0" w:space="0"/>
        <w:right w:val="none" w:sz="0" w:space="0"/>
      </w:pgBorders>
      <w:pgNumType w:fmt="decimal"/>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5"/>
      <w:suff w:val="space"/>
      <w:lvlText w:val="%1"/>
      <w:lvlJc w:val="left"/>
      <w:pPr>
        <w:ind w:left="623" w:hanging="425"/>
      </w:pPr>
      <w:rPr>
        <w:rFonts w:hint="eastAsia"/>
      </w:rPr>
    </w:lvl>
    <w:lvl w:ilvl="1" w:tentative="0">
      <w:start w:val="1"/>
      <w:numFmt w:val="decimal"/>
      <w:pStyle w:val="9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3"/>
      <w:lvlText w:val="%2)"/>
      <w:lvlJc w:val="left"/>
      <w:pPr>
        <w:tabs>
          <w:tab w:val="left" w:pos="1260"/>
        </w:tabs>
        <w:ind w:left="1259" w:hanging="419"/>
      </w:pPr>
      <w:rPr>
        <w:rFonts w:hint="eastAsia"/>
      </w:rPr>
    </w:lvl>
    <w:lvl w:ilvl="2" w:tentative="0">
      <w:start w:val="1"/>
      <w:numFmt w:val="decimal"/>
      <w:pStyle w:val="6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4"/>
      <w:lvlText w:val="%1"/>
      <w:lvlJc w:val="left"/>
      <w:pPr>
        <w:tabs>
          <w:tab w:val="left" w:pos="0"/>
        </w:tabs>
        <w:ind w:left="0" w:hanging="425"/>
      </w:pPr>
      <w:rPr>
        <w:rFonts w:hint="eastAsia"/>
      </w:rPr>
    </w:lvl>
    <w:lvl w:ilvl="1" w:tentative="0">
      <w:start w:val="1"/>
      <w:numFmt w:val="decimal"/>
      <w:pStyle w:val="8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0"/>
      <w:suff w:val="nothing"/>
      <w:lvlText w:val="%1.%2.%3　"/>
      <w:lvlJc w:val="left"/>
      <w:pPr>
        <w:ind w:left="0"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2"/>
      <w:lvlText w:val="%1)"/>
      <w:lvlJc w:val="left"/>
      <w:pPr>
        <w:tabs>
          <w:tab w:val="left" w:pos="839"/>
        </w:tabs>
        <w:ind w:left="839" w:hanging="419"/>
      </w:pPr>
      <w:rPr>
        <w:rFonts w:hint="eastAsia" w:ascii="宋体" w:eastAsia="宋体"/>
        <w:b w:val="0"/>
        <w:i w:val="0"/>
        <w:sz w:val="21"/>
      </w:rPr>
    </w:lvl>
    <w:lvl w:ilvl="1" w:tentative="0">
      <w:start w:val="1"/>
      <w:numFmt w:val="decimal"/>
      <w:pStyle w:val="9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128AB"/>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320D"/>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39C8"/>
    <w:rsid w:val="003E5729"/>
    <w:rsid w:val="003F4EE0"/>
    <w:rsid w:val="00402153"/>
    <w:rsid w:val="00402FC1"/>
    <w:rsid w:val="00412F02"/>
    <w:rsid w:val="00425082"/>
    <w:rsid w:val="00431DEB"/>
    <w:rsid w:val="00446B29"/>
    <w:rsid w:val="00453F9A"/>
    <w:rsid w:val="00471E91"/>
    <w:rsid w:val="00474675"/>
    <w:rsid w:val="0047470C"/>
    <w:rsid w:val="004A35F9"/>
    <w:rsid w:val="004B24C1"/>
    <w:rsid w:val="004C292F"/>
    <w:rsid w:val="00510280"/>
    <w:rsid w:val="00513D73"/>
    <w:rsid w:val="00514A43"/>
    <w:rsid w:val="005174E5"/>
    <w:rsid w:val="00522393"/>
    <w:rsid w:val="00522620"/>
    <w:rsid w:val="00525656"/>
    <w:rsid w:val="00534C02"/>
    <w:rsid w:val="0054264B"/>
    <w:rsid w:val="00543786"/>
    <w:rsid w:val="005533D7"/>
    <w:rsid w:val="005703DE"/>
    <w:rsid w:val="0058464E"/>
    <w:rsid w:val="005879A3"/>
    <w:rsid w:val="00596648"/>
    <w:rsid w:val="005A01CB"/>
    <w:rsid w:val="005A167E"/>
    <w:rsid w:val="005A58FF"/>
    <w:rsid w:val="005A5EAF"/>
    <w:rsid w:val="005A64C0"/>
    <w:rsid w:val="005A6B47"/>
    <w:rsid w:val="005B3C11"/>
    <w:rsid w:val="005C1C28"/>
    <w:rsid w:val="005C6DB5"/>
    <w:rsid w:val="005E19E7"/>
    <w:rsid w:val="0061716C"/>
    <w:rsid w:val="006243A1"/>
    <w:rsid w:val="00632E56"/>
    <w:rsid w:val="00635CBA"/>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6E7D9A"/>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3AB"/>
    <w:rsid w:val="007D2C53"/>
    <w:rsid w:val="007D3D60"/>
    <w:rsid w:val="007E1980"/>
    <w:rsid w:val="007E4B76"/>
    <w:rsid w:val="007E5EA8"/>
    <w:rsid w:val="007F0CF1"/>
    <w:rsid w:val="007F12A5"/>
    <w:rsid w:val="007F4CF1"/>
    <w:rsid w:val="007F758D"/>
    <w:rsid w:val="007F7D52"/>
    <w:rsid w:val="0080654C"/>
    <w:rsid w:val="008071C6"/>
    <w:rsid w:val="00807568"/>
    <w:rsid w:val="00817A00"/>
    <w:rsid w:val="00835DB3"/>
    <w:rsid w:val="0083617B"/>
    <w:rsid w:val="008371BD"/>
    <w:rsid w:val="008504A8"/>
    <w:rsid w:val="0085282E"/>
    <w:rsid w:val="0087198C"/>
    <w:rsid w:val="00872C1F"/>
    <w:rsid w:val="00873B42"/>
    <w:rsid w:val="008856D8"/>
    <w:rsid w:val="00892E82"/>
    <w:rsid w:val="008A557A"/>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4718A"/>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40CC"/>
    <w:rsid w:val="009E6116"/>
    <w:rsid w:val="009F4376"/>
    <w:rsid w:val="00A02E43"/>
    <w:rsid w:val="00A065F9"/>
    <w:rsid w:val="00A07F34"/>
    <w:rsid w:val="00A22154"/>
    <w:rsid w:val="00A25C38"/>
    <w:rsid w:val="00A36BBE"/>
    <w:rsid w:val="00A4307A"/>
    <w:rsid w:val="00A47EBB"/>
    <w:rsid w:val="00A51CDD"/>
    <w:rsid w:val="00A6456E"/>
    <w:rsid w:val="00A6730D"/>
    <w:rsid w:val="00A71625"/>
    <w:rsid w:val="00A71B9B"/>
    <w:rsid w:val="00A751C7"/>
    <w:rsid w:val="00A8051F"/>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11AA1"/>
    <w:rsid w:val="00C2136D"/>
    <w:rsid w:val="00C214EE"/>
    <w:rsid w:val="00C2314B"/>
    <w:rsid w:val="00C24971"/>
    <w:rsid w:val="00C26BE5"/>
    <w:rsid w:val="00C26E4D"/>
    <w:rsid w:val="00C27909"/>
    <w:rsid w:val="00C27B03"/>
    <w:rsid w:val="00C314E1"/>
    <w:rsid w:val="00C34397"/>
    <w:rsid w:val="00C4095D"/>
    <w:rsid w:val="00C601D2"/>
    <w:rsid w:val="00C657AB"/>
    <w:rsid w:val="00C65BCC"/>
    <w:rsid w:val="00C66970"/>
    <w:rsid w:val="00C8691C"/>
    <w:rsid w:val="00CA168A"/>
    <w:rsid w:val="00CA357E"/>
    <w:rsid w:val="00CA44F9"/>
    <w:rsid w:val="00CA4A69"/>
    <w:rsid w:val="00CB00F7"/>
    <w:rsid w:val="00CC3E0C"/>
    <w:rsid w:val="00CC58D3"/>
    <w:rsid w:val="00CC784D"/>
    <w:rsid w:val="00CF4483"/>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 w:val="01267DD7"/>
    <w:rsid w:val="02BB2882"/>
    <w:rsid w:val="032621C6"/>
    <w:rsid w:val="04D21A0A"/>
    <w:rsid w:val="054B55D4"/>
    <w:rsid w:val="069A1363"/>
    <w:rsid w:val="07470DED"/>
    <w:rsid w:val="0C1F32E1"/>
    <w:rsid w:val="0C7100D3"/>
    <w:rsid w:val="0D022CF9"/>
    <w:rsid w:val="0D430222"/>
    <w:rsid w:val="10FB7385"/>
    <w:rsid w:val="14AD209E"/>
    <w:rsid w:val="16B0681A"/>
    <w:rsid w:val="179C230A"/>
    <w:rsid w:val="18CD17DA"/>
    <w:rsid w:val="18EE55CD"/>
    <w:rsid w:val="19AA5B75"/>
    <w:rsid w:val="1B505FC3"/>
    <w:rsid w:val="1B9F6020"/>
    <w:rsid w:val="1C163381"/>
    <w:rsid w:val="1FA97647"/>
    <w:rsid w:val="1FD000B3"/>
    <w:rsid w:val="208F4FE2"/>
    <w:rsid w:val="20C75E16"/>
    <w:rsid w:val="210C2521"/>
    <w:rsid w:val="21CC6C6C"/>
    <w:rsid w:val="2343484D"/>
    <w:rsid w:val="23594DAB"/>
    <w:rsid w:val="23D54FAC"/>
    <w:rsid w:val="24DF560C"/>
    <w:rsid w:val="25522C9A"/>
    <w:rsid w:val="2737601D"/>
    <w:rsid w:val="28B95BA4"/>
    <w:rsid w:val="2B964F21"/>
    <w:rsid w:val="2C7F4A37"/>
    <w:rsid w:val="2D2A356F"/>
    <w:rsid w:val="2D864999"/>
    <w:rsid w:val="2E232FCA"/>
    <w:rsid w:val="2E7872B2"/>
    <w:rsid w:val="2EDA58F5"/>
    <w:rsid w:val="30421062"/>
    <w:rsid w:val="309040AD"/>
    <w:rsid w:val="322918B1"/>
    <w:rsid w:val="323F504F"/>
    <w:rsid w:val="389102B4"/>
    <w:rsid w:val="392C033E"/>
    <w:rsid w:val="39372F82"/>
    <w:rsid w:val="39BA2ADF"/>
    <w:rsid w:val="3B953652"/>
    <w:rsid w:val="3D386910"/>
    <w:rsid w:val="3E3600B8"/>
    <w:rsid w:val="3FA9002A"/>
    <w:rsid w:val="3FE75F13"/>
    <w:rsid w:val="41390730"/>
    <w:rsid w:val="43A51452"/>
    <w:rsid w:val="43D53D72"/>
    <w:rsid w:val="44B02624"/>
    <w:rsid w:val="44F33F21"/>
    <w:rsid w:val="46E0702A"/>
    <w:rsid w:val="482D631E"/>
    <w:rsid w:val="48F87C97"/>
    <w:rsid w:val="4979128C"/>
    <w:rsid w:val="4A8E6585"/>
    <w:rsid w:val="4AC2307F"/>
    <w:rsid w:val="4C5D1D91"/>
    <w:rsid w:val="4E3D5E15"/>
    <w:rsid w:val="4E7063B3"/>
    <w:rsid w:val="4EC86D97"/>
    <w:rsid w:val="4F1E44C4"/>
    <w:rsid w:val="4F3677F6"/>
    <w:rsid w:val="4F974C1F"/>
    <w:rsid w:val="4FB375D0"/>
    <w:rsid w:val="537F282E"/>
    <w:rsid w:val="55D67664"/>
    <w:rsid w:val="567A5E1A"/>
    <w:rsid w:val="5826654A"/>
    <w:rsid w:val="58926333"/>
    <w:rsid w:val="596E2806"/>
    <w:rsid w:val="59B27D28"/>
    <w:rsid w:val="59B902F3"/>
    <w:rsid w:val="5A94240E"/>
    <w:rsid w:val="5AA36BBB"/>
    <w:rsid w:val="5C047A03"/>
    <w:rsid w:val="5C6E7283"/>
    <w:rsid w:val="5D181F74"/>
    <w:rsid w:val="5D504999"/>
    <w:rsid w:val="5DBE6BE0"/>
    <w:rsid w:val="5E316970"/>
    <w:rsid w:val="5E935247"/>
    <w:rsid w:val="5F6005AF"/>
    <w:rsid w:val="60F87DD2"/>
    <w:rsid w:val="61D23748"/>
    <w:rsid w:val="62C14728"/>
    <w:rsid w:val="62F34E9A"/>
    <w:rsid w:val="63041B91"/>
    <w:rsid w:val="64552DAB"/>
    <w:rsid w:val="675D2DD7"/>
    <w:rsid w:val="68234107"/>
    <w:rsid w:val="69BB6AAB"/>
    <w:rsid w:val="69EE51F6"/>
    <w:rsid w:val="69FA5574"/>
    <w:rsid w:val="6AE34CDE"/>
    <w:rsid w:val="6B1D6E14"/>
    <w:rsid w:val="6B2C7CBD"/>
    <w:rsid w:val="6BB95012"/>
    <w:rsid w:val="6BD70F39"/>
    <w:rsid w:val="6BE86713"/>
    <w:rsid w:val="6D6837EE"/>
    <w:rsid w:val="6DCC254E"/>
    <w:rsid w:val="6F5A6CB8"/>
    <w:rsid w:val="70E97755"/>
    <w:rsid w:val="70FB0032"/>
    <w:rsid w:val="71594A57"/>
    <w:rsid w:val="72106AF3"/>
    <w:rsid w:val="73252686"/>
    <w:rsid w:val="74415B6A"/>
    <w:rsid w:val="74D46123"/>
    <w:rsid w:val="74FF716D"/>
    <w:rsid w:val="756359CC"/>
    <w:rsid w:val="78527052"/>
    <w:rsid w:val="7BC55507"/>
    <w:rsid w:val="7C0B300D"/>
    <w:rsid w:val="7D7E28C2"/>
    <w:rsid w:val="7DFF79D2"/>
    <w:rsid w:val="7F006B29"/>
    <w:rsid w:val="7FEC3F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2">
    <w:name w:val="Default Paragraph Font"/>
    <w:semiHidden/>
    <w:qFormat/>
    <w:uiPriority w:val="0"/>
  </w:style>
  <w:style w:type="table" w:default="1" w:styleId="3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left" w:pos="567"/>
      </w:tabs>
      <w:spacing w:before="0" w:line="240" w:lineRule="auto"/>
    </w:pPr>
    <w:rPr>
      <w:rFonts w:ascii="宋体" w:hAnsi="宋体"/>
      <w:sz w:val="32"/>
    </w:r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semiHidden/>
    <w:qFormat/>
    <w:uiPriority w:val="0"/>
    <w:pPr>
      <w:tabs>
        <w:tab w:val="right" w:leader="dot" w:pos="9241"/>
      </w:tabs>
      <w:ind w:firstLine="100"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qFormat/>
    <w:uiPriority w:val="0"/>
    <w:pPr>
      <w:snapToGrid w:val="0"/>
      <w:jc w:val="left"/>
    </w:p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19">
    <w:name w:val="toc 4"/>
    <w:basedOn w:val="1"/>
    <w:next w:val="1"/>
    <w:semiHidden/>
    <w:qFormat/>
    <w:uiPriority w:val="0"/>
    <w:pPr>
      <w:tabs>
        <w:tab w:val="right" w:leader="dot" w:pos="9241"/>
      </w:tabs>
      <w:ind w:firstLine="200"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1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0"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2"/>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table" w:styleId="31">
    <w:name w:val="Table Grid"/>
    <w:basedOn w:val="3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basedOn w:val="32"/>
    <w:qFormat/>
    <w:uiPriority w:val="0"/>
    <w:rPr>
      <w:b/>
    </w:rPr>
  </w:style>
  <w:style w:type="character" w:styleId="34">
    <w:name w:val="endnote reference"/>
    <w:basedOn w:val="32"/>
    <w:semiHidden/>
    <w:qFormat/>
    <w:uiPriority w:val="0"/>
    <w:rPr>
      <w:vertAlign w:val="superscript"/>
    </w:rPr>
  </w:style>
  <w:style w:type="character" w:styleId="35">
    <w:name w:val="page number"/>
    <w:basedOn w:val="32"/>
    <w:qFormat/>
    <w:uiPriority w:val="0"/>
    <w:rPr>
      <w:rFonts w:ascii="Times New Roman" w:hAnsi="Times New Roman" w:eastAsia="宋体"/>
      <w:sz w:val="18"/>
    </w:rPr>
  </w:style>
  <w:style w:type="character" w:styleId="36">
    <w:name w:val="FollowedHyperlink"/>
    <w:basedOn w:val="32"/>
    <w:qFormat/>
    <w:uiPriority w:val="0"/>
    <w:rPr>
      <w:color w:val="800080"/>
      <w:u w:val="single"/>
    </w:rPr>
  </w:style>
  <w:style w:type="character" w:styleId="37">
    <w:name w:val="Emphasis"/>
    <w:basedOn w:val="32"/>
    <w:qFormat/>
    <w:uiPriority w:val="0"/>
    <w:rPr>
      <w:i/>
    </w:rPr>
  </w:style>
  <w:style w:type="character" w:styleId="38">
    <w:name w:val="Hyperlink"/>
    <w:basedOn w:val="32"/>
    <w:qFormat/>
    <w:uiPriority w:val="0"/>
    <w:rPr>
      <w:color w:val="0000FF"/>
      <w:spacing w:val="0"/>
      <w:w w:val="100"/>
      <w:szCs w:val="21"/>
      <w:u w:val="single"/>
    </w:rPr>
  </w:style>
  <w:style w:type="character" w:styleId="39">
    <w:name w:val="footnote reference"/>
    <w:basedOn w:val="32"/>
    <w:semiHidden/>
    <w:qFormat/>
    <w:uiPriority w:val="0"/>
    <w:rPr>
      <w:vertAlign w:val="superscript"/>
    </w:rPr>
  </w:style>
  <w:style w:type="paragraph" w:customStyle="1" w:styleId="40">
    <w:name w:val="WPSOffice手动目录 1"/>
    <w:qFormat/>
    <w:uiPriority w:val="0"/>
    <w:pPr>
      <w:ind w:leftChars="0"/>
    </w:pPr>
    <w:rPr>
      <w:rFonts w:ascii="Calibri" w:hAnsi="Calibri" w:eastAsia="宋体" w:cs="Times New Roman"/>
      <w:sz w:val="20"/>
      <w:szCs w:val="20"/>
    </w:rPr>
  </w:style>
  <w:style w:type="paragraph" w:customStyle="1" w:styleId="41">
    <w:name w:val="一级条标题"/>
    <w:next w:val="22"/>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Id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Id w:val="2"/>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Id w:val="2"/>
      </w:numPr>
      <w:outlineLvl w:val="5"/>
    </w:pPr>
  </w:style>
  <w:style w:type="paragraph" w:customStyle="1" w:styleId="55">
    <w:name w:val="五级条标题"/>
    <w:basedOn w:val="54"/>
    <w:next w:val="22"/>
    <w:qFormat/>
    <w:uiPriority w:val="0"/>
    <w:pPr>
      <w:numPr>
        <w:ilvl w:val="5"/>
        <w:numId w:val="2"/>
      </w:numPr>
      <w:outlineLvl w:val="6"/>
    </w:pPr>
  </w:style>
  <w:style w:type="paragraph" w:customStyle="1" w:styleId="56">
    <w:name w:val="注："/>
    <w:next w:val="22"/>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ilvl w:val="0"/>
        <w:numId w:val="8"/>
      </w:numPr>
      <w:spacing w:before="0" w:beforeLines="0" w:after="0" w:afterLines="0"/>
      <w:outlineLvl w:val="9"/>
    </w:pPr>
    <w:rPr>
      <w:rFonts w:ascii="宋体" w:eastAsia="宋体"/>
      <w:sz w:val="18"/>
      <w:szCs w:val="18"/>
    </w:rPr>
  </w:style>
  <w:style w:type="paragraph" w:customStyle="1" w:styleId="62">
    <w:name w:val="二级无"/>
    <w:basedOn w:val="45"/>
    <w:qFormat/>
    <w:uiPriority w:val="0"/>
    <w:pPr>
      <w:spacing w:before="0" w:beforeLines="0" w:after="0" w:afterLines="0"/>
      <w:ind w:left="0" w:firstLine="0"/>
    </w:pPr>
    <w:rPr>
      <w:rFonts w:ascii="宋体" w:eastAsia="宋体"/>
    </w:rPr>
  </w:style>
  <w:style w:type="paragraph" w:customStyle="1" w:styleId="63">
    <w:name w:val="注：（正文）"/>
    <w:basedOn w:val="56"/>
    <w:next w:val="22"/>
    <w:qFormat/>
    <w:uiPriority w:val="0"/>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rPr>
      <w:rFonts w:ascii="黑体" w:eastAsia="黑体"/>
    </w:r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英文名称"/>
    <w:basedOn w:val="76"/>
    <w:qFormat/>
    <w:uiPriority w:val="0"/>
    <w:pPr>
      <w:spacing w:before="370" w:line="400" w:lineRule="exact"/>
    </w:pPr>
    <w:rPr>
      <w:rFonts w:ascii="Times New Roman"/>
      <w:sz w:val="28"/>
      <w:szCs w:val="28"/>
    </w:rPr>
  </w:style>
  <w:style w:type="paragraph" w:customStyle="1" w:styleId="78">
    <w:name w:val="封面一致性程度标识"/>
    <w:basedOn w:val="77"/>
    <w:qFormat/>
    <w:uiPriority w:val="0"/>
    <w:pPr>
      <w:spacing w:before="440"/>
    </w:pPr>
    <w:rPr>
      <w:rFonts w:ascii="宋体" w:eastAsia="宋体"/>
    </w:rPr>
  </w:style>
  <w:style w:type="paragraph" w:customStyle="1" w:styleId="79">
    <w:name w:val="封面标准文稿类别"/>
    <w:basedOn w:val="78"/>
    <w:qFormat/>
    <w:uiPriority w:val="0"/>
    <w:pPr>
      <w:spacing w:after="160" w:line="240" w:lineRule="auto"/>
    </w:pPr>
    <w:rPr>
      <w:sz w:val="24"/>
    </w:rPr>
  </w:style>
  <w:style w:type="paragraph" w:customStyle="1" w:styleId="80">
    <w:name w:val="封面标准文稿编辑信息"/>
    <w:basedOn w:val="79"/>
    <w:qFormat/>
    <w:uiPriority w:val="0"/>
    <w:pPr>
      <w:spacing w:before="180" w:line="180" w:lineRule="exact"/>
    </w:pPr>
    <w:rPr>
      <w:sz w:val="21"/>
    </w:rPr>
  </w:style>
  <w:style w:type="paragraph" w:customStyle="1" w:styleId="81">
    <w:name w:val="封面正文"/>
    <w:qFormat/>
    <w:uiPriority w:val="0"/>
    <w:pPr>
      <w:jc w:val="both"/>
    </w:pPr>
    <w:rPr>
      <w:rFonts w:ascii="Times New Roman" w:hAnsi="Times New Roman" w:eastAsia="宋体" w:cs="Times New Roman"/>
      <w:lang w:val="en-US" w:eastAsia="zh-CN" w:bidi="ar-SA"/>
    </w:rPr>
  </w:style>
  <w:style w:type="paragraph" w:customStyle="1" w:styleId="82">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3">
    <w:name w:val="附录标题"/>
    <w:basedOn w:val="22"/>
    <w:next w:val="22"/>
    <w:qFormat/>
    <w:uiPriority w:val="0"/>
    <w:pPr>
      <w:ind w:firstLine="0" w:firstLineChars="0"/>
      <w:jc w:val="center"/>
    </w:pPr>
    <w:rPr>
      <w:rFonts w:ascii="黑体" w:eastAsia="黑体"/>
    </w:rPr>
  </w:style>
  <w:style w:type="paragraph" w:customStyle="1" w:styleId="84">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5">
    <w:name w:val="附录表标题"/>
    <w:basedOn w:val="1"/>
    <w:next w:val="22"/>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6">
    <w:name w:val="附录二级条标题"/>
    <w:basedOn w:val="1"/>
    <w:next w:val="22"/>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7">
    <w:name w:val="附录二级无"/>
    <w:basedOn w:val="86"/>
    <w:qFormat/>
    <w:uiPriority w:val="0"/>
    <w:pPr>
      <w:tabs>
        <w:tab w:val="clear" w:pos="360"/>
      </w:tabs>
      <w:spacing w:before="0" w:beforeLines="0" w:after="0" w:afterLines="0"/>
    </w:pPr>
    <w:rPr>
      <w:rFonts w:ascii="宋体" w:eastAsia="宋体"/>
      <w:szCs w:val="21"/>
    </w:rPr>
  </w:style>
  <w:style w:type="paragraph" w:customStyle="1" w:styleId="88">
    <w:name w:val="附录公式"/>
    <w:basedOn w:val="22"/>
    <w:next w:val="22"/>
    <w:link w:val="135"/>
    <w:qFormat/>
    <w:uiPriority w:val="0"/>
  </w:style>
  <w:style w:type="paragraph" w:customStyle="1" w:styleId="89">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0">
    <w:name w:val="附录三级条标题"/>
    <w:basedOn w:val="86"/>
    <w:next w:val="22"/>
    <w:qFormat/>
    <w:uiPriority w:val="0"/>
    <w:pPr>
      <w:numPr>
        <w:ilvl w:val="4"/>
        <w:numId w:val="10"/>
      </w:numPr>
      <w:outlineLvl w:val="4"/>
    </w:pPr>
  </w:style>
  <w:style w:type="paragraph" w:customStyle="1" w:styleId="91">
    <w:name w:val="附录三级无"/>
    <w:basedOn w:val="90"/>
    <w:qFormat/>
    <w:uiPriority w:val="0"/>
    <w:pPr>
      <w:tabs>
        <w:tab w:val="clear" w:pos="360"/>
      </w:tabs>
      <w:spacing w:before="0" w:beforeLines="0" w:after="0" w:afterLines="0"/>
    </w:pPr>
    <w:rPr>
      <w:rFonts w:ascii="宋体" w:eastAsia="宋体"/>
      <w:szCs w:val="21"/>
    </w:rPr>
  </w:style>
  <w:style w:type="paragraph" w:customStyle="1" w:styleId="92">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3">
    <w:name w:val="附录四级条标题"/>
    <w:basedOn w:val="90"/>
    <w:next w:val="22"/>
    <w:qFormat/>
    <w:uiPriority w:val="0"/>
    <w:pPr>
      <w:numPr>
        <w:ilvl w:val="5"/>
        <w:numId w:val="10"/>
      </w:numPr>
      <w:outlineLvl w:val="5"/>
    </w:pPr>
  </w:style>
  <w:style w:type="paragraph" w:customStyle="1" w:styleId="94">
    <w:name w:val="附录四级无"/>
    <w:basedOn w:val="93"/>
    <w:qFormat/>
    <w:uiPriority w:val="0"/>
    <w:pPr>
      <w:tabs>
        <w:tab w:val="clear" w:pos="360"/>
      </w:tabs>
      <w:spacing w:before="0" w:beforeLines="0" w:after="0" w:afterLines="0"/>
    </w:pPr>
    <w:rPr>
      <w:rFonts w:ascii="宋体" w:eastAsia="宋体"/>
      <w:szCs w:val="21"/>
    </w:rPr>
  </w:style>
  <w:style w:type="paragraph" w:customStyle="1" w:styleId="95">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6">
    <w:name w:val="附录图标题"/>
    <w:basedOn w:val="1"/>
    <w:next w:val="22"/>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7">
    <w:name w:val="附录五级条标题"/>
    <w:basedOn w:val="93"/>
    <w:next w:val="22"/>
    <w:qFormat/>
    <w:uiPriority w:val="0"/>
    <w:pPr>
      <w:numPr>
        <w:ilvl w:val="6"/>
        <w:numId w:val="10"/>
      </w:numPr>
      <w:outlineLvl w:val="6"/>
    </w:pPr>
  </w:style>
  <w:style w:type="paragraph" w:customStyle="1" w:styleId="98">
    <w:name w:val="附录五级无"/>
    <w:basedOn w:val="97"/>
    <w:qFormat/>
    <w:uiPriority w:val="0"/>
    <w:pPr>
      <w:tabs>
        <w:tab w:val="clear" w:pos="360"/>
      </w:tabs>
      <w:spacing w:before="0" w:beforeLines="0" w:after="0" w:afterLines="0"/>
    </w:pPr>
    <w:rPr>
      <w:rFonts w:ascii="宋体" w:eastAsia="宋体"/>
      <w:szCs w:val="21"/>
    </w:rPr>
  </w:style>
  <w:style w:type="paragraph" w:customStyle="1" w:styleId="99">
    <w:name w:val="附录章标题"/>
    <w:next w:val="22"/>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0">
    <w:name w:val="附录一级条标题"/>
    <w:basedOn w:val="99"/>
    <w:next w:val="22"/>
    <w:qFormat/>
    <w:uiPriority w:val="0"/>
    <w:pPr>
      <w:numPr>
        <w:ilvl w:val="2"/>
        <w:numId w:val="10"/>
      </w:numPr>
      <w:autoSpaceDN w:val="0"/>
      <w:spacing w:before="50" w:beforeLines="50" w:after="50" w:afterLines="50"/>
      <w:outlineLvl w:val="2"/>
    </w:pPr>
  </w:style>
  <w:style w:type="paragraph" w:customStyle="1" w:styleId="101">
    <w:name w:val="附录一级无"/>
    <w:basedOn w:val="100"/>
    <w:qFormat/>
    <w:uiPriority w:val="0"/>
    <w:pPr>
      <w:tabs>
        <w:tab w:val="clear" w:pos="360"/>
      </w:tabs>
      <w:spacing w:before="0" w:beforeLines="0" w:after="0" w:afterLines="0"/>
    </w:pPr>
    <w:rPr>
      <w:rFonts w:ascii="宋体" w:eastAsia="宋体"/>
      <w:szCs w:val="21"/>
    </w:rPr>
  </w:style>
  <w:style w:type="paragraph" w:customStyle="1" w:styleId="102">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6">
    <w:name w:val="其他标准标志"/>
    <w:basedOn w:val="65"/>
    <w:qFormat/>
    <w:uiPriority w:val="0"/>
    <w:pPr>
      <w:framePr w:w="6101" w:vAnchor="page" w:hAnchor="page" w:x="4673" w:y="942"/>
    </w:pPr>
    <w:rPr>
      <w:w w:val="130"/>
    </w:rPr>
  </w:style>
  <w:style w:type="paragraph" w:customStyle="1" w:styleId="10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8">
    <w:name w:val="其他发布部门"/>
    <w:basedOn w:val="72"/>
    <w:qFormat/>
    <w:uiPriority w:val="0"/>
    <w:pPr>
      <w:framePr w:y="15310"/>
      <w:spacing w:line="0" w:lineRule="atLeast"/>
    </w:pPr>
    <w:rPr>
      <w:rFonts w:ascii="黑体" w:eastAsia="黑体"/>
      <w:b w:val="0"/>
    </w:rPr>
  </w:style>
  <w:style w:type="paragraph" w:customStyle="1" w:styleId="109">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0">
    <w:name w:val="三级无"/>
    <w:basedOn w:val="50"/>
    <w:qFormat/>
    <w:uiPriority w:val="0"/>
    <w:pPr>
      <w:spacing w:before="0" w:beforeLines="0" w:after="0" w:afterLines="0"/>
    </w:pPr>
    <w:rPr>
      <w:rFonts w:ascii="宋体" w:eastAsia="宋体"/>
    </w:rPr>
  </w:style>
  <w:style w:type="paragraph" w:customStyle="1" w:styleId="111">
    <w:name w:val="实施日期"/>
    <w:basedOn w:val="73"/>
    <w:qFormat/>
    <w:uiPriority w:val="0"/>
    <w:pPr>
      <w:framePr w:vAnchor="page" w:hAnchor="page"/>
      <w:jc w:val="right"/>
    </w:pPr>
  </w:style>
  <w:style w:type="paragraph" w:customStyle="1" w:styleId="112">
    <w:name w:val="示例后文字"/>
    <w:basedOn w:val="22"/>
    <w:next w:val="22"/>
    <w:qFormat/>
    <w:uiPriority w:val="0"/>
    <w:pPr>
      <w:ind w:firstLine="360"/>
    </w:pPr>
    <w:rPr>
      <w:sz w:val="18"/>
    </w:rPr>
  </w:style>
  <w:style w:type="paragraph" w:customStyle="1" w:styleId="113">
    <w:name w:val="首示例"/>
    <w:next w:val="22"/>
    <w:link w:val="13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paragraph" w:customStyle="1" w:styleId="114">
    <w:name w:val="四级无"/>
    <w:basedOn w:val="54"/>
    <w:qFormat/>
    <w:uiPriority w:val="0"/>
    <w:pPr>
      <w:spacing w:before="0" w:beforeLines="0" w:after="0" w:afterLines="0"/>
    </w:pPr>
    <w:rPr>
      <w:rFonts w:ascii="宋体" w:eastAsia="宋体"/>
    </w:rPr>
  </w:style>
  <w:style w:type="paragraph" w:customStyle="1" w:styleId="115">
    <w:name w:val="条文脚注"/>
    <w:basedOn w:val="23"/>
    <w:qFormat/>
    <w:uiPriority w:val="0"/>
    <w:pPr>
      <w:numPr>
        <w:ilvl w:val="0"/>
        <w:numId w:val="0"/>
      </w:numPr>
      <w:jc w:val="both"/>
    </w:pPr>
    <w:rPr>
      <w:rFonts w:ascii="宋体"/>
    </w:rPr>
  </w:style>
  <w:style w:type="paragraph" w:customStyle="1" w:styleId="116">
    <w:name w:val="图标脚注说明"/>
    <w:basedOn w:val="22"/>
    <w:qFormat/>
    <w:uiPriority w:val="0"/>
    <w:pPr>
      <w:ind w:left="840" w:hanging="420" w:firstLineChars="0"/>
    </w:pPr>
    <w:rPr>
      <w:sz w:val="18"/>
      <w:szCs w:val="18"/>
    </w:rPr>
  </w:style>
  <w:style w:type="paragraph" w:customStyle="1" w:styleId="117">
    <w:name w:val="图表脚注说明"/>
    <w:basedOn w:val="1"/>
    <w:qFormat/>
    <w:uiPriority w:val="0"/>
    <w:pPr>
      <w:numPr>
        <w:ilvl w:val="0"/>
        <w:numId w:val="15"/>
      </w:numPr>
    </w:pPr>
    <w:rPr>
      <w:rFonts w:ascii="宋体"/>
      <w:sz w:val="18"/>
      <w:szCs w:val="18"/>
    </w:rPr>
  </w:style>
  <w:style w:type="paragraph" w:customStyle="1" w:styleId="118">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5"/>
    <w:qFormat/>
    <w:uiPriority w:val="0"/>
    <w:pPr>
      <w:spacing w:before="0" w:beforeLines="0" w:after="0" w:afterLines="0"/>
    </w:pPr>
    <w:rPr>
      <w:rFonts w:ascii="宋体" w:eastAsia="宋体"/>
    </w:rPr>
  </w:style>
  <w:style w:type="paragraph" w:customStyle="1" w:styleId="121">
    <w:name w:val="一级无"/>
    <w:basedOn w:val="41"/>
    <w:qFormat/>
    <w:uiPriority w:val="0"/>
    <w:pPr>
      <w:spacing w:before="0" w:beforeLines="0" w:after="0" w:afterLines="0"/>
    </w:pPr>
    <w:rPr>
      <w:rFonts w:ascii="宋体" w:eastAsia="宋体"/>
    </w:rPr>
  </w:style>
  <w:style w:type="paragraph" w:customStyle="1" w:styleId="122">
    <w:name w:val="正文表标题"/>
    <w:next w:val="22"/>
    <w:qFormat/>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2"/>
    <w:next w:val="22"/>
    <w:qFormat/>
    <w:uiPriority w:val="0"/>
    <w:pPr>
      <w:ind w:firstLine="0" w:firstLineChars="0"/>
    </w:pPr>
  </w:style>
  <w:style w:type="paragraph" w:customStyle="1" w:styleId="124">
    <w:name w:val="正文图标题"/>
    <w:next w:val="22"/>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basedOn w:val="73"/>
    <w:qFormat/>
    <w:uiPriority w:val="0"/>
    <w:pPr>
      <w:framePr w:vAnchor="page" w:hAnchor="page" w:x="1419"/>
    </w:pPr>
  </w:style>
  <w:style w:type="paragraph" w:customStyle="1" w:styleId="127">
    <w:name w:val="其他实施日期"/>
    <w:basedOn w:val="111"/>
    <w:qFormat/>
    <w:uiPriority w:val="0"/>
  </w:style>
  <w:style w:type="paragraph" w:customStyle="1" w:styleId="128">
    <w:name w:val="封面标准名称2"/>
    <w:basedOn w:val="76"/>
    <w:qFormat/>
    <w:uiPriority w:val="0"/>
    <w:pPr>
      <w:framePr w:y="4469"/>
      <w:spacing w:before="630" w:beforeLines="630"/>
    </w:pPr>
  </w:style>
  <w:style w:type="paragraph" w:customStyle="1" w:styleId="129">
    <w:name w:val="封面标准英文名称2"/>
    <w:basedOn w:val="77"/>
    <w:qFormat/>
    <w:uiPriority w:val="0"/>
    <w:pPr>
      <w:framePr w:y="4469"/>
    </w:pPr>
  </w:style>
  <w:style w:type="paragraph" w:customStyle="1" w:styleId="130">
    <w:name w:val="封面一致性程度标识2"/>
    <w:basedOn w:val="78"/>
    <w:qFormat/>
    <w:uiPriority w:val="0"/>
    <w:pPr>
      <w:framePr w:y="4469"/>
    </w:pPr>
  </w:style>
  <w:style w:type="paragraph" w:customStyle="1" w:styleId="131">
    <w:name w:val="封面标准文稿类别2"/>
    <w:basedOn w:val="79"/>
    <w:qFormat/>
    <w:uiPriority w:val="0"/>
    <w:pPr>
      <w:framePr w:y="4469"/>
    </w:pPr>
  </w:style>
  <w:style w:type="paragraph" w:customStyle="1" w:styleId="132">
    <w:name w:val="封面标准文稿编辑信息2"/>
    <w:basedOn w:val="80"/>
    <w:qFormat/>
    <w:uiPriority w:val="0"/>
    <w:pPr>
      <w:framePr w:y="4469"/>
    </w:pPr>
  </w:style>
  <w:style w:type="character" w:customStyle="1" w:styleId="133">
    <w:name w:val="段 Char"/>
    <w:basedOn w:val="32"/>
    <w:link w:val="22"/>
    <w:qFormat/>
    <w:uiPriority w:val="0"/>
    <w:rPr>
      <w:rFonts w:ascii="宋体"/>
      <w:sz w:val="21"/>
      <w:lang w:val="en-US" w:eastAsia="zh-CN" w:bidi="ar-SA"/>
    </w:rPr>
  </w:style>
  <w:style w:type="character" w:customStyle="1" w:styleId="134">
    <w:name w:val="发布"/>
    <w:basedOn w:val="32"/>
    <w:qFormat/>
    <w:uiPriority w:val="0"/>
    <w:rPr>
      <w:rFonts w:ascii="黑体" w:eastAsia="黑体"/>
      <w:spacing w:val="85"/>
      <w:w w:val="100"/>
      <w:position w:val="3"/>
      <w:sz w:val="28"/>
      <w:szCs w:val="28"/>
    </w:rPr>
  </w:style>
  <w:style w:type="character" w:customStyle="1" w:styleId="135">
    <w:name w:val="附录公式 Char"/>
    <w:basedOn w:val="133"/>
    <w:link w:val="88"/>
    <w:qFormat/>
    <w:uiPriority w:val="0"/>
  </w:style>
  <w:style w:type="character" w:customStyle="1" w:styleId="136">
    <w:name w:val="首示例 Char"/>
    <w:basedOn w:val="32"/>
    <w:link w:val="113"/>
    <w:qFormat/>
    <w:uiPriority w:val="0"/>
    <w:rPr>
      <w:rFonts w:ascii="宋体" w:hAnsi="宋体"/>
      <w:kern w:val="2"/>
      <w:sz w:val="18"/>
      <w:szCs w:val="1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9" Type="http://schemas.openxmlformats.org/officeDocument/2006/relationships/fontTable" Target="fontTable.xml"/><Relationship Id="rId58" Type="http://schemas.microsoft.com/office/2006/relationships/keyMapCustomizations" Target="customizations.xml"/><Relationship Id="rId57" Type="http://schemas.openxmlformats.org/officeDocument/2006/relationships/numbering" Target="numbering.xml"/><Relationship Id="rId56" Type="http://schemas.openxmlformats.org/officeDocument/2006/relationships/customXml" Target="../customXml/item1.xml"/><Relationship Id="rId55" Type="http://schemas.openxmlformats.org/officeDocument/2006/relationships/oleObject" Target="embeddings/oleObject26.bin"/><Relationship Id="rId54" Type="http://schemas.openxmlformats.org/officeDocument/2006/relationships/image" Target="media/image24.wmf"/><Relationship Id="rId53" Type="http://schemas.openxmlformats.org/officeDocument/2006/relationships/oleObject" Target="embeddings/oleObject25.bin"/><Relationship Id="rId52" Type="http://schemas.openxmlformats.org/officeDocument/2006/relationships/oleObject" Target="embeddings/oleObject24.bin"/><Relationship Id="rId51" Type="http://schemas.openxmlformats.org/officeDocument/2006/relationships/image" Target="media/image23.wmf"/><Relationship Id="rId50" Type="http://schemas.openxmlformats.org/officeDocument/2006/relationships/oleObject" Target="embeddings/oleObject23.bin"/><Relationship Id="rId5" Type="http://schemas.openxmlformats.org/officeDocument/2006/relationships/theme" Target="theme/theme1.xml"/><Relationship Id="rId49" Type="http://schemas.openxmlformats.org/officeDocument/2006/relationships/image" Target="media/image22.wmf"/><Relationship Id="rId48" Type="http://schemas.openxmlformats.org/officeDocument/2006/relationships/oleObject" Target="embeddings/oleObject22.bin"/><Relationship Id="rId47" Type="http://schemas.openxmlformats.org/officeDocument/2006/relationships/image" Target="media/image21.wmf"/><Relationship Id="rId46" Type="http://schemas.openxmlformats.org/officeDocument/2006/relationships/oleObject" Target="embeddings/oleObject21.bin"/><Relationship Id="rId45" Type="http://schemas.openxmlformats.org/officeDocument/2006/relationships/image" Target="media/image20.wmf"/><Relationship Id="rId44" Type="http://schemas.openxmlformats.org/officeDocument/2006/relationships/oleObject" Target="embeddings/oleObject20.bin"/><Relationship Id="rId43" Type="http://schemas.openxmlformats.org/officeDocument/2006/relationships/image" Target="media/image19.wmf"/><Relationship Id="rId42" Type="http://schemas.openxmlformats.org/officeDocument/2006/relationships/oleObject" Target="embeddings/oleObject19.bin"/><Relationship Id="rId41" Type="http://schemas.openxmlformats.org/officeDocument/2006/relationships/image" Target="media/image18.wmf"/><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image" Target="media/image17.wmf"/><Relationship Id="rId38" Type="http://schemas.openxmlformats.org/officeDocument/2006/relationships/oleObject" Target="embeddings/oleObject17.bin"/><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417</Words>
  <Characters>2377</Characters>
  <Lines>19</Lines>
  <Paragraphs>5</Paragraphs>
  <TotalTime>62</TotalTime>
  <ScaleCrop>false</ScaleCrop>
  <LinksUpToDate>false</LinksUpToDate>
  <CharactersWithSpaces>2789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2009-06-19T05:05:00Z</dcterms:created>
  <cp:lastPrinted>2020-01-07T06:14:00Z</cp:lastPrinted>
  <dcterms:modified xsi:type="dcterms:W3CDTF">2020-03-13T06:29:24Z</dcterms:modified>
  <dc:title>标准名称</dc:title>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