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before="0" w:beforeAutospacing="0" w:after="0" w:afterLines="0" w:afterAutospacing="0" w:line="600" w:lineRule="exact"/>
        <w:ind w:left="0" w:right="0"/>
        <w:rPr>
          <w:rFonts w:hint="eastAsia" w:ascii="Times New Roman" w:hAnsi="Times New Roman" w:eastAsia="方正黑体_GBK" w:cs="方正黑体_GBK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kern w:val="2"/>
          <w:sz w:val="32"/>
          <w:szCs w:val="32"/>
        </w:rPr>
        <w:t>附件1</w:t>
      </w:r>
    </w:p>
    <w:p>
      <w:pPr>
        <w:pStyle w:val="2"/>
        <w:widowControl/>
        <w:adjustRightInd w:val="0"/>
        <w:snapToGrid w:val="0"/>
        <w:spacing w:before="0" w:beforeAutospacing="0" w:after="0" w:afterLines="0" w:afterAutospacing="0" w:line="600" w:lineRule="exact"/>
        <w:ind w:left="0" w:right="0"/>
        <w:rPr>
          <w:rFonts w:hint="eastAsia" w:ascii="Times New Roman" w:hAnsi="Times New Roman" w:eastAsia="方正黑体_GBK" w:cs="方正黑体_GBK"/>
          <w:kern w:val="2"/>
          <w:sz w:val="32"/>
          <w:szCs w:val="32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600" w:lineRule="exact"/>
        <w:ind w:left="0" w:leftChars="0" w:right="0" w:firstLine="0" w:firstLineChars="0"/>
        <w:jc w:val="center"/>
        <w:rPr>
          <w:rFonts w:hint="eastAsia" w:ascii="Times New Roman" w:hAnsi="Times New Roman" w:eastAsia="方正小标宋_GBK" w:cs="方正小标宋_GBK"/>
          <w:bCs/>
          <w:color w:val="000000"/>
          <w:kern w:val="2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Cs/>
          <w:color w:val="000000"/>
          <w:kern w:val="2"/>
          <w:sz w:val="44"/>
          <w:szCs w:val="44"/>
          <w:lang w:val="en-US" w:eastAsia="zh-CN" w:bidi="ar"/>
        </w:rPr>
        <w:t>重庆市水泥行业错峰计划清单</w:t>
      </w:r>
    </w:p>
    <w:tbl>
      <w:tblPr>
        <w:tblStyle w:val="9"/>
        <w:tblW w:w="1296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2408"/>
        <w:gridCol w:w="921"/>
        <w:gridCol w:w="407"/>
        <w:gridCol w:w="799"/>
        <w:gridCol w:w="1321"/>
        <w:gridCol w:w="1401"/>
        <w:gridCol w:w="2024"/>
        <w:gridCol w:w="1731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42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240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企业名称</w:t>
            </w:r>
          </w:p>
        </w:tc>
        <w:tc>
          <w:tcPr>
            <w:tcW w:w="92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区县</w:t>
            </w:r>
          </w:p>
        </w:tc>
        <w:tc>
          <w:tcPr>
            <w:tcW w:w="407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窑号</w:t>
            </w:r>
          </w:p>
        </w:tc>
        <w:tc>
          <w:tcPr>
            <w:tcW w:w="799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备案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产能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（t/d）</w:t>
            </w:r>
          </w:p>
        </w:tc>
        <w:tc>
          <w:tcPr>
            <w:tcW w:w="272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2026年</w:t>
            </w:r>
          </w:p>
        </w:tc>
        <w:tc>
          <w:tcPr>
            <w:tcW w:w="375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2027年</w:t>
            </w:r>
          </w:p>
        </w:tc>
        <w:tc>
          <w:tcPr>
            <w:tcW w:w="153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42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</w:p>
        </w:tc>
        <w:tc>
          <w:tcPr>
            <w:tcW w:w="407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</w:p>
        </w:tc>
        <w:tc>
          <w:tcPr>
            <w:tcW w:w="799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eastAsia="方正黑体_GBK" w:cs="Times New Roman"/>
                <w:sz w:val="20"/>
                <w:szCs w:val="20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11月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12月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1月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2月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重庆万州西南水泥有限公司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万州区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5600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 w:firstLine="0" w:firstLineChars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1日—14日（14）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1日—13日（13）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重庆正阳新材料有限公司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黔江区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11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日—30日（20）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20日（20）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8日—31日（24）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1日—28日（28）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重庆弘扬建材集团弘龙水泥有限公司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黔江区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3333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华新水泥重庆涪陵有限公司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涪陵区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4600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—30日（14）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1日—13日（13）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重庆小南海水泥厂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大渡口区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3000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1—5日;13—31日（24）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重庆富皇建材有限公司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北碚区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4960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13日—26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19日—31日（13）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重庆长寿西南水泥有限公司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长寿区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2500</w:t>
            </w:r>
          </w:p>
        </w:tc>
        <w:tc>
          <w:tcPr>
            <w:tcW w:w="6477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停产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240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冀东水泥重庆江津有限责任公司</w:t>
            </w:r>
          </w:p>
        </w:tc>
        <w:tc>
          <w:tcPr>
            <w:tcW w:w="92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江津区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3200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1日—30日（30）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1日—28日（28）</w:t>
            </w:r>
          </w:p>
        </w:tc>
        <w:tc>
          <w:tcPr>
            <w:tcW w:w="153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"/>
              </w:rPr>
              <w:t>B级企业，1线生产天数置换到2线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3200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2日—28日（27）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重庆华新地维水泥有限公司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江津区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1日—14日（14）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1日—13日（13）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B级企业，能效领跑者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240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台泥（重庆）水泥有限公司</w:t>
            </w:r>
          </w:p>
        </w:tc>
        <w:tc>
          <w:tcPr>
            <w:tcW w:w="92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合川区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4600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1日—30日（30）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1日—28日（28）</w:t>
            </w:r>
          </w:p>
        </w:tc>
        <w:tc>
          <w:tcPr>
            <w:tcW w:w="153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"/>
              </w:rPr>
              <w:t>B级企业，1线生产天数置换到2线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4600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2日—28日（27）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240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重庆金九建材集团有限公司</w:t>
            </w:r>
          </w:p>
        </w:tc>
        <w:tc>
          <w:tcPr>
            <w:tcW w:w="92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合川区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日—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30日（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1日—4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日—31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重庆市富丰水泥集团特种水泥有限公司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合川区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4960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冀东水泥重庆合川有限责任公司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合川区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4600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3日—16日（14）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1日—23日（23）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11日—31日（21）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重庆华新盐井水泥有限公司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合川区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3200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6日—19日（14）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9日—31日（23）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;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日—31日（21）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1—12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日;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25—28日（16）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重庆华新参天水泥有限公司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永川区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4600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1日—14日（14）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8日—31日（24）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重庆新嘉南建材有限责任公司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南川区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3333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1日—11日;18日—31日（24）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9日—28日（20）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冀东水泥璧山有限责任公司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璧山区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1日—14日（14）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1日—26日（26）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14日—31日（18）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重庆綦江西南水泥有限公司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綦江区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4000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—31日（14）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19日—31日（13）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重庆铜梁西南水泥有限公司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铜梁区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9000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4日;12日—31日（24）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开县开州水泥有限公司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开州区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4033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14日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—30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9日—28日（20）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梁平海螺水泥有限责任公司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梁平区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4800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2日—15日（14）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19日—31日（13）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1日—16日（16）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B级企业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重庆市山拔尔桑水泥有限责任公司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武隆区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2000</w:t>
            </w:r>
          </w:p>
        </w:tc>
        <w:tc>
          <w:tcPr>
            <w:tcW w:w="6477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停产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重庆市南桐特种水泥有限责任公司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万盛经开区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6167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240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东方希望重庆水泥有限公司</w:t>
            </w:r>
          </w:p>
        </w:tc>
        <w:tc>
          <w:tcPr>
            <w:tcW w:w="92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丰都县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4800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1日—30日（30）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1日—28日（28）</w:t>
            </w:r>
          </w:p>
        </w:tc>
        <w:tc>
          <w:tcPr>
            <w:tcW w:w="153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"/>
              </w:rPr>
              <w:t>市生态环境局处罚，生产天数置换到2线生产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4800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4800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21日—30日（10）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1日—28日（28）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4800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1日—30日（30）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1日—28日（28）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4800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1日—30日（30）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1日—28日（28）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3200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15日—31日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lang w:val="en-US" w:eastAsia="zh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17</w:t>
            </w:r>
            <w:r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  <w:lang w:val="en-US" w:eastAsia="zh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9日—28日（20）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240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重庆海螺水泥有限责任公司</w:t>
            </w:r>
          </w:p>
        </w:tc>
        <w:tc>
          <w:tcPr>
            <w:tcW w:w="92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忠县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534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A级企业按B级管理，有组织、无组织改造完成公示，2线生产天数置换到1线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1日—30日（30）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1日—18日（18）</w:t>
            </w:r>
          </w:p>
        </w:tc>
        <w:tc>
          <w:tcPr>
            <w:tcW w:w="1534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35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协同处置生活垃圾可不参与错峰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重庆嘉华特种材料有限公司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石柱县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4800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重庆秀山西南水泥有限公司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秀山县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3100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1日—30日（30）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1日—24日（24）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spacing w:val="0"/>
                <w:kern w:val="0"/>
                <w:sz w:val="18"/>
                <w:szCs w:val="18"/>
                <w:lang w:val="en-US" w:eastAsia="zh-CN" w:bidi="ar"/>
              </w:rPr>
              <w:t>从2026年11月1日起错峰停窑，在有组织超低排放主体工程完工后方可实施错峰生产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240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重庆九鑫水泥（集团）有限公司</w:t>
            </w:r>
          </w:p>
        </w:tc>
        <w:tc>
          <w:tcPr>
            <w:tcW w:w="9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酉阳县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2500</w:t>
            </w:r>
          </w:p>
        </w:tc>
        <w:tc>
          <w:tcPr>
            <w:tcW w:w="6477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停产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240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彭水县茂田能源开发有限公司</w:t>
            </w:r>
          </w:p>
        </w:tc>
        <w:tc>
          <w:tcPr>
            <w:tcW w:w="921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彭水县</w:t>
            </w: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2500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1日—17日（17）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1日—24日（</w:t>
            </w: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:lang w:val="en-US" w:eastAsia="zh-CN" w:bidi="ar"/>
              </w:rPr>
              <w:t>24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2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2408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1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240" w:lineRule="exact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79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4600</w:t>
            </w:r>
          </w:p>
        </w:tc>
        <w:tc>
          <w:tcPr>
            <w:tcW w:w="132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spacing w:val="-2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14日—30日（</w:t>
            </w:r>
            <w:r>
              <w:rPr>
                <w:rFonts w:hint="default" w:ascii="Times New Roman" w:hAnsi="Times New Roman" w:eastAsia="宋体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17</w:t>
            </w:r>
            <w:r>
              <w:rPr>
                <w:rFonts w:hint="default" w:ascii="Times New Roman" w:hAnsi="Times New Roman" w:eastAsia="方正仿宋_GBK" w:cs="Times New Roman"/>
                <w:spacing w:val="-20"/>
                <w:kern w:val="0"/>
                <w:sz w:val="18"/>
                <w:szCs w:val="18"/>
                <w:lang w:val="en-US" w:eastAsia="zh-CN" w:bidi="ar"/>
              </w:rPr>
              <w:t>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8日—31日（24）</w:t>
            </w:r>
          </w:p>
        </w:tc>
        <w:tc>
          <w:tcPr>
            <w:tcW w:w="20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1日—31日（31）</w:t>
            </w:r>
          </w:p>
        </w:tc>
        <w:tc>
          <w:tcPr>
            <w:tcW w:w="173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  <w:lang w:val="en-US" w:eastAsia="zh-CN" w:bidi="ar"/>
              </w:rPr>
              <w:t>1日—20日（20）</w:t>
            </w:r>
          </w:p>
        </w:tc>
        <w:tc>
          <w:tcPr>
            <w:tcW w:w="153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</w:rPr>
            </w:pPr>
          </w:p>
        </w:tc>
      </w:tr>
    </w:tbl>
    <w:p>
      <w:pPr>
        <w:pStyle w:val="2"/>
        <w:widowControl/>
        <w:spacing w:before="0" w:beforeLines="0" w:beforeAutospacing="0" w:after="0" w:afterLines="0" w:afterAutospacing="0" w:line="320" w:lineRule="exact"/>
        <w:ind w:left="0" w:right="0"/>
        <w:rPr>
          <w:rFonts w:hint="eastAsia" w:ascii="Times New Roman" w:hAnsi="Times New Roman" w:eastAsia="仿宋_GB2312" w:cs="Times New Roman"/>
          <w:kern w:val="2"/>
          <w:sz w:val="32"/>
          <w:szCs w:val="32"/>
        </w:rPr>
      </w:pPr>
      <w:r>
        <w:rPr>
          <w:rFonts w:hint="eastAsia" w:ascii="Times New Roman" w:hAnsi="Times New Roman" w:eastAsia="方正仿宋_GBK" w:cs="方正仿宋_GBK"/>
          <w:kern w:val="2"/>
          <w:sz w:val="24"/>
          <w:szCs w:val="24"/>
        </w:rPr>
        <w:t>注：如错峰减免条件发生变化由企业向市水泥协会申报，经市水泥协会核实后报送。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</w:rPr>
        <w:t xml:space="preserve"> </w:t>
      </w:r>
    </w:p>
    <w:p>
      <w:pPr>
        <w:rPr>
          <w:rFonts w:hint="eastAsia" w:ascii="Times New Roman" w:hAnsi="Times New Roman" w:eastAsia="仿宋_GB2312" w:cs="Times New Roman"/>
          <w:kern w:val="2"/>
          <w:sz w:val="32"/>
          <w:szCs w:val="32"/>
        </w:rPr>
        <w:sectPr>
          <w:footerReference r:id="rId4" w:type="first"/>
          <w:footerReference r:id="rId3" w:type="default"/>
          <w:pgSz w:w="16838" w:h="11905" w:orient="landscape"/>
          <w:pgMar w:top="1587" w:right="2098" w:bottom="1474" w:left="1984" w:header="851" w:footer="1587" w:gutter="0"/>
          <w:pgNumType w:fmt="decimal"/>
          <w:cols w:space="0" w:num="1"/>
          <w:titlePg/>
          <w:rtlGutter w:val="0"/>
          <w:docGrid w:type="lines" w:linePitch="580" w:charSpace="0"/>
        </w:sectPr>
      </w:pPr>
    </w:p>
    <w:p>
      <w:pPr>
        <w:pStyle w:val="2"/>
        <w:widowControl w:val="0"/>
        <w:adjustRightInd w:val="0"/>
        <w:snapToGrid w:val="0"/>
        <w:spacing w:before="0" w:beforeAutospacing="0" w:after="0" w:afterLines="0" w:afterAutospacing="0" w:line="600" w:lineRule="exact"/>
        <w:ind w:left="0" w:right="0"/>
        <w:rPr>
          <w:rFonts w:hint="eastAsia" w:ascii="Times New Roman" w:hAnsi="Times New Roman" w:eastAsia="方正黑体_GBK" w:cs="方正黑体_GBK"/>
          <w:kern w:val="2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2"/>
          <w:sz w:val="32"/>
          <w:szCs w:val="32"/>
        </w:rPr>
        <w:t>附件2</w:t>
      </w:r>
    </w:p>
    <w:p>
      <w:pPr>
        <w:pStyle w:val="2"/>
        <w:widowControl w:val="0"/>
        <w:adjustRightInd w:val="0"/>
        <w:snapToGrid w:val="0"/>
        <w:spacing w:before="0" w:beforeAutospacing="0" w:after="0" w:afterLines="0" w:afterAutospacing="0" w:line="600" w:lineRule="exact"/>
        <w:ind w:left="0" w:right="0"/>
        <w:rPr>
          <w:rFonts w:hint="eastAsia" w:ascii="Times New Roman" w:hAnsi="Times New Roman" w:eastAsia="方正黑体_GBK" w:cs="方正黑体_GBK"/>
          <w:kern w:val="2"/>
          <w:sz w:val="32"/>
          <w:szCs w:val="32"/>
        </w:rPr>
      </w:pPr>
    </w:p>
    <w:p>
      <w:pPr>
        <w:pStyle w:val="2"/>
        <w:widowControl w:val="0"/>
        <w:adjustRightInd w:val="0"/>
        <w:snapToGrid w:val="0"/>
        <w:spacing w:before="0" w:beforeAutospacing="0" w:after="0" w:afterLines="0" w:afterAutospacing="0" w:line="600" w:lineRule="exact"/>
        <w:ind w:left="0" w:right="0"/>
        <w:jc w:val="center"/>
        <w:rPr>
          <w:rFonts w:hint="eastAsia" w:ascii="Times New Roman" w:hAnsi="Times New Roman" w:eastAsia="方正小标宋_GBK" w:cs="方正小标宋_GBK"/>
          <w:kern w:val="2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kern w:val="2"/>
          <w:sz w:val="44"/>
          <w:szCs w:val="44"/>
        </w:rPr>
        <w:t>重庆市烧结砖行业错峰停窑企业清单</w:t>
      </w:r>
    </w:p>
    <w:p>
      <w:pPr>
        <w:pStyle w:val="2"/>
        <w:widowControl w:val="0"/>
        <w:adjustRightInd w:val="0"/>
        <w:snapToGrid w:val="0"/>
        <w:spacing w:before="0" w:beforeAutospacing="0" w:after="0" w:afterLines="0" w:afterAutospacing="0" w:line="600" w:lineRule="exact"/>
        <w:ind w:left="0" w:right="0"/>
        <w:jc w:val="both"/>
        <w:rPr>
          <w:rFonts w:hint="eastAsia" w:ascii="Times New Roman" w:hAnsi="Times New Roman" w:eastAsia="方正黑体_GBK" w:cs="方正黑体_GBK"/>
          <w:kern w:val="2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kern w:val="2"/>
          <w:sz w:val="32"/>
          <w:szCs w:val="32"/>
        </w:rPr>
        <w:t xml:space="preserve"> </w:t>
      </w:r>
    </w:p>
    <w:tbl>
      <w:tblPr>
        <w:tblStyle w:val="9"/>
        <w:tblW w:w="959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4268"/>
        <w:gridCol w:w="1568"/>
        <w:gridCol w:w="935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黑体_GBK" w:cs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2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黑体_GBK" w:cs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2"/>
                <w:sz w:val="24"/>
                <w:szCs w:val="24"/>
                <w:lang w:val="en-US" w:eastAsia="zh-CN" w:bidi="ar"/>
              </w:rPr>
              <w:t>企业名称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黑体_GBK" w:cs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2"/>
                <w:sz w:val="24"/>
                <w:szCs w:val="24"/>
                <w:lang w:val="en-US" w:eastAsia="zh-CN" w:bidi="ar"/>
              </w:rPr>
              <w:t>区县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黑体_GBK" w:cs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2"/>
                <w:sz w:val="24"/>
                <w:szCs w:val="24"/>
                <w:lang w:val="en-US" w:eastAsia="zh-CN" w:bidi="ar"/>
              </w:rPr>
              <w:t>绩效等级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黑体_GBK" w:cs="方正黑体_GBK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黑体_GBK" w:cs="方正黑体_GBK"/>
                <w:color w:val="000000"/>
                <w:kern w:val="2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重庆市北碚区石牛沟矸砖厂（普通合伙）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两江新区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重庆御尧建材有限公司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两江新区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重庆市科环建材有限公司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重庆市万州区垒琪建材有限责任公司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重庆市万州区恒杰建材有限公司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重庆市万州区石龙大桥砖厂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重庆市万州区龙宝华宇页岩砖厂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重庆市万州区春和建材有限公司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重庆市锦麟建材有限公司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重庆市万州区庄子建材有限公司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重庆市万州区兴祥页岩砖厂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重庆理博建材有限公司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重庆市万州区郭村华旗建材有限公司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重庆市万州区上坪机砖厂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重庆市万州区宇迪建材有限公司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重庆市万州区和福建材有限公司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重庆市万州区世军砖瓦厂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万州区三宝建材厂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重庆茂乾建筑材料有限公司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黔江区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重庆市仁垒建材有限公司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黔江区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重庆玉山建材有限公司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重庆冉龙建材有限公司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重庆市三蛟建材有限公司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重庆市涪陵区全春建材有限责任有限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重庆辰禹建材有限公司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重庆市含宇言页岩砖厂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涪陵区龙桥长乐砖厂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重庆林蓉建筑材料有限公司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重庆市涪陵涪陵区华远节能建材有限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重庆市涪陵区金墙建材有限公司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重庆市豪锐建材有限公司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涪陵区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重庆玺陶建材有限公司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重庆市渝北区统景矸砖厂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重庆市铂钏建材有限公司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重庆市北碚区全伟煤矸石砖厂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重庆市北碚区银亮建材厂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重庆市北碚区谢家沟煤矸石砖厂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重庆市北碚区旭明矸砖有限公司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重庆卓鼎建材有限公司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重庆市坤跃建材有限公司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北碚区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重庆巨康环保材料有限公司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巴南区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重庆市巴南区聚红熏环保工程有限公司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巴南区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重庆怡海通建材有限公司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巴南区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重庆聚贤页岩砖厂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巴南区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重庆凯鼎新型建材有限公司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巴南区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重庆茶店建材有限公司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巴南区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重庆伍舟建材有限公司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重庆筑盛建材有限公司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重庆市长寿区翔洲建材有限公司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重庆市长寿区旺磊建材有限公司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重庆市长寿区树登建材有限责任公司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重庆市长寿区双飞机砖厂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重庆旺祥建材有限公司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重庆市长寿区珊池页岩砖厂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重庆市长寿区青观建材有限公司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重庆市长寿区陆柒捌建材有限责任公司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重庆市长寿区宏杨机砖厂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重庆市长寿区郭马建材有限公司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重庆市长寿区凤东页岩砖厂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重庆市长寿区渝古页岩砖有限责任公司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重庆市长寿区涛鹏建材有限公司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重庆工巧建材有限公司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重庆市长寿区拓峰建材有限公司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长寿区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重庆市江津区祥旭建材建材有限公司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重庆骏鼎建材有限公司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重庆市江津区国福建材有限公司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重庆泰邦建材有限公司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重庆闵睿建材有限公司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重庆市江津区石蟆兴发综合建材有限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公司羊石砖厂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重庆市江津区蔡家宏发岩砖厂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重庆市江津区混元建材有限公司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重庆市江津区马家坪建材厂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重庆市江津区龙吟桦桦页岩砖厂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重庆市豪俊建材有限公司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重庆市江津区大发建材有限公司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重庆市江津区桥溪建材有限公司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重庆市瑞星创建建材有限公司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重庆市邦亿建材有限公司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重庆市江津区石门安胜页岩砖厂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重庆富隆达建材有限公司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重庆固旺建材有限公司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重庆昱亨建材有限公司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重庆市江津区旭舟建材有限公司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重庆市江津区金鳌建材厂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重庆市江津区海琨建材有限公司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重庆巨方建材有限公司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重庆河汉建材有限公司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重庆泊畅建材有限公司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重庆市江津区延泰建材有限公司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重庆市凯洛建材有限公司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重庆衢镜建材有限公司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重庆市江津区五岔建材厂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重庆市江津区渝伦空芯页岩砖厂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重庆市江津区珞璜长江建材有限责任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江津区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重庆市梁平区宝花建材有限责任公司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重庆市合川区隆琴建材有限公司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重庆世纪金马实业（集团）有限公司兰花山机砖厂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重庆市合川区鸿基建材有限公司空芯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重庆市合川区永银建材有限公司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重庆柯行建材有限公司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合川区清平镇平兴矸砖厂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重庆市杉树林建材有限公司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重庆市富玖建材有限公司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重庆市富枫新型节能建材有限公司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重庆市龙多山建材有限公司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重庆治能建筑材料有限公司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重庆市合川区林口煤业有限公司矸砖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一厂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重庆市渭沱建材有限公司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重庆市梓特建材有限公司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重庆市合川区彦星建材有限公司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重庆大槲建材有限公司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重庆财山建材有限公司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重庆市合川区千禧红矸砖有限责任公司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重庆市合川区长城矸砖厂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重庆市冉旺建材有限公司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重庆市九岭建材有限责任公司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重庆市合川区振兴煤矸砖有限公司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重庆市硅凌建材厂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重庆美科建材有限公司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重庆市合川区永军耐火材料厂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重庆市合川区合力砖厂（普通合伙）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重庆市合川区双龙湖页岩砖厂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重庆华成耐火材料有限公司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重庆福希建材有限公司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          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重庆市安鑫建材有限公司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重庆紫竹桦苑建材有限公司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重庆市开晨建材有限公司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永川区金佳建材厂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重庆市永川区棠丰建材厂（普通合伙）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重庆固耐建材有限公司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重庆市永川区鲁兴建材厂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重庆市永川区明华建材厂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永川区任桓建材有限公司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重庆市永川区永荣镇民峰砖厂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重庆市永川区蒋家南坳矸砖厂（普通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合伙）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重庆大湾建材有限责任公司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重庆市永川区瑞民建材有限公司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重庆市俊都建材有限公司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重庆市永川区可为建材有限公司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永川区其利矸砖厂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重庆天珲建材有限公司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重庆市永川区谢刚矸砖厂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重庆市永川区石脚机砖厂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重庆市永川区方正机砖厂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重庆市永川区新窝建材有限公司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重庆市永川区乡隆建材厂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重庆市永川区隆济云雾山矸砖厂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重庆市永川区陈食镇芋荷湾矸砖厂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重庆兴吉矸砖有限公司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永川区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重庆市南川区南平页岩砖厂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重庆市南川区子午工贸有限责任公司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重庆道易建材有限公司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重庆市龙康建材有限公司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重庆坤林建材有限公司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重庆如飞建材有限公司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重庆馨辰译建材有限责任公司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重庆市仁真建材有限公司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重庆凯平建材有限责任公司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重庆市南水建材有限公司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重庆市南川区楼正建材有限公司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重庆市华嵩建材有限公司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重庆市南川区尔丰砖厂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重庆市载运建材有限公司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重庆市南川区罗福会页岩砖厂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重庆合溪建材有限公司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南川区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重庆市綦江区连城建材有限公司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重庆市綦江建筑材料公司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重庆业臻建材有限公司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重庆市綦江南州建材开发有限公司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重庆市綦江区环正亮商贸有限公司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綦江县扶欢石足页岩砖厂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重庆市綦江区渝南建材有限公司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綦江县土台麻柳页岩有限公司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重庆市綦江区永通建材有限公司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重庆市綦江区石角回伍页岩砖厂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重庆市綦江区世纪建材有限公司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綦江区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重庆市大足区相平建材有限公司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重庆鑫卓新型建材有限公司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重庆市大足区恒祥建筑材料有限公司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重组退出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大足区高丰建材有限公司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重庆市大足区阳腾矸石砖厂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重庆市大足区西禅建材有限公司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重庆市大足区龙筑矸砖厂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重庆市大足区东方机砖厂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重庆市大足区多宝建筑材料有限公司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重庆市大足区标足建材有限公司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重庆市筑金建材有限公司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重庆南元建材有新公司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重庆市大足区兰家湾建材有限公司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重庆市大足区明星矸砖厂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重庆市大足区龙腾矸砖有限公司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大足区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重庆市璧山区鑫艺建材有限公司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重庆市璧山区恒大建材有限公司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重庆市璧山区赛源建材有限公司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重庆红墙里建材有限公司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重庆康明建材有限公司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重庆市璧山区久合建材有限公司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重庆金锐龙建材有限公司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重庆市璧山区金凤凰建材有限公司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重庆市璧山区页桦建材有限公司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重庆金揽建材有限公司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重庆市璧山区普兴建材厂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重庆市璧山区秀美建材有限公司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重庆市璧山区青柳砖厂（普通合伙）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重庆市璧山区马家桥矸砖厂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璧山区华兴建材有限公司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重庆市璧山区波杰建材销售有限公司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重庆市璧山区金汇矿业有限公司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重庆金库建材有限公司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重庆市顶峰建材有限公司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重庆市璧山区渝鸿建筑材料厂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重庆市璧弘新型环保建材有限公司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璧山区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重庆市铜梁区恒祥建材有限公司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重庆市铜梁区永红矸砖厂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重庆市龙润节能建筑材料有限公司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重庆科庆建材有限公司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重庆骁天建材加工有限公司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重庆市铜梁区海华建材有限公司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重庆市铜梁区福果机制矸砖厂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重庆市铜梁区庆林建材厂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重庆市铜梁区红顺建材有限公司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重庆市铜梁区双福建材有限公司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重庆市足龙建材有限公司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重庆市茂莱建材有限公司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重庆金彧新型环保建材有限公司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铜梁区盈余煤矸砖厂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重庆市铜梁区西河水库矸砖厂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重庆市铜梁区旧县文海砖厂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重庆市铜梁区共和矸砖厂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重庆市川平建材有限公司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重庆市铜梁区西泉镇峡风联办矸砖厂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铜梁区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重庆市潼南区源丰建材有限公司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重庆川银建材有限公司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重庆市潼南区兴铜建材有限公司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重庆市潼南区吉垚建材有限公司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重庆市巨夏建材制造有限公司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重庆市潼南区世娥建材有限公司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重庆市潼南区大桥建筑建材有限公司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重庆市潼南区尊弘建材有限公司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重庆市潼南区卫星页岩机砖厂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重庆市潼南区传勋建材有限公司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重庆市潼南区丽景建材有限公司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重庆市潼南区铭万里建材有限公司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重庆潼柏建材有限公司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重庆市耘瑞建材有限公司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潼南区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重庆市荣昌区鑫垚建材厂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重庆市荣昌区观胜砖厂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重庆市双赞建材有限公司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重庆市荣昌区许家沟建材有限公司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重庆市荣昌区荣信建材有限公司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重庆市荣昌区新兴建材有限公司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重庆市荣昌区三层岩建材有限公司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重庆市荣昌区三联建材加工有限公司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荣昌区河包镇信宏源建材厂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重庆市荣昌区金生鑫建材有限公司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重庆市荣昌区祖光建材有限公司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重庆市天一建材有限责任公司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重庆市荣昌区腾杨建材有限公司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荣昌区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重庆市开州区必发建材有限责任公司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开县顾和页岩砖厂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重庆市开州区滴水页岩砖厂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开县大慈鸿华页岩砖厂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重庆市开州区临江复程页岩砖厂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（重庆市开州区复程建材有限公司）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重庆市开州区临江镇马鞍山红砖厂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重庆市开州区安裕建材厂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临江长城页岩砖厂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重庆市开州区乐意建筑材料有限公司</w:t>
            </w:r>
          </w:p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（重庆市开州区顺意页岩砖厂）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重庆市开渠建材有限公司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重庆市开州区双福页岩砖厂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重庆市开州区浦江科王页岩砖厂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重庆市开州区代华红砖厂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重庆市开州区宝金建材有限责任公司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重庆市开州区竹溪平桥页岩砖厂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开州区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重庆市梁平区财儿矸石砖厂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梁平区鑫发建材有限公司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梁平县同河建材有限责任公司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重庆市梁平区金开节能砖有限公司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梁平区庆祥建材有限公司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重庆旭瑞建材有限公司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重庆市梁平区合众页岩砖有限公司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梁平县七桥节能建材有限公司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重庆市梁平区金砖建材有限公司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重庆市梁平区金都节能建材有限公司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梁平县鑫利建材厂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梁平区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重庆市武隆区众合建材有限公司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武隆区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重庆市武隆区远红建材有限公司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武隆区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重庆市武隆区瑜龙建材有限公司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武隆区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重庆市武隆区诚信建材有限公司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武隆区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重庆市万盛区万兴建筑材料有限公司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万盛经开区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重庆市万盛经开区有承建材有限公司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万盛经开区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丰都县佳成建材有限公司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丰都县六方建材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丰都县兴烨建材有限公司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丰都县鑫和矿业有限公司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重庆都源节能建材有限公司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丰都县民峰建材有限公司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丰都县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垫江县宏发新型节能建材有限公司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垫江县沙河页岩机砖厂（普通合伙）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垫江县永业宏建材厂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垫江县龙坪建材有限公司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垫江县人和页岩机砖厂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重庆市垫江县包家高兴页岩砖厂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垫江县钟宁页岩砖有限公司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垫江县高安镇大龙砖厂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重庆恒言建材有限公司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垫江县高峰页岩机砖厂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垫江县益群建材有限公司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重庆市垫江太平镇茂盛砖厂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垫江县永平镇恒业页岩砖厂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重庆市群发建材有限责任公司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重庆龙万建材有限责任公司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重庆龙万建材有限责任公司垫江长大分公司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垫江县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忠县宏旺建材有限责任公司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忠县勃达建材有限公司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重庆九蟒建材有限公司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重庆市忠县瑜波建材有限责任公司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忠县桂波建材有限公司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忠县鑫杰建材有限公司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忠县宏蓉建材有限责任公司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忠县圣鹏建材有限公司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忠县梁忠建材销售有限公司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忠县霖辉建材有限责任公司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重庆晟堃建材有限公司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忠县明大建材有限公司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直接升级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重庆木焱建材有限公司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重庆聂家建材有限公司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忠县祥庆建材有限公司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忠县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云阳县富强煤矸石砖有限责任公司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重庆市江美元建材有限公司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云阳县农坝镇新桥砖厂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云阳县双江镇杨何砖厂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云阳县元深建材有限责任公司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重庆市云阳县筑建建材加工有限公司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云阳县富民建材有限公司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重庆市云阳县建古陶瓷制品有限公司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云阳县黑桃坪页岩砖厂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云阳县荣明页岩砖有限公司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云阳县永旺建材有限公司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云阳县平安镇明发煤矸石砖厂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云阳县江美元页岩砖厂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云阳县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奉节县新星页岩砖厂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奉节县贺家湾页岩砖厂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奉节县红益煤矸石砖厂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奉节县发越建材有限责任公司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奉节县成忠页岩砖厂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重庆市奉节县鹤峰砖厂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奉节县明珠页岩砖厂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奉节县东阳建材有限责任公司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奉节县锦乐砖厂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重庆市奉节县康卓环保工程有限公司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奉节县勇盛建材加工有限公司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重庆耀顺节能建材有限公司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奉节县发洋建材制造有限公司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奉节县冉兰页岩砖制造厂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奉节县邬家沟建材有限公司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奉节县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巫山县铜鼓镇永固砖厂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巫山县双鑫建材制造有限公司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巫山县永宏煤矸石砖厂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巫山县易周建材有限公司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巫山县宏飞建材有限公司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巫山县明柳建材有限公司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巫山县六合商贸有限公司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巫山县骡坪茶园矸石厂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停产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年以上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巫溪县华安墙材有限公司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巫溪县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石柱土家族自治县联创建材有限公司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石柱土家族自治县泸石建材有限公司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石柱土家族自治县启林建材有限公司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重庆市聚兆建材有限公司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石柱土家族自治县同舟建材有限公司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石柱县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重庆泰锰环保建材有限公司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秀山县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秀山县岩鹰嘴建材有限公司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秀山县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被整合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秀山县兴鼎建材有限责任公司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秀山县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4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酉阳县通能新型建材有限公司</w:t>
            </w:r>
          </w:p>
        </w:tc>
        <w:tc>
          <w:tcPr>
            <w:tcW w:w="15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酉阳县</w:t>
            </w:r>
          </w:p>
        </w:tc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color w:val="000000"/>
                <w:kern w:val="0"/>
                <w:sz w:val="24"/>
                <w:szCs w:val="24"/>
                <w:lang w:val="en-US" w:eastAsia="zh-CN" w:bidi="ar"/>
              </w:rPr>
              <w:t>不整合不升级</w:t>
            </w:r>
          </w:p>
        </w:tc>
      </w:tr>
    </w:tbl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default" w:ascii="Times New Roman" w:hAnsi="Times New Roman" w:eastAsia="方正仿宋_GBK" w:cs="Times New Roman"/>
          <w:kern w:val="0"/>
          <w:sz w:val="18"/>
          <w:szCs w:val="18"/>
        </w:rPr>
      </w:pPr>
    </w:p>
    <w:p>
      <w:pPr>
        <w:rPr>
          <w:rFonts w:ascii="Times New Roman" w:hAnsi="Times New Roman"/>
        </w:rPr>
      </w:pPr>
    </w:p>
    <w:p>
      <w:pPr>
        <w:pStyle w:val="2"/>
        <w:rPr>
          <w:rFonts w:ascii="Times New Roman" w:hAnsi="Times New Roman"/>
        </w:rPr>
      </w:pPr>
    </w:p>
    <w:p>
      <w:pPr>
        <w:pStyle w:val="3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Times New Roman" w:hAnsi="Times New Roman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Lines="0"/>
        <w:outlineLvl w:val="9"/>
      </w:pPr>
    </w:p>
    <w:sectPr>
      <w:pgSz w:w="11905" w:h="16838"/>
      <w:pgMar w:top="2098" w:right="1474" w:bottom="1984" w:left="1587" w:header="851" w:footer="1587" w:gutter="0"/>
      <w:pgNumType w:fmt="decimal"/>
      <w:cols w:space="0" w:num="1"/>
      <w:titlePg/>
      <w:rtlGutter w:val="0"/>
      <w:docGrid w:type="lines" w:linePitch="5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00076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076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tabs>
                              <w:tab w:val="left" w:pos="420"/>
                            </w:tabs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pacing w:val="11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 </w:t>
                          </w:r>
                        </w:p>
                      </w:txbxContent>
                    </wps:txbx>
                    <wps:bodyPr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78.8pt;mso-position-horizontal:outside;mso-position-horizontal-relative:margin;z-index:251662336;mso-width-relative:page;mso-height-relative:page;" filled="f" stroked="f" coordsize="21600,21600" o:gfxdata="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Q/w2XUAAAABwEA&#10;AA8AAAAAAAAAAQAgAAAAIgAAAGRycy9kb3ducmV2LnhtbFBLAQIUABQAAAAIAIdO4kCB0/uArAEA&#10;AD8DAAAOAAAAAAAAAAEAIAAAACM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tabs>
                        <w:tab w:val="left" w:pos="420"/>
                      </w:tabs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pacing w:val="11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— 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-8255</wp:posOffset>
              </wp:positionV>
              <wp:extent cx="100076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076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tabs>
                              <w:tab w:val="left" w:pos="420"/>
                            </w:tabs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pacing w:val="11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   </w:t>
                          </w:r>
                        </w:p>
                      </w:txbxContent>
                    </wps:txbx>
                    <wps:bodyPr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65pt;height:144pt;width:78.8pt;mso-position-horizontal:outside;mso-position-horizontal-relative:margin;z-index:251661312;mso-width-relative:page;mso-height-relative:page;" filled="f" stroked="f" coordsize="21600,21600" o:gfxdata="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Q/w2XUAAAABwEA&#10;AA8AAAAAAAAAAQAgAAAAIgAAAGRycy9kb3ducmV2LnhtbFBLAQIUABQAAAAIAIdO4kC8Q1crrAEA&#10;AD8DAAAOAAAAAAAAAAEAIAAAACM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tabs>
                        <w:tab w:val="left" w:pos="420"/>
                      </w:tabs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pacing w:val="11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—  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29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10.64.38:11000/weaver/weaver.file.FileDownloadForNews?uuid=6f8d7d80-d816-4a91-886f-258adbc18e87&amp;fileid=19&amp;type=editMould&amp;isofficeview=0"/>
  </w:docVars>
  <w:rsids>
    <w:rsidRoot w:val="15ED66B4"/>
    <w:rsid w:val="11FDEED3"/>
    <w:rsid w:val="15ED66B4"/>
    <w:rsid w:val="1BE90C16"/>
    <w:rsid w:val="1D7B7AEF"/>
    <w:rsid w:val="24FF9EE0"/>
    <w:rsid w:val="276725C6"/>
    <w:rsid w:val="2BED5C91"/>
    <w:rsid w:val="2DFFCE75"/>
    <w:rsid w:val="3731013E"/>
    <w:rsid w:val="390F5052"/>
    <w:rsid w:val="3ED91518"/>
    <w:rsid w:val="3FE5902F"/>
    <w:rsid w:val="59F78AB9"/>
    <w:rsid w:val="5A7FE661"/>
    <w:rsid w:val="5DFF1E71"/>
    <w:rsid w:val="5FF9F583"/>
    <w:rsid w:val="5FFEC134"/>
    <w:rsid w:val="5FFEF12C"/>
    <w:rsid w:val="6ADF9AA0"/>
    <w:rsid w:val="6CB86B4A"/>
    <w:rsid w:val="6DFF6C7F"/>
    <w:rsid w:val="6FF51D02"/>
    <w:rsid w:val="717F20E2"/>
    <w:rsid w:val="753798D6"/>
    <w:rsid w:val="76B27111"/>
    <w:rsid w:val="7BDF7449"/>
    <w:rsid w:val="7BF7218E"/>
    <w:rsid w:val="7C3342AC"/>
    <w:rsid w:val="7C3BD890"/>
    <w:rsid w:val="7D7DCF7C"/>
    <w:rsid w:val="CFBDF2AB"/>
    <w:rsid w:val="CFEF7EFD"/>
    <w:rsid w:val="F0DC360D"/>
    <w:rsid w:val="F3D3E363"/>
    <w:rsid w:val="F7FFD83A"/>
    <w:rsid w:val="F86FA928"/>
    <w:rsid w:val="FADF4AEB"/>
    <w:rsid w:val="FDFEA9B4"/>
    <w:rsid w:val="FFFB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Times New Roman" w:hAnsi="Times New Roman" w:eastAsia="仿宋_GB2312" w:cs="Times New Roman"/>
      <w:kern w:val="2"/>
      <w:sz w:val="32"/>
      <w:szCs w:val="32"/>
      <w:lang w:val="en-US" w:eastAsia="zh-CN" w:bidi="ar"/>
    </w:rPr>
  </w:style>
  <w:style w:type="paragraph" w:styleId="3">
    <w:name w:val="Title"/>
    <w:basedOn w:val="1"/>
    <w:next w:val="1"/>
    <w:qFormat/>
    <w:uiPriority w:val="0"/>
    <w:pPr>
      <w:spacing w:line="480" w:lineRule="auto"/>
      <w:jc w:val="center"/>
      <w:outlineLvl w:val="0"/>
    </w:pPr>
    <w:rPr>
      <w:rFonts w:eastAsia="方正小标宋简体"/>
      <w:bCs/>
      <w:sz w:val="36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character" w:customStyle="1" w:styleId="10">
    <w:name w:val="15"/>
    <w:basedOn w:val="8"/>
    <w:qFormat/>
    <w:uiPriority w:val="0"/>
    <w:rPr>
      <w:rFonts w:hint="default" w:ascii="Times New Roman" w:hAnsi="Times New Roman" w:cs="Times New Roman"/>
    </w:rPr>
  </w:style>
  <w:style w:type="character" w:customStyle="1" w:styleId="11">
    <w:name w:val="10"/>
    <w:basedOn w:val="8"/>
    <w:qFormat/>
    <w:uiPriority w:val="0"/>
    <w:rPr>
      <w:rFonts w:hint="default" w:ascii="Times New Roman" w:hAnsi="Times New Roman" w:cs="Times New Roman"/>
    </w:rPr>
  </w:style>
  <w:style w:type="paragraph" w:customStyle="1" w:styleId="12">
    <w:name w:val="索引 51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  <w:szCs w:val="22"/>
    </w:rPr>
  </w:style>
  <w:style w:type="paragraph" w:customStyle="1" w:styleId="13">
    <w:name w:val="Body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24</Pages>
  <Words>0</Words>
  <Characters>0</Characters>
  <Lines>1</Lines>
  <Paragraphs>1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2026-03-29T09:30:00Z</dcterms:created>
  <dc:creator>wh</dc:creator>
  <cp:lastModifiedBy>文萍</cp:lastModifiedBy>
  <dcterms:modified xsi:type="dcterms:W3CDTF">2026-10-29T01:42:22Z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CADACA72E52E18BC7B21E06AD8C4BA9E_43</vt:lpwstr>
  </property>
</Properties>
</file>