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D4DC2">
      <w:pPr>
        <w:rPr>
          <w:rFonts w:eastAsia="黑体"/>
          <w:sz w:val="28"/>
        </w:rPr>
      </w:pPr>
      <w:bookmarkStart w:id="0" w:name="_Toc153555341"/>
      <w:bookmarkStart w:id="1" w:name="_Toc43114663"/>
      <w:bookmarkStart w:id="2" w:name="_Toc63409567"/>
      <w:bookmarkStart w:id="3" w:name="_Toc166655761"/>
      <w:r>
        <mc:AlternateContent>
          <mc:Choice Requires="wps">
            <w:drawing>
              <wp:anchor distT="0" distB="0" distL="114300" distR="114300" simplePos="0" relativeHeight="251662336" behindDoc="0" locked="0" layoutInCell="0" allowOverlap="1">
                <wp:simplePos x="0" y="0"/>
                <wp:positionH relativeFrom="column">
                  <wp:posOffset>3266440</wp:posOffset>
                </wp:positionH>
                <wp:positionV relativeFrom="paragraph">
                  <wp:posOffset>0</wp:posOffset>
                </wp:positionV>
                <wp:extent cx="2228850" cy="1485900"/>
                <wp:effectExtent l="0" t="0" r="0" b="0"/>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2228850" cy="1485900"/>
                        </a:xfrm>
                        <a:prstGeom prst="rect">
                          <a:avLst/>
                        </a:prstGeom>
                        <a:noFill/>
                        <a:ln>
                          <a:noFill/>
                        </a:ln>
                        <a:effectLst/>
                      </wps:spPr>
                      <wps:txbx>
                        <w:txbxContent>
                          <w:p w14:paraId="1C99C6AD">
                            <w:r>
                              <w:pict>
                                <v:shape id="_x0000_i1025" o:spt="75" type="#_x0000_t75" style="height:114.8pt;width:173.2pt;" filled="f" o:preferrelative="t" stroked="f" coordsize="21600,21600">
                                  <v:path/>
                                  <v:fill on="f" focussize="0,0"/>
                                  <v:stroke on="f" joinstyle="miter"/>
                                  <v:imagedata r:id="rId22" o:title=""/>
                                  <o:lock v:ext="edit" aspectratio="t"/>
                                  <w10:wrap type="none"/>
                                  <w10:anchorlock/>
                                </v:shape>
                              </w:pict>
                            </w:r>
                          </w:p>
                        </w:txbxContent>
                      </wps:txbx>
                      <wps:bodyPr rot="0" vert="horz" wrap="none" lIns="0" tIns="0" rIns="0" bIns="0" anchor="t" anchorCtr="0" upright="1">
                        <a:noAutofit/>
                      </wps:bodyPr>
                    </wps:wsp>
                  </a:graphicData>
                </a:graphic>
              </wp:anchor>
            </w:drawing>
          </mc:Choice>
          <mc:Fallback>
            <w:pict>
              <v:rect id="矩形 4" o:spid="_x0000_s1026" o:spt="1" style="position:absolute;left:0pt;margin-left:257.2pt;margin-top:0pt;height:117pt;width:175.5pt;mso-wrap-style:none;z-index:251662336;mso-width-relative:page;mso-height-relative:page;" filled="f" stroked="f" coordsize="21600,21600" o:allowincell="f" o:gfxdata="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&#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RXGvbXAAAACAEAAA8AAAAAAAAAAQAgAAAAIgAAAGRy&#10;cy9kb3ducmV2LnhtbFBLAQIUABQAAAAIAIdO4kDQsuLWBgIAAAUEAAAOAAAAAAAAAAEAIAAAACYB&#10;AABkcnMvZTJvRG9jLnhtbFBLBQYAAAAABgAGAFkBAACeBQAAAAA=&#10;">
                <v:fill on="f" focussize="0,0"/>
                <v:stroke on="f"/>
                <v:imagedata o:title=""/>
                <o:lock v:ext="edit" aspectratio="f"/>
                <v:textbox inset="0mm,0mm,0mm,0mm">
                  <w:txbxContent>
                    <w:p w14:paraId="1C99C6AD">
                      <w:r>
                        <w:pict>
                          <v:shape id="_x0000_i1025" o:spt="75" type="#_x0000_t75" style="height:114.8pt;width:173.2pt;" filled="f" o:preferrelative="t" stroked="f" coordsize="21600,21600">
                            <v:path/>
                            <v:fill on="f" focussize="0,0"/>
                            <v:stroke on="f" joinstyle="miter"/>
                            <v:imagedata r:id="rId22" o:title=""/>
                            <o:lock v:ext="edit" aspectratio="t"/>
                            <w10:wrap type="none"/>
                            <w10:anchorlock/>
                          </v:shape>
                        </w:pict>
                      </w:r>
                    </w:p>
                  </w:txbxContent>
                </v:textbox>
              </v:rect>
            </w:pict>
          </mc:Fallback>
        </mc:AlternateContent>
      </w:r>
    </w:p>
    <w:p w14:paraId="519CE82A">
      <w:pPr>
        <w:jc w:val="both"/>
        <w:rPr>
          <w:sz w:val="32"/>
          <w:szCs w:val="36"/>
        </w:rPr>
      </w:pPr>
      <w:r>
        <w:rPr>
          <w:sz w:val="32"/>
          <w:szCs w:val="36"/>
        </w:rPr>
        <w:t>UDC</w:t>
      </w:r>
    </w:p>
    <w:p w14:paraId="0B836130"/>
    <w:p w14:paraId="4A341E51">
      <w:pPr>
        <w:jc w:val="both"/>
        <w:rPr>
          <w:rFonts w:eastAsia="黑体"/>
          <w:sz w:val="36"/>
          <w:szCs w:val="36"/>
        </w:rPr>
      </w:pPr>
      <w:r>
        <w:rPr>
          <w:rFonts w:eastAsia="黑体"/>
          <w:sz w:val="36"/>
          <w:szCs w:val="36"/>
        </w:rPr>
        <w:t xml:space="preserve">   中华人民共和国国家标准</w:t>
      </w:r>
    </w:p>
    <w:p w14:paraId="4C7BE5E3"/>
    <w:p w14:paraId="482F14D9">
      <w:r>
        <w:t xml:space="preserve">P                             </w:t>
      </w:r>
      <w:r>
        <w:rPr>
          <w:rFonts w:hint="eastAsia"/>
          <w:lang w:val="en-US" w:eastAsia="zh-CN"/>
        </w:rPr>
        <w:t xml:space="preserve">        </w:t>
      </w:r>
      <w:r>
        <w:t xml:space="preserve">     </w:t>
      </w:r>
      <w:r>
        <w:rPr>
          <w:sz w:val="30"/>
        </w:rPr>
        <w:t>GB/T 5</w:t>
      </w:r>
      <w:r>
        <w:rPr>
          <w:rFonts w:hint="eastAsia"/>
          <w:sz w:val="30"/>
          <w:lang w:val="en-US" w:eastAsia="zh-CN"/>
        </w:rPr>
        <w:t>XXXX</w:t>
      </w:r>
      <w:r>
        <w:rPr>
          <w:sz w:val="30"/>
        </w:rPr>
        <w:t>－202X</w:t>
      </w:r>
    </w:p>
    <w:p w14:paraId="513FAB70">
      <w: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81915</wp:posOffset>
                </wp:positionV>
                <wp:extent cx="5257800" cy="635"/>
                <wp:effectExtent l="0" t="0" r="0" b="18415"/>
                <wp:wrapNone/>
                <wp:docPr id="4"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257800" cy="635"/>
                        </a:xfrm>
                        <a:prstGeom prst="line">
                          <a:avLst/>
                        </a:prstGeom>
                        <a:noFill/>
                        <a:ln w="19050">
                          <a:solidFill>
                            <a:srgbClr val="000000"/>
                          </a:solidFill>
                          <a:round/>
                        </a:ln>
                        <a:effectLst/>
                      </wps:spPr>
                      <wps:bodyPr/>
                    </wps:wsp>
                  </a:graphicData>
                </a:graphic>
              </wp:anchor>
            </w:drawing>
          </mc:Choice>
          <mc:Fallback>
            <w:pict>
              <v:line id="直接连接符 3" o:spid="_x0000_s1026" o:spt="20" style="position:absolute;left:0pt;margin-left:-9pt;margin-top:6.45pt;height:0.05pt;width:414pt;z-index:251660288;mso-width-relative:page;mso-height-relative:page;" filled="f" stroked="t" coordsize="21600,21600" o:gfxdata="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Pr&#10;sdjWAAAACQEAAA8AAAAAAAAAAQAgAAAAIgAAAGRycy9kb3ducmV2LnhtbFBLAQIUABQAAAAIAIdO&#10;4kB8D2Gp7AEAALsDAAAOAAAAAAAAAAEAIAAAACUBAABkcnMvZTJvRG9jLnhtbFBLBQYAAAAABgAG&#10;AFkBAACDBQAAAAA=&#10;">
                <v:fill on="f" focussize="0,0"/>
                <v:stroke weight="1.5pt" color="#000000" joinstyle="round"/>
                <v:imagedata o:title=""/>
                <o:lock v:ext="edit" aspectratio="f"/>
              </v:line>
            </w:pict>
          </mc:Fallback>
        </mc:AlternateContent>
      </w:r>
    </w:p>
    <w:p w14:paraId="12A0C307"/>
    <w:p w14:paraId="3C66A721">
      <w:pPr>
        <w:rPr>
          <w:rFonts w:eastAsia="黑体"/>
          <w:sz w:val="48"/>
          <w:szCs w:val="48"/>
        </w:rPr>
      </w:pPr>
      <w:r>
        <w:rPr>
          <w:rFonts w:eastAsia="黑体"/>
          <w:sz w:val="48"/>
          <w:szCs w:val="48"/>
        </w:rPr>
        <w:t>房屋建筑工程智能建造统一标准</w:t>
      </w:r>
    </w:p>
    <w:p w14:paraId="492670AF"/>
    <w:p w14:paraId="62BDBF4A">
      <w:pPr>
        <w:rPr>
          <w:sz w:val="30"/>
          <w:szCs w:val="30"/>
        </w:rPr>
      </w:pPr>
      <w:r>
        <w:rPr>
          <w:rFonts w:eastAsia="Times-Roman"/>
          <w:kern w:val="0"/>
          <w:sz w:val="30"/>
          <w:szCs w:val="30"/>
          <w:lang w:bidi="ar"/>
        </w:rPr>
        <w:t>Unified</w:t>
      </w:r>
      <w:r>
        <w:rPr>
          <w:rFonts w:eastAsia="Times-Roman"/>
          <w:kern w:val="0"/>
          <w:sz w:val="25"/>
          <w:szCs w:val="25"/>
          <w:lang w:bidi="ar"/>
        </w:rPr>
        <w:t xml:space="preserve"> </w:t>
      </w:r>
      <w:r>
        <w:rPr>
          <w:sz w:val="30"/>
          <w:szCs w:val="30"/>
        </w:rPr>
        <w:t>standard for intelligent construction of building engineering</w:t>
      </w:r>
    </w:p>
    <w:p w14:paraId="2460724B">
      <w:pPr>
        <w:rPr>
          <w:rFonts w:eastAsia="黑体"/>
          <w:sz w:val="30"/>
          <w:szCs w:val="30"/>
        </w:rPr>
      </w:pPr>
      <w:r>
        <w:rPr>
          <w:rFonts w:eastAsia="黑体"/>
          <w:sz w:val="30"/>
          <w:szCs w:val="30"/>
        </w:rPr>
        <w:t>（征求意见稿）</w:t>
      </w:r>
    </w:p>
    <w:p w14:paraId="230D7D1E"/>
    <w:p w14:paraId="5785A184"/>
    <w:p w14:paraId="3C9238F1"/>
    <w:p w14:paraId="509F5648">
      <w:pPr>
        <w:pStyle w:val="6"/>
        <w:rPr>
          <w:rFonts w:ascii="Times New Roman" w:hAnsi="Times New Roman" w:cs="Times New Roman"/>
        </w:rPr>
      </w:pPr>
    </w:p>
    <w:p w14:paraId="29895DAE">
      <w:pPr>
        <w:pStyle w:val="6"/>
        <w:rPr>
          <w:rFonts w:ascii="Times New Roman" w:hAnsi="Times New Roman" w:cs="Times New Roman"/>
        </w:rPr>
      </w:pPr>
    </w:p>
    <w:p w14:paraId="557FA02E">
      <w:pPr>
        <w:pStyle w:val="6"/>
        <w:rPr>
          <w:rFonts w:ascii="Times New Roman" w:hAnsi="Times New Roman" w:cs="Times New Roman"/>
        </w:rPr>
      </w:pPr>
    </w:p>
    <w:p w14:paraId="0C598677">
      <w:pPr>
        <w:pStyle w:val="6"/>
        <w:jc w:val="center"/>
        <w:rPr>
          <w:rFonts w:ascii="Times New Roman" w:hAnsi="Times New Roman" w:cs="Times New Roman"/>
        </w:rPr>
      </w:pPr>
      <w:r>
        <w:rPr>
          <w:rFonts w:hint="eastAsia"/>
          <w:b/>
          <w:bCs/>
          <w:sz w:val="24"/>
          <w:szCs w:val="24"/>
        </w:rPr>
        <w:t>在提交反馈意见时，请将您知道的相关专利连同支持性文件一并附上</w:t>
      </w:r>
      <w:r>
        <w:rPr>
          <w:rFonts w:hint="eastAsia"/>
          <w:b/>
          <w:bCs/>
          <w:sz w:val="24"/>
          <w:szCs w:val="24"/>
          <w:lang w:eastAsia="zh-CN"/>
        </w:rPr>
        <w:t>。</w:t>
      </w:r>
    </w:p>
    <w:p w14:paraId="0BBDF51B">
      <w:pPr>
        <w:pStyle w:val="6"/>
        <w:rPr>
          <w:rFonts w:ascii="Times New Roman" w:hAnsi="Times New Roman" w:cs="Times New Roman"/>
        </w:rPr>
      </w:pPr>
    </w:p>
    <w:p w14:paraId="1170C455">
      <w:pPr>
        <w:pStyle w:val="6"/>
        <w:rPr>
          <w:rFonts w:ascii="Times New Roman" w:hAnsi="Times New Roman" w:cs="Times New Roman"/>
        </w:rPr>
      </w:pPr>
    </w:p>
    <w:p w14:paraId="2E28BB36">
      <w:pPr>
        <w:pStyle w:val="6"/>
        <w:rPr>
          <w:rFonts w:ascii="Times New Roman" w:hAnsi="Times New Roman" w:cs="Times New Roman"/>
        </w:rPr>
      </w:pPr>
    </w:p>
    <w:p w14:paraId="6BA2C149"/>
    <w:p w14:paraId="5DDDEFF9"/>
    <w:p w14:paraId="264C175F"/>
    <w:p w14:paraId="50297146"/>
    <w:p w14:paraId="60EB7B7F">
      <w:pPr>
        <w:rPr>
          <w:sz w:val="28"/>
          <w:szCs w:val="28"/>
        </w:rPr>
      </w:pPr>
      <w:r>
        <w:rPr>
          <w:sz w:val="28"/>
          <w:szCs w:val="28"/>
        </w:rPr>
        <w:t>202</w:t>
      </w:r>
      <w:r>
        <w:rPr>
          <w:rFonts w:hint="eastAsia"/>
          <w:sz w:val="28"/>
          <w:szCs w:val="28"/>
          <w:lang w:val="en-US" w:eastAsia="zh-CN"/>
        </w:rPr>
        <w:t>X</w:t>
      </w:r>
      <w:r>
        <w:rPr>
          <w:sz w:val="28"/>
          <w:szCs w:val="28"/>
        </w:rPr>
        <w:t>－</w:t>
      </w:r>
      <w:r>
        <w:rPr>
          <w:rFonts w:hint="eastAsia"/>
          <w:sz w:val="28"/>
          <w:szCs w:val="28"/>
          <w:lang w:val="en-US" w:eastAsia="zh-CN"/>
        </w:rPr>
        <w:t>XX</w:t>
      </w:r>
      <w:r>
        <w:rPr>
          <w:sz w:val="28"/>
          <w:szCs w:val="28"/>
        </w:rPr>
        <w:t>－</w:t>
      </w:r>
      <w:r>
        <w:rPr>
          <w:rFonts w:hint="eastAsia"/>
          <w:sz w:val="28"/>
          <w:szCs w:val="28"/>
          <w:lang w:val="en-US" w:eastAsia="zh-CN"/>
        </w:rPr>
        <w:t>XX</w:t>
      </w:r>
      <w:r>
        <w:rPr>
          <w:sz w:val="28"/>
          <w:szCs w:val="28"/>
        </w:rPr>
        <w:t>发布　　　　　　　　202</w:t>
      </w:r>
      <w:r>
        <w:rPr>
          <w:rFonts w:hint="eastAsia"/>
          <w:sz w:val="28"/>
          <w:szCs w:val="28"/>
          <w:lang w:val="en-US" w:eastAsia="zh-CN"/>
        </w:rPr>
        <w:t>X</w:t>
      </w:r>
      <w:r>
        <w:rPr>
          <w:sz w:val="28"/>
          <w:szCs w:val="28"/>
        </w:rPr>
        <w:t>－</w:t>
      </w:r>
      <w:r>
        <w:rPr>
          <w:rFonts w:hint="eastAsia"/>
          <w:sz w:val="28"/>
          <w:szCs w:val="28"/>
          <w:lang w:val="en-US" w:eastAsia="zh-CN"/>
        </w:rPr>
        <w:t>XX</w:t>
      </w:r>
      <w:r>
        <w:rPr>
          <w:sz w:val="28"/>
          <w:szCs w:val="28"/>
        </w:rPr>
        <w:t>－</w:t>
      </w:r>
      <w:r>
        <w:rPr>
          <w:rFonts w:hint="eastAsia"/>
          <w:sz w:val="28"/>
          <w:szCs w:val="28"/>
          <w:lang w:val="en-US" w:eastAsia="zh-CN"/>
        </w:rPr>
        <w:t>XX</w:t>
      </w:r>
      <w:r>
        <w:rPr>
          <w:sz w:val="28"/>
          <w:szCs w:val="28"/>
        </w:rPr>
        <w:t>实施</w:t>
      </w:r>
    </w:p>
    <w:p w14:paraId="44ED94A6">
      <w:r>
        <w:rPr>
          <w:sz w:val="20"/>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17780</wp:posOffset>
                </wp:positionV>
                <wp:extent cx="5257800" cy="635"/>
                <wp:effectExtent l="0" t="0" r="0" b="18415"/>
                <wp:wrapNone/>
                <wp:docPr id="6"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257800" cy="635"/>
                        </a:xfrm>
                        <a:prstGeom prst="line">
                          <a:avLst/>
                        </a:prstGeom>
                        <a:noFill/>
                        <a:ln w="19050">
                          <a:solidFill>
                            <a:srgbClr val="000000"/>
                          </a:solidFill>
                          <a:round/>
                        </a:ln>
                        <a:effectLst/>
                      </wps:spPr>
                      <wps:bodyPr/>
                    </wps:wsp>
                  </a:graphicData>
                </a:graphic>
              </wp:anchor>
            </w:drawing>
          </mc:Choice>
          <mc:Fallback>
            <w:pict>
              <v:line id="直接连接符 1" o:spid="_x0000_s1026" o:spt="20" style="position:absolute;left:0pt;margin-left:-18pt;margin-top:1.4pt;height:0.05pt;width:414pt;z-index:251661312;mso-width-relative:page;mso-height-relative:page;" filled="f" stroked="t" coordsize="21600,21600" o:gfxdata="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I4gYTU&#10;AAAABwEAAA8AAAAAAAAAAQAgAAAAIgAAAGRycy9kb3ducmV2LnhtbFBLAQIUABQAAAAIAIdO4kBp&#10;yuyd6wEAALsDAAAOAAAAAAAAAAEAIAAAACMBAABkcnMvZTJvRG9jLnhtbFBLBQYAAAAABgAGAFkB&#10;AACABQAAAAA=&#10;">
                <v:fill on="f" focussize="0,0"/>
                <v:stroke weight="1.5pt" color="#000000" joinstyle="round"/>
                <v:imagedata o:title=""/>
                <o:lock v:ext="edit" aspectratio="f"/>
              </v:line>
            </w:pict>
          </mc:Fallback>
        </mc:AlternateContent>
      </w:r>
    </w:p>
    <w:p w14:paraId="696C7227">
      <w:pPr>
        <w:jc w:val="both"/>
        <w:rPr>
          <w:b/>
          <w:bCs/>
          <w:sz w:val="32"/>
          <w:szCs w:val="32"/>
        </w:rPr>
      </w:pPr>
      <w:r>
        <w:rPr>
          <w:b/>
          <w:spacing w:val="51"/>
          <w:szCs w:val="32"/>
        </w:rPr>
        <mc:AlternateContent>
          <mc:Choice Requires="wps">
            <w:drawing>
              <wp:anchor distT="0" distB="0" distL="114300" distR="114300" simplePos="0" relativeHeight="251663360" behindDoc="0" locked="0" layoutInCell="1" allowOverlap="1">
                <wp:simplePos x="0" y="0"/>
                <wp:positionH relativeFrom="column">
                  <wp:posOffset>3595370</wp:posOffset>
                </wp:positionH>
                <wp:positionV relativeFrom="paragraph">
                  <wp:posOffset>96520</wp:posOffset>
                </wp:positionV>
                <wp:extent cx="1435100" cy="405130"/>
                <wp:effectExtent l="0" t="0" r="0" b="0"/>
                <wp:wrapNone/>
                <wp:docPr id="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435100" cy="405130"/>
                        </a:xfrm>
                        <a:prstGeom prst="rect">
                          <a:avLst/>
                        </a:prstGeom>
                        <a:noFill/>
                        <a:ln>
                          <a:noFill/>
                        </a:ln>
                        <a:effectLst/>
                      </wps:spPr>
                      <wps:txbx>
                        <w:txbxContent>
                          <w:p w14:paraId="6D948C3D">
                            <w:pPr>
                              <w:rPr>
                                <w:b/>
                                <w:bCs/>
                                <w:sz w:val="32"/>
                                <w:szCs w:val="36"/>
                              </w:rPr>
                            </w:pPr>
                            <w:r>
                              <w:rPr>
                                <w:rFonts w:hint="eastAsia"/>
                                <w:b/>
                                <w:bCs/>
                                <w:sz w:val="32"/>
                                <w:szCs w:val="36"/>
                              </w:rPr>
                              <w:t>联合发布</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283.1pt;margin-top:7.6pt;height:31.9pt;width:113pt;z-index:251663360;mso-width-relative:page;mso-height-relative:page;" filled="f" stroked="f" coordsize="21600,21600" o:gfxdata="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Obpvi1QAAAAkBAAAP&#10;AAAAAAAAAAEAIAAAACIAAABkcnMvZG93bnJldi54bWxQSwECFAAUAAAACACHTuJAgnexIRsCAAAj&#10;BAAADgAAAAAAAAABACAAAAAkAQAAZHJzL2Uyb0RvYy54bWxQSwUGAAAAAAYABgBZAQAAsQUAAAAA&#10;">
                <v:fill on="f" focussize="0,0"/>
                <v:stroke on="f"/>
                <v:imagedata o:title=""/>
                <o:lock v:ext="edit" aspectratio="f"/>
                <v:textbox>
                  <w:txbxContent>
                    <w:p w14:paraId="6D948C3D">
                      <w:pPr>
                        <w:rPr>
                          <w:b/>
                          <w:bCs/>
                          <w:sz w:val="32"/>
                          <w:szCs w:val="36"/>
                        </w:rPr>
                      </w:pPr>
                      <w:r>
                        <w:rPr>
                          <w:rFonts w:hint="eastAsia"/>
                          <w:b/>
                          <w:bCs/>
                          <w:sz w:val="32"/>
                          <w:szCs w:val="36"/>
                        </w:rPr>
                        <w:t>联合发布</w:t>
                      </w:r>
                    </w:p>
                  </w:txbxContent>
                </v:textbox>
              </v:shape>
            </w:pict>
          </mc:Fallback>
        </mc:AlternateContent>
      </w:r>
      <w:r>
        <w:rPr>
          <w:b/>
          <w:bCs/>
          <w:sz w:val="32"/>
          <w:szCs w:val="32"/>
        </w:rPr>
        <w:t>中华人民共和国住房和城乡建设部</w:t>
      </w:r>
    </w:p>
    <w:p w14:paraId="006437CF">
      <w:pPr>
        <w:jc w:val="both"/>
        <w:rPr>
          <w:b/>
          <w:bCs/>
          <w:sz w:val="32"/>
          <w:szCs w:val="32"/>
        </w:rPr>
      </w:pPr>
      <w:r>
        <w:rPr>
          <w:b/>
          <w:bCs/>
          <w:spacing w:val="88"/>
          <w:kern w:val="0"/>
          <w:sz w:val="32"/>
          <w:szCs w:val="32"/>
          <w:fitText w:val="4800" w:id="1429307253"/>
        </w:rPr>
        <w:t>国家市场监督管理总</w:t>
      </w:r>
      <w:r>
        <w:rPr>
          <w:rFonts w:hint="eastAsia"/>
          <w:b/>
          <w:bCs/>
          <w:spacing w:val="8"/>
          <w:kern w:val="0"/>
          <w:sz w:val="32"/>
          <w:szCs w:val="32"/>
          <w:fitText w:val="4800" w:id="1429307253"/>
        </w:rPr>
        <w:t>局</w:t>
      </w:r>
    </w:p>
    <w:p w14:paraId="1FBDBA6C">
      <w:pPr>
        <w:pStyle w:val="10"/>
        <w:sectPr>
          <w:headerReference r:id="rId7"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hapStyle="1"/>
          <w:cols w:space="425" w:num="1"/>
          <w:titlePg/>
          <w:docGrid w:type="lines" w:linePitch="312" w:charSpace="0"/>
        </w:sectPr>
      </w:pPr>
    </w:p>
    <w:p w14:paraId="5EDBC0AB">
      <w:pPr>
        <w:bidi w:val="0"/>
        <w:rPr>
          <w:rFonts w:ascii="Times New Roman" w:cs="Times New Roman"/>
          <w:b/>
          <w:color w:val="000000" w:themeColor="text1"/>
          <w:szCs w:val="30"/>
          <w:highlight w:val="none"/>
          <w14:textFill>
            <w14:solidFill>
              <w14:schemeClr w14:val="tx1"/>
            </w14:solidFill>
          </w14:textFill>
        </w:rPr>
      </w:pPr>
      <w:bookmarkStart w:id="4" w:name="_Toc195968964"/>
      <w:bookmarkStart w:id="5" w:name="_Toc192679330"/>
      <w:bookmarkStart w:id="6" w:name="_Toc212639919"/>
      <w:bookmarkStart w:id="7" w:name="_Toc195462136"/>
      <w:bookmarkStart w:id="8" w:name="_Toc196797907"/>
      <w:bookmarkStart w:id="9" w:name="_Toc212040113"/>
      <w:bookmarkStart w:id="10" w:name="_Toc5501"/>
      <w:bookmarkStart w:id="11" w:name="_Toc8424"/>
      <w:r>
        <w:rPr>
          <w:b/>
          <w:bCs/>
          <w:sz w:val="32"/>
          <w:szCs w:val="32"/>
        </w:rPr>
        <w:t>前</w:t>
      </w:r>
      <w:r>
        <w:rPr>
          <w:rFonts w:hint="eastAsia"/>
          <w:b/>
          <w:bCs/>
          <w:sz w:val="32"/>
          <w:szCs w:val="32"/>
        </w:rPr>
        <w:t xml:space="preserve">  </w:t>
      </w:r>
      <w:r>
        <w:rPr>
          <w:b/>
          <w:bCs/>
          <w:sz w:val="32"/>
          <w:szCs w:val="32"/>
        </w:rPr>
        <w:t>言</w:t>
      </w:r>
      <w:bookmarkEnd w:id="4"/>
      <w:bookmarkEnd w:id="5"/>
      <w:bookmarkEnd w:id="6"/>
      <w:bookmarkEnd w:id="7"/>
      <w:bookmarkEnd w:id="8"/>
      <w:bookmarkEnd w:id="9"/>
      <w:bookmarkEnd w:id="10"/>
      <w:bookmarkEnd w:id="11"/>
    </w:p>
    <w:p w14:paraId="2F7B52D6">
      <w:pPr>
        <w:pStyle w:val="74"/>
        <w:spacing w:line="360" w:lineRule="auto"/>
        <w:jc w:val="center"/>
        <w:rPr>
          <w:rFonts w:ascii="Times New Roman" w:cs="Times New Roman"/>
          <w:b/>
          <w:color w:val="000000" w:themeColor="text1"/>
          <w:sz w:val="28"/>
          <w:szCs w:val="28"/>
          <w:highlight w:val="none"/>
          <w14:textFill>
            <w14:solidFill>
              <w14:schemeClr w14:val="tx1"/>
            </w14:solidFill>
          </w14:textFill>
        </w:rPr>
      </w:pPr>
    </w:p>
    <w:p w14:paraId="2925B91B">
      <w:pPr>
        <w:widowControl w:val="0"/>
        <w:autoSpaceDE/>
        <w:autoSpaceDN/>
        <w:adjustRightInd/>
        <w:snapToGrid/>
        <w:spacing w:before="0" w:beforeLines="0" w:line="360" w:lineRule="auto"/>
        <w:ind w:firstLine="560" w:firstLineChars="200"/>
        <w:jc w:val="both"/>
        <w:textAlignment w:val="auto"/>
        <w:rPr>
          <w:strike/>
          <w:snapToGrid/>
          <w:color w:val="000000" w:themeColor="text1"/>
          <w:sz w:val="28"/>
          <w:szCs w:val="28"/>
          <w:highlight w:val="none"/>
          <w:lang w:eastAsia="zh-CN"/>
          <w14:textFill>
            <w14:solidFill>
              <w14:schemeClr w14:val="tx1"/>
            </w14:solidFill>
          </w14:textFill>
        </w:rPr>
      </w:pPr>
      <w:r>
        <w:rPr>
          <w:snapToGrid/>
          <w:color w:val="000000" w:themeColor="text1"/>
          <w:sz w:val="28"/>
          <w:szCs w:val="28"/>
          <w:highlight w:val="none"/>
          <w:lang w:eastAsia="zh-CN"/>
          <w14:textFill>
            <w14:solidFill>
              <w14:schemeClr w14:val="tx1"/>
            </w14:solidFill>
          </w14:textFill>
        </w:rPr>
        <w:t>根据住房城乡建设部</w:t>
      </w:r>
      <w:r>
        <w:rPr>
          <w:rFonts w:hint="eastAsia"/>
          <w:snapToGrid/>
          <w:color w:val="000000" w:themeColor="text1"/>
          <w:sz w:val="28"/>
          <w:szCs w:val="28"/>
          <w:highlight w:val="none"/>
          <w:lang w:val="en-US" w:eastAsia="zh-CN"/>
          <w14:textFill>
            <w14:solidFill>
              <w14:schemeClr w14:val="tx1"/>
            </w14:solidFill>
          </w14:textFill>
        </w:rPr>
        <w:t>标准定额司</w:t>
      </w:r>
      <w:r>
        <w:rPr>
          <w:rFonts w:hint="eastAsia"/>
          <w:snapToGrid/>
          <w:color w:val="000000" w:themeColor="text1"/>
          <w:sz w:val="28"/>
          <w:szCs w:val="28"/>
          <w:highlight w:val="none"/>
          <w:lang w:eastAsia="zh-CN"/>
          <w14:textFill>
            <w14:solidFill>
              <w14:schemeClr w14:val="tx1"/>
            </w14:solidFill>
          </w14:textFill>
        </w:rPr>
        <w:t>《关于开展〈房屋建筑工程智能建造统一标准〉编制工作的函》（建司局函标〔2024〕36号）</w:t>
      </w:r>
      <w:r>
        <w:rPr>
          <w:snapToGrid/>
          <w:color w:val="000000" w:themeColor="text1"/>
          <w:sz w:val="28"/>
          <w:szCs w:val="28"/>
          <w:highlight w:val="none"/>
          <w:lang w:eastAsia="zh-CN"/>
          <w14:textFill>
            <w14:solidFill>
              <w14:schemeClr w14:val="tx1"/>
            </w14:solidFill>
          </w14:textFill>
        </w:rPr>
        <w:t>的要求，</w:t>
      </w:r>
      <w:r>
        <w:rPr>
          <w:rFonts w:hint="eastAsia"/>
          <w:snapToGrid/>
          <w:color w:val="000000" w:themeColor="text1"/>
          <w:sz w:val="28"/>
          <w:szCs w:val="28"/>
          <w:highlight w:val="none"/>
          <w:lang w:eastAsia="zh-CN"/>
          <w14:textFill>
            <w14:solidFill>
              <w14:schemeClr w14:val="tx1"/>
            </w14:solidFill>
          </w14:textFill>
        </w:rPr>
        <w:t>标准编制组经广泛调查研究，认真总结实践经验，参考有关国际标准和国外先进标准，并在广泛征求意见的基础上，编制了本标准。</w:t>
      </w:r>
    </w:p>
    <w:p w14:paraId="273B00B9">
      <w:pPr>
        <w:widowControl w:val="0"/>
        <w:autoSpaceDE/>
        <w:autoSpaceDN/>
        <w:adjustRightInd/>
        <w:snapToGrid/>
        <w:spacing w:before="0" w:beforeLines="0" w:line="360" w:lineRule="auto"/>
        <w:ind w:firstLine="560" w:firstLineChars="200"/>
        <w:jc w:val="both"/>
        <w:textAlignment w:val="auto"/>
        <w:rPr>
          <w:snapToGrid/>
          <w:color w:val="000000" w:themeColor="text1"/>
          <w:sz w:val="28"/>
          <w:szCs w:val="28"/>
          <w:highlight w:val="none"/>
          <w:lang w:eastAsia="zh-CN"/>
          <w14:textFill>
            <w14:solidFill>
              <w14:schemeClr w14:val="tx1"/>
            </w14:solidFill>
          </w14:textFill>
        </w:rPr>
      </w:pPr>
      <w:r>
        <w:rPr>
          <w:snapToGrid/>
          <w:color w:val="000000" w:themeColor="text1"/>
          <w:sz w:val="28"/>
          <w:szCs w:val="28"/>
          <w:highlight w:val="none"/>
          <w:lang w:eastAsia="zh-CN"/>
          <w14:textFill>
            <w14:solidFill>
              <w14:schemeClr w14:val="tx1"/>
            </w14:solidFill>
          </w14:textFill>
        </w:rPr>
        <w:t>本标准的主要技术内容包括：1</w:t>
      </w:r>
      <w:r>
        <w:rPr>
          <w:rFonts w:hint="eastAsia"/>
          <w:snapToGrid/>
          <w:color w:val="000000" w:themeColor="text1"/>
          <w:sz w:val="28"/>
          <w:szCs w:val="28"/>
          <w:highlight w:val="none"/>
          <w:lang w:eastAsia="zh-CN"/>
          <w14:textFill>
            <w14:solidFill>
              <w14:schemeClr w14:val="tx1"/>
            </w14:solidFill>
          </w14:textFill>
        </w:rPr>
        <w:t>.</w:t>
      </w:r>
      <w:r>
        <w:rPr>
          <w:snapToGrid/>
          <w:color w:val="000000" w:themeColor="text1"/>
          <w:sz w:val="28"/>
          <w:szCs w:val="28"/>
          <w:highlight w:val="none"/>
          <w:lang w:eastAsia="zh-CN"/>
          <w14:textFill>
            <w14:solidFill>
              <w14:schemeClr w14:val="tx1"/>
            </w14:solidFill>
          </w14:textFill>
        </w:rPr>
        <w:t>总则；2</w:t>
      </w:r>
      <w:r>
        <w:rPr>
          <w:rFonts w:hint="eastAsia"/>
          <w:snapToGrid/>
          <w:color w:val="000000" w:themeColor="text1"/>
          <w:sz w:val="28"/>
          <w:szCs w:val="28"/>
          <w:highlight w:val="none"/>
          <w:lang w:eastAsia="zh-CN"/>
          <w14:textFill>
            <w14:solidFill>
              <w14:schemeClr w14:val="tx1"/>
            </w14:solidFill>
          </w14:textFill>
        </w:rPr>
        <w:t>.</w:t>
      </w:r>
      <w:r>
        <w:rPr>
          <w:snapToGrid/>
          <w:color w:val="000000" w:themeColor="text1"/>
          <w:sz w:val="28"/>
          <w:szCs w:val="28"/>
          <w:highlight w:val="none"/>
          <w:lang w:eastAsia="zh-CN"/>
          <w14:textFill>
            <w14:solidFill>
              <w14:schemeClr w14:val="tx1"/>
            </w14:solidFill>
          </w14:textFill>
        </w:rPr>
        <w:t>术语；3</w:t>
      </w:r>
      <w:r>
        <w:rPr>
          <w:rFonts w:hint="eastAsia"/>
          <w:snapToGrid/>
          <w:color w:val="000000" w:themeColor="text1"/>
          <w:sz w:val="28"/>
          <w:szCs w:val="28"/>
          <w:highlight w:val="none"/>
          <w:lang w:eastAsia="zh-CN"/>
          <w14:textFill>
            <w14:solidFill>
              <w14:schemeClr w14:val="tx1"/>
            </w14:solidFill>
          </w14:textFill>
        </w:rPr>
        <w:t>.</w:t>
      </w:r>
      <w:r>
        <w:rPr>
          <w:snapToGrid/>
          <w:color w:val="000000" w:themeColor="text1"/>
          <w:sz w:val="28"/>
          <w:szCs w:val="28"/>
          <w:highlight w:val="none"/>
          <w:lang w:eastAsia="zh-CN"/>
          <w14:textFill>
            <w14:solidFill>
              <w14:schemeClr w14:val="tx1"/>
            </w14:solidFill>
          </w14:textFill>
        </w:rPr>
        <w:t>基本规定；4</w:t>
      </w:r>
      <w:r>
        <w:rPr>
          <w:rFonts w:hint="eastAsia"/>
          <w:snapToGrid/>
          <w:color w:val="000000" w:themeColor="text1"/>
          <w:sz w:val="28"/>
          <w:szCs w:val="28"/>
          <w:highlight w:val="none"/>
          <w:lang w:eastAsia="zh-CN"/>
          <w14:textFill>
            <w14:solidFill>
              <w14:schemeClr w14:val="tx1"/>
            </w14:solidFill>
          </w14:textFill>
        </w:rPr>
        <w:t>.</w:t>
      </w:r>
      <w:r>
        <w:rPr>
          <w:rFonts w:hint="eastAsia"/>
          <w:snapToGrid/>
          <w:color w:val="000000" w:themeColor="text1"/>
          <w:sz w:val="28"/>
          <w:szCs w:val="28"/>
          <w:highlight w:val="none"/>
          <w:lang w:val="en-US" w:eastAsia="zh-CN"/>
          <w14:textFill>
            <w14:solidFill>
              <w14:schemeClr w14:val="tx1"/>
            </w14:solidFill>
          </w14:textFill>
        </w:rPr>
        <w:t>数智勘查</w:t>
      </w:r>
      <w:r>
        <w:rPr>
          <w:snapToGrid/>
          <w:color w:val="000000" w:themeColor="text1"/>
          <w:sz w:val="28"/>
          <w:szCs w:val="28"/>
          <w:highlight w:val="none"/>
          <w:lang w:eastAsia="zh-CN"/>
          <w14:textFill>
            <w14:solidFill>
              <w14:schemeClr w14:val="tx1"/>
            </w14:solidFill>
          </w14:textFill>
        </w:rPr>
        <w:t>；5</w:t>
      </w:r>
      <w:r>
        <w:rPr>
          <w:rFonts w:hint="eastAsia"/>
          <w:snapToGrid/>
          <w:color w:val="000000" w:themeColor="text1"/>
          <w:sz w:val="28"/>
          <w:szCs w:val="28"/>
          <w:highlight w:val="none"/>
          <w:lang w:eastAsia="zh-CN"/>
          <w14:textFill>
            <w14:solidFill>
              <w14:schemeClr w14:val="tx1"/>
            </w14:solidFill>
          </w14:textFill>
        </w:rPr>
        <w:t>.</w:t>
      </w:r>
      <w:r>
        <w:rPr>
          <w:rFonts w:hint="eastAsia"/>
          <w:snapToGrid/>
          <w:color w:val="000000" w:themeColor="text1"/>
          <w:sz w:val="28"/>
          <w:szCs w:val="28"/>
          <w:highlight w:val="none"/>
          <w:lang w:val="en-US" w:eastAsia="zh-CN"/>
          <w14:textFill>
            <w14:solidFill>
              <w14:schemeClr w14:val="tx1"/>
            </w14:solidFill>
          </w14:textFill>
        </w:rPr>
        <w:t>数智设计</w:t>
      </w:r>
      <w:r>
        <w:rPr>
          <w:snapToGrid/>
          <w:color w:val="000000" w:themeColor="text1"/>
          <w:sz w:val="28"/>
          <w:szCs w:val="28"/>
          <w:highlight w:val="none"/>
          <w:lang w:eastAsia="zh-CN"/>
          <w14:textFill>
            <w14:solidFill>
              <w14:schemeClr w14:val="tx1"/>
            </w14:solidFill>
          </w14:textFill>
        </w:rPr>
        <w:t>；6</w:t>
      </w:r>
      <w:r>
        <w:rPr>
          <w:rFonts w:hint="eastAsia"/>
          <w:snapToGrid/>
          <w:color w:val="000000" w:themeColor="text1"/>
          <w:sz w:val="28"/>
          <w:szCs w:val="28"/>
          <w:highlight w:val="none"/>
          <w:lang w:eastAsia="zh-CN"/>
          <w14:textFill>
            <w14:solidFill>
              <w14:schemeClr w14:val="tx1"/>
            </w14:solidFill>
          </w14:textFill>
        </w:rPr>
        <w:t>.</w:t>
      </w:r>
      <w:r>
        <w:rPr>
          <w:rFonts w:hint="eastAsia"/>
          <w:snapToGrid/>
          <w:color w:val="000000" w:themeColor="text1"/>
          <w:sz w:val="28"/>
          <w:szCs w:val="28"/>
          <w:highlight w:val="none"/>
          <w:lang w:val="en-US" w:eastAsia="zh-CN"/>
          <w14:textFill>
            <w14:solidFill>
              <w14:schemeClr w14:val="tx1"/>
            </w14:solidFill>
          </w14:textFill>
        </w:rPr>
        <w:t>数智生产</w:t>
      </w:r>
      <w:r>
        <w:rPr>
          <w:snapToGrid/>
          <w:color w:val="000000" w:themeColor="text1"/>
          <w:sz w:val="28"/>
          <w:szCs w:val="28"/>
          <w:highlight w:val="none"/>
          <w:lang w:eastAsia="zh-CN"/>
          <w14:textFill>
            <w14:solidFill>
              <w14:schemeClr w14:val="tx1"/>
            </w14:solidFill>
          </w14:textFill>
        </w:rPr>
        <w:t>；7</w:t>
      </w:r>
      <w:r>
        <w:rPr>
          <w:rFonts w:hint="eastAsia"/>
          <w:snapToGrid/>
          <w:color w:val="000000" w:themeColor="text1"/>
          <w:sz w:val="28"/>
          <w:szCs w:val="28"/>
          <w:highlight w:val="none"/>
          <w:lang w:eastAsia="zh-CN"/>
          <w14:textFill>
            <w14:solidFill>
              <w14:schemeClr w14:val="tx1"/>
            </w14:solidFill>
          </w14:textFill>
        </w:rPr>
        <w:t>.</w:t>
      </w:r>
      <w:r>
        <w:rPr>
          <w:rFonts w:hint="eastAsia"/>
          <w:snapToGrid/>
          <w:color w:val="000000" w:themeColor="text1"/>
          <w:sz w:val="28"/>
          <w:szCs w:val="28"/>
          <w:highlight w:val="none"/>
          <w:lang w:val="en-US" w:eastAsia="zh-CN"/>
          <w14:textFill>
            <w14:solidFill>
              <w14:schemeClr w14:val="tx1"/>
            </w14:solidFill>
          </w14:textFill>
        </w:rPr>
        <w:t>数智施工；8.智慧运维；9.智能建造装备及建筑机器人应用；10.智能建造平台</w:t>
      </w:r>
      <w:r>
        <w:rPr>
          <w:snapToGrid/>
          <w:color w:val="000000" w:themeColor="text1"/>
          <w:sz w:val="28"/>
          <w:szCs w:val="28"/>
          <w:highlight w:val="none"/>
          <w:lang w:eastAsia="zh-CN"/>
          <w14:textFill>
            <w14:solidFill>
              <w14:schemeClr w14:val="tx1"/>
            </w14:solidFill>
          </w14:textFill>
        </w:rPr>
        <w:t>。</w:t>
      </w:r>
    </w:p>
    <w:p w14:paraId="5A97E90A">
      <w:pPr>
        <w:widowControl w:val="0"/>
        <w:autoSpaceDE/>
        <w:autoSpaceDN/>
        <w:adjustRightInd/>
        <w:snapToGrid/>
        <w:spacing w:before="0" w:beforeLines="0" w:line="360" w:lineRule="auto"/>
        <w:ind w:firstLine="560" w:firstLineChars="200"/>
        <w:jc w:val="both"/>
        <w:textAlignment w:val="auto"/>
        <w:rPr>
          <w:snapToGrid/>
          <w:color w:val="000000" w:themeColor="text1"/>
          <w:sz w:val="28"/>
          <w:szCs w:val="28"/>
          <w:highlight w:val="none"/>
          <w:lang w:eastAsia="zh-CN"/>
          <w14:textFill>
            <w14:solidFill>
              <w14:schemeClr w14:val="tx1"/>
            </w14:solidFill>
          </w14:textFill>
        </w:rPr>
      </w:pPr>
      <w:r>
        <w:rPr>
          <w:snapToGrid/>
          <w:color w:val="000000" w:themeColor="text1"/>
          <w:sz w:val="28"/>
          <w:szCs w:val="28"/>
          <w:highlight w:val="none"/>
          <w:lang w:eastAsia="zh-CN"/>
          <w14:textFill>
            <w14:solidFill>
              <w14:schemeClr w14:val="tx1"/>
            </w14:solidFill>
          </w14:textFill>
        </w:rPr>
        <w:t>本标准由住房和城乡建设部负责管</w:t>
      </w:r>
      <w:bookmarkStart w:id="868" w:name="_GoBack"/>
      <w:bookmarkEnd w:id="868"/>
      <w:r>
        <w:rPr>
          <w:snapToGrid/>
          <w:color w:val="000000" w:themeColor="text1"/>
          <w:sz w:val="28"/>
          <w:szCs w:val="28"/>
          <w:highlight w:val="none"/>
          <w:lang w:eastAsia="zh-CN"/>
          <w14:textFill>
            <w14:solidFill>
              <w14:schemeClr w14:val="tx1"/>
            </w14:solidFill>
          </w14:textFill>
        </w:rPr>
        <w:t>理</w:t>
      </w:r>
      <w:r>
        <w:rPr>
          <w:rFonts w:hint="eastAsia"/>
          <w:snapToGrid/>
          <w:color w:val="000000" w:themeColor="text1"/>
          <w:sz w:val="28"/>
          <w:szCs w:val="28"/>
          <w:highlight w:val="none"/>
          <w:lang w:eastAsia="zh-CN"/>
          <w14:textFill>
            <w14:solidFill>
              <w14:schemeClr w14:val="tx1"/>
            </w14:solidFill>
          </w14:textFill>
        </w:rPr>
        <w:t>。</w:t>
      </w:r>
    </w:p>
    <w:p w14:paraId="10D40AB0">
      <w:pPr>
        <w:widowControl w:val="0"/>
        <w:autoSpaceDE/>
        <w:autoSpaceDN/>
        <w:adjustRightInd/>
        <w:snapToGrid/>
        <w:spacing w:before="0" w:beforeLines="0" w:line="360" w:lineRule="auto"/>
        <w:ind w:firstLine="560" w:firstLineChars="200"/>
        <w:jc w:val="both"/>
        <w:textAlignment w:val="auto"/>
        <w:rPr>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本标准起草</w:t>
      </w:r>
      <w:r>
        <w:rPr>
          <w:snapToGrid/>
          <w:color w:val="000000" w:themeColor="text1"/>
          <w:sz w:val="28"/>
          <w:szCs w:val="28"/>
          <w:highlight w:val="none"/>
          <w:lang w:eastAsia="zh-CN"/>
          <w14:textFill>
            <w14:solidFill>
              <w14:schemeClr w14:val="tx1"/>
            </w14:solidFill>
          </w14:textFill>
        </w:rPr>
        <w:t>单位：</w:t>
      </w:r>
      <w:r>
        <w:rPr>
          <w:rFonts w:hint="eastAsia"/>
          <w:snapToGrid/>
          <w:color w:val="000000" w:themeColor="text1"/>
          <w:sz w:val="28"/>
          <w:szCs w:val="28"/>
          <w:highlight w:val="none"/>
          <w:lang w:eastAsia="zh-CN"/>
          <w14:textFill>
            <w14:solidFill>
              <w14:schemeClr w14:val="tx1"/>
            </w14:solidFill>
          </w14:textFill>
        </w:rPr>
        <w:t>住房和城乡建设部科技与产业化发展中心</w:t>
      </w:r>
      <w:r>
        <w:rPr>
          <w:snapToGrid/>
          <w:color w:val="000000" w:themeColor="text1"/>
          <w:sz w:val="28"/>
          <w:szCs w:val="28"/>
          <w:highlight w:val="none"/>
          <w:lang w:eastAsia="zh-CN"/>
          <w14:textFill>
            <w14:solidFill>
              <w14:schemeClr w14:val="tx1"/>
            </w14:solidFill>
          </w14:textFill>
        </w:rPr>
        <w:t>（地址：</w:t>
      </w:r>
      <w:r>
        <w:rPr>
          <w:rFonts w:hint="eastAsia"/>
          <w:snapToGrid/>
          <w:color w:val="000000" w:themeColor="text1"/>
          <w:sz w:val="28"/>
          <w:szCs w:val="28"/>
          <w:highlight w:val="none"/>
          <w:lang w:eastAsia="zh-CN"/>
          <w14:textFill>
            <w14:solidFill>
              <w14:schemeClr w14:val="tx1"/>
            </w14:solidFill>
          </w14:textFill>
        </w:rPr>
        <w:t>北京市海淀区三里河路9号院，邮编100835</w:t>
      </w:r>
      <w:r>
        <w:rPr>
          <w:snapToGrid/>
          <w:color w:val="000000" w:themeColor="text1"/>
          <w:sz w:val="28"/>
          <w:szCs w:val="28"/>
          <w:highlight w:val="none"/>
          <w:lang w:eastAsia="zh-CN"/>
          <w14:textFill>
            <w14:solidFill>
              <w14:schemeClr w14:val="tx1"/>
            </w14:solidFill>
          </w14:textFill>
        </w:rPr>
        <w:t>）</w:t>
      </w:r>
    </w:p>
    <w:p w14:paraId="02A80783">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华中科技大学</w:t>
      </w:r>
    </w:p>
    <w:p w14:paraId="4B65CA56">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中国建筑集团有限公司</w:t>
      </w:r>
    </w:p>
    <w:p w14:paraId="7F2A705B">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北京城建集团有限责任公司</w:t>
      </w:r>
    </w:p>
    <w:p w14:paraId="1CD714D6">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同济大学</w:t>
      </w:r>
    </w:p>
    <w:p w14:paraId="53BC7527">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建设综合勘察研究设计院有限公司</w:t>
      </w:r>
    </w:p>
    <w:p w14:paraId="290E6A87">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中国建筑第八工程局有限公司</w:t>
      </w:r>
    </w:p>
    <w:p w14:paraId="6F39EF8A">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中建三局集团有限公司</w:t>
      </w:r>
    </w:p>
    <w:p w14:paraId="728066EE">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中建科工集团有限公司</w:t>
      </w:r>
    </w:p>
    <w:p w14:paraId="50799BF6">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中国建筑第四工程局有限公司</w:t>
      </w:r>
    </w:p>
    <w:p w14:paraId="610C9381">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中国五冶集团有限公司</w:t>
      </w:r>
    </w:p>
    <w:p w14:paraId="190341A5">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中建科技集团有限公司</w:t>
      </w:r>
    </w:p>
    <w:p w14:paraId="2D0A236C">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广联达科技股份有限公司</w:t>
      </w:r>
    </w:p>
    <w:p w14:paraId="6B47110D">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中建钢构股份有限公司</w:t>
      </w:r>
    </w:p>
    <w:p w14:paraId="205E8B8B">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住房城乡建设部智能建造工程技术创新中心</w:t>
      </w:r>
    </w:p>
    <w:p w14:paraId="35AD43FC">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北京市建筑设计研究院股份有限公司</w:t>
      </w:r>
    </w:p>
    <w:p w14:paraId="66191C8E">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中铁建工集团有限公司</w:t>
      </w:r>
    </w:p>
    <w:p w14:paraId="1B340624">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中海企业发展集团有限公司</w:t>
      </w:r>
    </w:p>
    <w:p w14:paraId="76D66736">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三一筑工科技股份有限公司</w:t>
      </w:r>
    </w:p>
    <w:p w14:paraId="44B02FF1">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中亿丰数字科技集团股份有限公司</w:t>
      </w:r>
    </w:p>
    <w:p w14:paraId="04485685">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金钱猫科技股份有限公司</w:t>
      </w:r>
    </w:p>
    <w:p w14:paraId="17038452">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中国建筑科学研究院有限公司</w:t>
      </w:r>
    </w:p>
    <w:p w14:paraId="2AF33E9C">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湖北城市建设职业技术学院</w:t>
      </w:r>
    </w:p>
    <w:p w14:paraId="1F67A086">
      <w:pPr>
        <w:keepNext w:val="0"/>
        <w:keepLines w:val="0"/>
        <w:pageBreakBefore w:val="0"/>
        <w:widowControl w:val="0"/>
        <w:kinsoku/>
        <w:wordWrap/>
        <w:overflowPunct/>
        <w:topLinePunct w:val="0"/>
        <w:autoSpaceDE/>
        <w:autoSpaceDN/>
        <w:bidi w:val="0"/>
        <w:adjustRightInd/>
        <w:snapToGrid/>
        <w:spacing w:before="0" w:beforeLines="0" w:line="360" w:lineRule="auto"/>
        <w:ind w:firstLine="2800" w:firstLineChars="1000"/>
        <w:jc w:val="both"/>
        <w:textAlignment w:val="auto"/>
        <w:rPr>
          <w:rFonts w:hint="eastAsia"/>
          <w:snapToGrid/>
          <w:color w:val="000000" w:themeColor="text1"/>
          <w:sz w:val="28"/>
          <w:szCs w:val="28"/>
          <w:highlight w:val="none"/>
          <w:lang w:eastAsia="zh-CN"/>
          <w14:textFill>
            <w14:solidFill>
              <w14:schemeClr w14:val="tx1"/>
            </w14:solidFill>
          </w14:textFill>
        </w:rPr>
      </w:pPr>
      <w:r>
        <w:rPr>
          <w:rFonts w:hint="eastAsia"/>
          <w:snapToGrid/>
          <w:color w:val="000000" w:themeColor="text1"/>
          <w:sz w:val="28"/>
          <w:szCs w:val="28"/>
          <w:highlight w:val="none"/>
          <w:lang w:eastAsia="zh-CN"/>
          <w14:textFill>
            <w14:solidFill>
              <w14:schemeClr w14:val="tx1"/>
            </w14:solidFill>
          </w14:textFill>
        </w:rPr>
        <w:t>四川芯烨智创机器人科技有限公司</w:t>
      </w:r>
    </w:p>
    <w:p w14:paraId="4C71CD04">
      <w:pPr>
        <w:widowControl w:val="0"/>
        <w:autoSpaceDE/>
        <w:autoSpaceDN/>
        <w:adjustRightInd/>
        <w:snapToGrid/>
        <w:spacing w:before="0" w:beforeLines="0" w:line="360" w:lineRule="auto"/>
        <w:ind w:firstLine="560" w:firstLineChars="200"/>
        <w:jc w:val="both"/>
        <w:textAlignment w:val="auto"/>
        <w:rPr>
          <w:rFonts w:hint="default" w:ascii="宋体" w:hAnsi="宋体" w:eastAsia="宋体" w:cs="宋体"/>
          <w:sz w:val="28"/>
          <w:szCs w:val="28"/>
          <w:lang w:val="en-US"/>
        </w:rPr>
      </w:pPr>
      <w:r>
        <w:rPr>
          <w:rFonts w:hint="eastAsia" w:ascii="宋体" w:hAnsi="宋体" w:eastAsia="宋体" w:cs="宋体"/>
          <w:snapToGrid/>
          <w:color w:val="000000" w:themeColor="text1"/>
          <w:sz w:val="28"/>
          <w:szCs w:val="28"/>
          <w:highlight w:val="none"/>
          <w:lang w:eastAsia="zh-CN"/>
          <w14:textFill>
            <w14:solidFill>
              <w14:schemeClr w14:val="tx1"/>
            </w14:solidFill>
          </w14:textFill>
        </w:rPr>
        <w:t>本标准主要起草人员：廖玉平</w:t>
      </w:r>
      <w:r>
        <w:rPr>
          <w:rFonts w:hint="eastAsia" w:ascii="宋体" w:hAnsi="宋体" w:eastAsia="宋体" w:cs="宋体"/>
          <w:snapToGrid/>
          <w:color w:val="000000" w:themeColor="text1"/>
          <w:sz w:val="28"/>
          <w:szCs w:val="28"/>
          <w:highlight w:val="none"/>
          <w:lang w:val="en-US" w:eastAsia="zh-CN"/>
          <w14:textFill>
            <w14:solidFill>
              <w14:schemeClr w14:val="tx1"/>
            </w14:solidFill>
          </w14:textFill>
        </w:rPr>
        <w:t xml:space="preserve">  丁烈云  刘美霞  李久林</w:t>
      </w:r>
      <w:r>
        <w:rPr>
          <w:rFonts w:hint="eastAsia" w:ascii="宋体" w:hAnsi="宋体" w:cs="宋体"/>
          <w:snapToGrid/>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sz w:val="28"/>
          <w:szCs w:val="28"/>
        </w:rPr>
        <w:t>王广明</w:t>
      </w:r>
    </w:p>
    <w:p w14:paraId="0A3A2DED">
      <w:pPr>
        <w:keepNext w:val="0"/>
        <w:keepLines w:val="0"/>
        <w:pageBreakBefore w:val="0"/>
        <w:widowControl w:val="0"/>
        <w:kinsoku/>
        <w:wordWrap/>
        <w:overflowPunct/>
        <w:topLinePunct w:val="0"/>
        <w:autoSpaceDE/>
        <w:autoSpaceDN/>
        <w:bidi w:val="0"/>
        <w:adjustRightInd/>
        <w:snapToGrid/>
        <w:spacing w:before="0" w:beforeLines="0" w:line="360" w:lineRule="auto"/>
        <w:ind w:firstLine="3360" w:firstLineChars="1200"/>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rPr>
        <w:t>袁  烽</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侯玉杰</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骆汉宾</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傅志斌</w:t>
      </w:r>
      <w:r>
        <w:rPr>
          <w:rFonts w:hint="eastAsia" w:ascii="宋体" w:hAnsi="宋体" w:cs="宋体"/>
          <w:sz w:val="28"/>
          <w:szCs w:val="28"/>
          <w:lang w:val="en-US" w:eastAsia="zh-CN"/>
        </w:rPr>
        <w:t xml:space="preserve">  </w:t>
      </w:r>
      <w:r>
        <w:rPr>
          <w:rFonts w:hint="eastAsia" w:ascii="宋体" w:hAnsi="宋体" w:eastAsia="宋体" w:cs="宋体"/>
          <w:sz w:val="28"/>
          <w:szCs w:val="28"/>
        </w:rPr>
        <w:t>樊则森</w:t>
      </w:r>
    </w:p>
    <w:p w14:paraId="37AECFAF">
      <w:pPr>
        <w:keepNext w:val="0"/>
        <w:keepLines w:val="0"/>
        <w:pageBreakBefore w:val="0"/>
        <w:widowControl w:val="0"/>
        <w:kinsoku/>
        <w:wordWrap/>
        <w:overflowPunct/>
        <w:topLinePunct w:val="0"/>
        <w:autoSpaceDE/>
        <w:autoSpaceDN/>
        <w:bidi w:val="0"/>
        <w:adjustRightInd/>
        <w:snapToGrid/>
        <w:spacing w:before="0" w:beforeLines="0" w:line="360" w:lineRule="auto"/>
        <w:ind w:firstLine="3360" w:firstLineChars="1200"/>
        <w:jc w:val="both"/>
        <w:textAlignment w:val="auto"/>
        <w:rPr>
          <w:rFonts w:hint="default" w:ascii="宋体" w:hAnsi="宋体" w:eastAsia="宋体" w:cs="宋体"/>
          <w:sz w:val="28"/>
          <w:szCs w:val="28"/>
          <w:lang w:val="en-US" w:eastAsia="zh-CN"/>
        </w:rPr>
      </w:pPr>
      <w:r>
        <w:rPr>
          <w:rFonts w:hint="eastAsia" w:ascii="宋体" w:hAnsi="宋体" w:eastAsia="宋体" w:cs="宋体"/>
          <w:kern w:val="0"/>
          <w:sz w:val="28"/>
          <w:szCs w:val="28"/>
        </w:rPr>
        <w:t>王开强</w:t>
      </w:r>
      <w:r>
        <w:rPr>
          <w:rFonts w:hint="eastAsia" w:ascii="宋体" w:hAnsi="宋体" w:eastAsia="宋体" w:cs="宋体"/>
          <w:kern w:val="0"/>
          <w:sz w:val="28"/>
          <w:szCs w:val="28"/>
          <w:lang w:val="en-US" w:eastAsia="zh-CN"/>
        </w:rPr>
        <w:t xml:space="preserve">  </w:t>
      </w:r>
      <w:r>
        <w:rPr>
          <w:rFonts w:hint="eastAsia" w:ascii="宋体" w:hAnsi="宋体" w:eastAsia="宋体" w:cs="宋体"/>
          <w:sz w:val="28"/>
          <w:szCs w:val="28"/>
        </w:rPr>
        <w:t>高勇刚</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黄晨光</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代小强</w:t>
      </w:r>
      <w:r>
        <w:rPr>
          <w:rFonts w:hint="eastAsia" w:ascii="宋体" w:hAnsi="宋体" w:cs="宋体"/>
          <w:sz w:val="28"/>
          <w:szCs w:val="28"/>
          <w:lang w:val="en-US" w:eastAsia="zh-CN"/>
        </w:rPr>
        <w:t xml:space="preserve">  </w:t>
      </w:r>
      <w:r>
        <w:rPr>
          <w:rFonts w:hint="eastAsia" w:ascii="宋体" w:hAnsi="宋体" w:eastAsia="宋体" w:cs="宋体"/>
          <w:sz w:val="28"/>
          <w:szCs w:val="28"/>
        </w:rPr>
        <w:t>刘  刚</w:t>
      </w:r>
    </w:p>
    <w:p w14:paraId="2EAD068F">
      <w:pPr>
        <w:keepNext w:val="0"/>
        <w:keepLines w:val="0"/>
        <w:pageBreakBefore w:val="0"/>
        <w:widowControl w:val="0"/>
        <w:kinsoku/>
        <w:wordWrap/>
        <w:overflowPunct/>
        <w:topLinePunct w:val="0"/>
        <w:autoSpaceDE/>
        <w:autoSpaceDN/>
        <w:bidi w:val="0"/>
        <w:adjustRightInd/>
        <w:snapToGrid/>
        <w:spacing w:before="0" w:beforeLines="0" w:line="360" w:lineRule="auto"/>
        <w:ind w:firstLine="3360" w:firstLineChars="1200"/>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rPr>
        <w:t>陈振明</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周杰刚</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李晓岸</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桂峥嵘</w:t>
      </w:r>
      <w:r>
        <w:rPr>
          <w:rFonts w:hint="eastAsia" w:ascii="宋体" w:hAnsi="宋体" w:cs="宋体"/>
          <w:sz w:val="28"/>
          <w:szCs w:val="28"/>
          <w:lang w:val="en-US" w:eastAsia="zh-CN"/>
        </w:rPr>
        <w:t xml:space="preserve">  </w:t>
      </w:r>
      <w:r>
        <w:rPr>
          <w:rFonts w:hint="eastAsia" w:ascii="宋体" w:hAnsi="宋体" w:eastAsia="宋体" w:cs="宋体"/>
          <w:sz w:val="28"/>
          <w:szCs w:val="28"/>
        </w:rPr>
        <w:t>王  勇</w:t>
      </w:r>
    </w:p>
    <w:p w14:paraId="5F57B484">
      <w:pPr>
        <w:keepNext w:val="0"/>
        <w:keepLines w:val="0"/>
        <w:pageBreakBefore w:val="0"/>
        <w:widowControl w:val="0"/>
        <w:kinsoku/>
        <w:wordWrap/>
        <w:overflowPunct/>
        <w:topLinePunct w:val="0"/>
        <w:autoSpaceDE/>
        <w:autoSpaceDN/>
        <w:bidi w:val="0"/>
        <w:adjustRightInd/>
        <w:snapToGrid/>
        <w:spacing w:before="0" w:beforeLines="0" w:line="360" w:lineRule="auto"/>
        <w:ind w:firstLine="3360" w:firstLineChars="1200"/>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rPr>
        <w:t>郑</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琪</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严  晗</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郭文波</w:t>
      </w:r>
      <w:r>
        <w:rPr>
          <w:rFonts w:hint="eastAsia" w:ascii="宋体" w:hAnsi="宋体" w:cs="宋体"/>
          <w:sz w:val="28"/>
          <w:szCs w:val="28"/>
          <w:lang w:val="en-US" w:eastAsia="zh-CN"/>
        </w:rPr>
        <w:t xml:space="preserve">  </w:t>
      </w:r>
      <w:r>
        <w:rPr>
          <w:rFonts w:hint="eastAsia" w:ascii="宋体" w:hAnsi="宋体" w:eastAsia="宋体" w:cs="宋体"/>
          <w:sz w:val="28"/>
          <w:szCs w:val="28"/>
        </w:rPr>
        <w:t>柴  华</w:t>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金强强</w:t>
      </w:r>
    </w:p>
    <w:p w14:paraId="10429D9D">
      <w:pPr>
        <w:keepNext w:val="0"/>
        <w:keepLines w:val="0"/>
        <w:pageBreakBefore w:val="0"/>
        <w:widowControl w:val="0"/>
        <w:kinsoku/>
        <w:wordWrap/>
        <w:overflowPunct/>
        <w:topLinePunct w:val="0"/>
        <w:autoSpaceDE/>
        <w:autoSpaceDN/>
        <w:bidi w:val="0"/>
        <w:adjustRightInd/>
        <w:snapToGrid/>
        <w:spacing w:before="0" w:beforeLines="0" w:line="360" w:lineRule="auto"/>
        <w:ind w:firstLine="3360" w:firstLineChars="1200"/>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rPr>
        <w:t>马云飞</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邹</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胜</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林大甲</w:t>
      </w:r>
      <w:r>
        <w:rPr>
          <w:rFonts w:hint="eastAsia" w:ascii="宋体" w:hAnsi="宋体" w:cs="宋体"/>
          <w:sz w:val="28"/>
          <w:szCs w:val="28"/>
          <w:lang w:val="en-US" w:eastAsia="zh-CN"/>
        </w:rPr>
        <w:t xml:space="preserve">  </w:t>
      </w:r>
      <w:r>
        <w:rPr>
          <w:rFonts w:hint="eastAsia" w:ascii="宋体" w:hAnsi="宋体" w:eastAsia="宋体" w:cs="宋体"/>
          <w:sz w:val="28"/>
          <w:szCs w:val="28"/>
        </w:rPr>
        <w:t>张成昱</w:t>
      </w:r>
      <w:r>
        <w:rPr>
          <w:rFonts w:hint="eastAsia" w:ascii="宋体" w:hAnsi="宋体" w:cs="宋体"/>
          <w:sz w:val="28"/>
          <w:szCs w:val="28"/>
          <w:lang w:val="en-US" w:eastAsia="zh-CN"/>
        </w:rPr>
        <w:t xml:space="preserve">  </w:t>
      </w:r>
      <w:r>
        <w:rPr>
          <w:rFonts w:hint="eastAsia" w:ascii="宋体" w:hAnsi="宋体" w:eastAsia="宋体" w:cs="宋体"/>
          <w:sz w:val="28"/>
          <w:szCs w:val="28"/>
        </w:rPr>
        <w:t>董文斌</w:t>
      </w:r>
    </w:p>
    <w:p w14:paraId="3085120B">
      <w:pPr>
        <w:keepNext w:val="0"/>
        <w:keepLines w:val="0"/>
        <w:pageBreakBefore w:val="0"/>
        <w:widowControl w:val="0"/>
        <w:kinsoku/>
        <w:wordWrap/>
        <w:overflowPunct/>
        <w:topLinePunct w:val="0"/>
        <w:autoSpaceDE/>
        <w:autoSpaceDN/>
        <w:bidi w:val="0"/>
        <w:adjustRightInd/>
        <w:snapToGrid/>
        <w:spacing w:before="0" w:beforeLines="0" w:line="360" w:lineRule="auto"/>
        <w:ind w:firstLine="3360" w:firstLineChars="1200"/>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rPr>
        <w:t>刘洪娥</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王洁凝</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邵  笛</w:t>
      </w:r>
      <w:r>
        <w:rPr>
          <w:rFonts w:hint="eastAsia" w:ascii="宋体" w:hAnsi="宋体" w:cs="宋体"/>
          <w:sz w:val="28"/>
          <w:szCs w:val="28"/>
          <w:lang w:val="en-US" w:eastAsia="zh-CN"/>
        </w:rPr>
        <w:t xml:space="preserve">  </w:t>
      </w:r>
      <w:r>
        <w:rPr>
          <w:rFonts w:hint="eastAsia" w:ascii="宋体" w:hAnsi="宋体" w:eastAsia="宋体" w:cs="宋体"/>
          <w:sz w:val="28"/>
          <w:szCs w:val="28"/>
        </w:rPr>
        <w:t>宫  垒</w:t>
      </w:r>
      <w:r>
        <w:rPr>
          <w:rFonts w:hint="eastAsia" w:ascii="宋体" w:hAnsi="宋体" w:cs="宋体"/>
          <w:sz w:val="28"/>
          <w:szCs w:val="28"/>
          <w:lang w:val="en-US" w:eastAsia="zh-CN"/>
        </w:rPr>
        <w:t xml:space="preserve">  </w:t>
      </w:r>
      <w:r>
        <w:rPr>
          <w:rFonts w:hint="eastAsia" w:ascii="宋体" w:hAnsi="宋体" w:eastAsia="宋体" w:cs="宋体"/>
          <w:sz w:val="28"/>
          <w:szCs w:val="28"/>
        </w:rPr>
        <w:t>董嘉林</w:t>
      </w:r>
    </w:p>
    <w:p w14:paraId="6C31BD1B">
      <w:pPr>
        <w:keepNext w:val="0"/>
        <w:keepLines w:val="0"/>
        <w:pageBreakBefore w:val="0"/>
        <w:widowControl w:val="0"/>
        <w:kinsoku/>
        <w:wordWrap/>
        <w:overflowPunct/>
        <w:topLinePunct w:val="0"/>
        <w:autoSpaceDE/>
        <w:autoSpaceDN/>
        <w:bidi w:val="0"/>
        <w:adjustRightInd/>
        <w:snapToGrid/>
        <w:spacing w:before="0" w:beforeLines="0" w:line="360" w:lineRule="auto"/>
        <w:ind w:firstLine="3360" w:firstLineChars="1200"/>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浦双辉  </w:t>
      </w:r>
      <w:r>
        <w:rPr>
          <w:rFonts w:hint="eastAsia" w:ascii="宋体" w:hAnsi="宋体" w:eastAsia="宋体" w:cs="宋体"/>
          <w:sz w:val="28"/>
          <w:szCs w:val="28"/>
        </w:rPr>
        <w:t>张  龙</w:t>
      </w:r>
      <w:r>
        <w:rPr>
          <w:rFonts w:hint="eastAsia" w:ascii="宋体" w:hAnsi="宋体" w:cs="宋体"/>
          <w:sz w:val="28"/>
          <w:szCs w:val="28"/>
          <w:lang w:val="en-US" w:eastAsia="zh-CN"/>
        </w:rPr>
        <w:t xml:space="preserve">  </w:t>
      </w:r>
      <w:r>
        <w:rPr>
          <w:rFonts w:hint="eastAsia" w:ascii="宋体" w:hAnsi="宋体" w:eastAsia="宋体" w:cs="宋体"/>
          <w:sz w:val="28"/>
          <w:szCs w:val="28"/>
        </w:rPr>
        <w:t>易富民</w:t>
      </w:r>
    </w:p>
    <w:p w14:paraId="53F4D8BD">
      <w:pPr>
        <w:widowControl w:val="0"/>
        <w:autoSpaceDE/>
        <w:autoSpaceDN/>
        <w:adjustRightInd/>
        <w:snapToGrid/>
        <w:spacing w:before="0" w:beforeLines="0" w:line="360" w:lineRule="auto"/>
        <w:ind w:firstLine="560" w:firstLineChars="200"/>
        <w:jc w:val="both"/>
        <w:textAlignment w:val="auto"/>
      </w:pPr>
      <w:r>
        <w:rPr>
          <w:snapToGrid/>
          <w:color w:val="000000" w:themeColor="text1"/>
          <w:sz w:val="28"/>
          <w:szCs w:val="28"/>
          <w:highlight w:val="none"/>
          <w:lang w:eastAsia="zh-CN"/>
          <w14:textFill>
            <w14:solidFill>
              <w14:schemeClr w14:val="tx1"/>
            </w14:solidFill>
          </w14:textFill>
        </w:rPr>
        <w:t>本标准主要审查人</w:t>
      </w:r>
      <w:r>
        <w:rPr>
          <w:rFonts w:hint="eastAsia"/>
          <w:snapToGrid/>
          <w:color w:val="000000" w:themeColor="text1"/>
          <w:sz w:val="28"/>
          <w:szCs w:val="28"/>
          <w:highlight w:val="none"/>
          <w:lang w:eastAsia="zh-CN"/>
          <w14:textFill>
            <w14:solidFill>
              <w14:schemeClr w14:val="tx1"/>
            </w14:solidFill>
          </w14:textFill>
        </w:rPr>
        <w:t>员</w:t>
      </w:r>
      <w:r>
        <w:rPr>
          <w:snapToGrid/>
          <w:color w:val="000000" w:themeColor="text1"/>
          <w:sz w:val="28"/>
          <w:szCs w:val="28"/>
          <w:highlight w:val="none"/>
          <w:lang w:eastAsia="zh-CN"/>
          <w14:textFill>
            <w14:solidFill>
              <w14:schemeClr w14:val="tx1"/>
            </w14:solidFill>
          </w14:textFill>
        </w:rPr>
        <w:t>：</w:t>
      </w:r>
    </w:p>
    <w:p w14:paraId="56AE181E">
      <w:pPr>
        <w:sectPr>
          <w:footerReference r:id="rId11" w:type="first"/>
          <w:footerReference r:id="rId10" w:type="default"/>
          <w:pgSz w:w="11906" w:h="16838"/>
          <w:pgMar w:top="1440" w:right="1417" w:bottom="1440" w:left="1417" w:header="851" w:footer="992" w:gutter="0"/>
          <w:pgNumType w:fmt="upperRoman" w:start="1" w:chapStyle="1"/>
          <w:cols w:space="425" w:num="1"/>
          <w:titlePg/>
          <w:docGrid w:type="lines" w:linePitch="312" w:charSpace="0"/>
        </w:sectPr>
      </w:pPr>
    </w:p>
    <w:sdt>
      <w:sdtPr>
        <w:rPr>
          <w:lang w:val="zh-CN"/>
        </w:rPr>
        <w:id w:val="-1"/>
        <w:docPartObj>
          <w:docPartGallery w:val="Table of Contents"/>
          <w:docPartUnique/>
        </w:docPartObj>
      </w:sdtPr>
      <w:sdtEndPr>
        <w:rPr>
          <w:lang w:val="zh-CN"/>
        </w:rPr>
      </w:sdtEndPr>
      <w:sdtContent>
        <w:p w14:paraId="4CA579E2">
          <w:pPr>
            <w:pStyle w:val="14"/>
          </w:pPr>
        </w:p>
        <w:p w14:paraId="0341A141">
          <w:pPr>
            <w:pStyle w:val="66"/>
            <w:jc w:val="center"/>
            <w:rPr>
              <w:rFonts w:ascii="Times New Roman" w:hAnsi="Times New Roman" w:eastAsia="宋体" w:cs="Times New Roman"/>
              <w:b/>
              <w:bCs/>
              <w:color w:val="auto"/>
              <w:kern w:val="2"/>
              <w:sz w:val="36"/>
              <w:szCs w:val="36"/>
            </w:rPr>
          </w:pPr>
          <w:bookmarkStart w:id="12" w:name="_Toc0ppgp9"/>
          <w:bookmarkStart w:id="13" w:name="_Toca2o0gj"/>
          <w:r>
            <w:rPr>
              <w:rFonts w:ascii="Times New Roman" w:hAnsi="Times New Roman" w:eastAsia="宋体" w:cs="Times New Roman"/>
              <w:b/>
              <w:bCs/>
              <w:color w:val="auto"/>
              <w:kern w:val="2"/>
              <w:sz w:val="36"/>
              <w:szCs w:val="36"/>
            </w:rPr>
            <w:t>目  次</w:t>
          </w:r>
          <w:bookmarkEnd w:id="12"/>
          <w:bookmarkEnd w:id="13"/>
        </w:p>
        <w:p w14:paraId="49233990">
          <w:pPr>
            <w:pStyle w:val="14"/>
          </w:pPr>
          <w:r>
            <w:fldChar w:fldCharType="begin"/>
          </w:r>
          <w:r>
            <w:instrText xml:space="preserve">TOC \u \o "1-3" \z \h \tdkey hcmljh</w:instrText>
          </w:r>
          <w:r>
            <w:fldChar w:fldCharType="separate"/>
          </w:r>
          <w:r>
            <w:fldChar w:fldCharType="begin"/>
          </w:r>
          <w:r>
            <w:instrText xml:space="preserve"> HYPERLINK \l _Toc26242 </w:instrText>
          </w:r>
          <w:r>
            <w:fldChar w:fldCharType="separate"/>
          </w:r>
          <w:r>
            <w:t>1  总  则</w:t>
          </w:r>
          <w:r>
            <w:tab/>
          </w:r>
          <w:r>
            <w:fldChar w:fldCharType="begin"/>
          </w:r>
          <w:r>
            <w:instrText xml:space="preserve"> PAGEREF _Toc26242 \h </w:instrText>
          </w:r>
          <w:r>
            <w:fldChar w:fldCharType="separate"/>
          </w:r>
          <w:r>
            <w:t>1</w:t>
          </w:r>
          <w:r>
            <w:fldChar w:fldCharType="end"/>
          </w:r>
          <w:r>
            <w:fldChar w:fldCharType="end"/>
          </w:r>
        </w:p>
        <w:p w14:paraId="2E4C7B7E">
          <w:pPr>
            <w:pStyle w:val="14"/>
          </w:pPr>
          <w:r>
            <w:fldChar w:fldCharType="begin"/>
          </w:r>
          <w:r>
            <w:instrText xml:space="preserve"> HYPERLINK \l _Toc2572 </w:instrText>
          </w:r>
          <w:r>
            <w:fldChar w:fldCharType="separate"/>
          </w:r>
          <w:r>
            <w:t>2  术语和缩略语</w:t>
          </w:r>
          <w:r>
            <w:tab/>
          </w:r>
          <w:r>
            <w:fldChar w:fldCharType="begin"/>
          </w:r>
          <w:r>
            <w:instrText xml:space="preserve"> PAGEREF _Toc2572 \h </w:instrText>
          </w:r>
          <w:r>
            <w:fldChar w:fldCharType="separate"/>
          </w:r>
          <w:r>
            <w:t>2</w:t>
          </w:r>
          <w:r>
            <w:fldChar w:fldCharType="end"/>
          </w:r>
          <w:r>
            <w:fldChar w:fldCharType="end"/>
          </w:r>
        </w:p>
        <w:p w14:paraId="1152A79E">
          <w:pPr>
            <w:pStyle w:val="15"/>
            <w:tabs>
              <w:tab w:val="right" w:leader="dot" w:pos="8306"/>
            </w:tabs>
          </w:pPr>
          <w:r>
            <w:fldChar w:fldCharType="begin"/>
          </w:r>
          <w:r>
            <w:instrText xml:space="preserve"> HYPERLINK \l _Toc26095 </w:instrText>
          </w:r>
          <w:r>
            <w:fldChar w:fldCharType="separate"/>
          </w:r>
          <w:r>
            <w:rPr>
              <w:bCs/>
              <w:szCs w:val="24"/>
            </w:rPr>
            <w:t>2.1  术语</w:t>
          </w:r>
          <w:r>
            <w:tab/>
          </w:r>
          <w:r>
            <w:fldChar w:fldCharType="begin"/>
          </w:r>
          <w:r>
            <w:instrText xml:space="preserve"> PAGEREF _Toc26095 \h </w:instrText>
          </w:r>
          <w:r>
            <w:fldChar w:fldCharType="separate"/>
          </w:r>
          <w:r>
            <w:t>2</w:t>
          </w:r>
          <w:r>
            <w:fldChar w:fldCharType="end"/>
          </w:r>
          <w:r>
            <w:fldChar w:fldCharType="end"/>
          </w:r>
        </w:p>
        <w:p w14:paraId="645CD81C">
          <w:pPr>
            <w:pStyle w:val="15"/>
            <w:tabs>
              <w:tab w:val="right" w:leader="dot" w:pos="8306"/>
            </w:tabs>
          </w:pPr>
          <w:r>
            <w:fldChar w:fldCharType="begin"/>
          </w:r>
          <w:r>
            <w:instrText xml:space="preserve"> HYPERLINK \l _Toc29166 </w:instrText>
          </w:r>
          <w:r>
            <w:fldChar w:fldCharType="separate"/>
          </w:r>
          <w:r>
            <w:rPr>
              <w:bCs/>
              <w:szCs w:val="24"/>
            </w:rPr>
            <w:t>2.2  缩略语</w:t>
          </w:r>
          <w:r>
            <w:tab/>
          </w:r>
          <w:r>
            <w:fldChar w:fldCharType="begin"/>
          </w:r>
          <w:r>
            <w:instrText xml:space="preserve"> PAGEREF _Toc29166 \h </w:instrText>
          </w:r>
          <w:r>
            <w:fldChar w:fldCharType="separate"/>
          </w:r>
          <w:r>
            <w:t>4</w:t>
          </w:r>
          <w:r>
            <w:fldChar w:fldCharType="end"/>
          </w:r>
          <w:r>
            <w:fldChar w:fldCharType="end"/>
          </w:r>
        </w:p>
        <w:p w14:paraId="3DA24082">
          <w:pPr>
            <w:pStyle w:val="14"/>
          </w:pPr>
          <w:r>
            <w:fldChar w:fldCharType="begin"/>
          </w:r>
          <w:r>
            <w:instrText xml:space="preserve"> HYPERLINK \l _Toc21869 </w:instrText>
          </w:r>
          <w:r>
            <w:fldChar w:fldCharType="separate"/>
          </w:r>
          <w:r>
            <w:t>3  基本规定</w:t>
          </w:r>
          <w:r>
            <w:tab/>
          </w:r>
          <w:r>
            <w:fldChar w:fldCharType="begin"/>
          </w:r>
          <w:r>
            <w:instrText xml:space="preserve"> PAGEREF _Toc21869 \h </w:instrText>
          </w:r>
          <w:r>
            <w:fldChar w:fldCharType="separate"/>
          </w:r>
          <w:r>
            <w:t>6</w:t>
          </w:r>
          <w:r>
            <w:fldChar w:fldCharType="end"/>
          </w:r>
          <w:r>
            <w:fldChar w:fldCharType="end"/>
          </w:r>
        </w:p>
        <w:p w14:paraId="4E4872B7">
          <w:pPr>
            <w:pStyle w:val="14"/>
          </w:pPr>
          <w:r>
            <w:fldChar w:fldCharType="begin"/>
          </w:r>
          <w:r>
            <w:instrText xml:space="preserve"> HYPERLINK \l _Toc8494 </w:instrText>
          </w:r>
          <w:r>
            <w:fldChar w:fldCharType="separate"/>
          </w:r>
          <w:r>
            <w:rPr>
              <w:bCs/>
              <w:szCs w:val="36"/>
            </w:rPr>
            <w:t>4  数智勘察</w:t>
          </w:r>
          <w:r>
            <w:tab/>
          </w:r>
          <w:r>
            <w:fldChar w:fldCharType="begin"/>
          </w:r>
          <w:r>
            <w:instrText xml:space="preserve"> PAGEREF _Toc8494 \h </w:instrText>
          </w:r>
          <w:r>
            <w:fldChar w:fldCharType="separate"/>
          </w:r>
          <w:r>
            <w:t>9</w:t>
          </w:r>
          <w:r>
            <w:fldChar w:fldCharType="end"/>
          </w:r>
          <w:r>
            <w:fldChar w:fldCharType="end"/>
          </w:r>
        </w:p>
        <w:p w14:paraId="27B6613E">
          <w:pPr>
            <w:pStyle w:val="15"/>
            <w:tabs>
              <w:tab w:val="right" w:leader="dot" w:pos="8306"/>
            </w:tabs>
          </w:pPr>
          <w:r>
            <w:fldChar w:fldCharType="begin"/>
          </w:r>
          <w:r>
            <w:instrText xml:space="preserve"> HYPERLINK \l _Toc29984 </w:instrText>
          </w:r>
          <w:r>
            <w:fldChar w:fldCharType="separate"/>
          </w:r>
          <w:r>
            <w:rPr>
              <w:bCs/>
              <w:szCs w:val="24"/>
            </w:rPr>
            <w:t>4.1  一般规定</w:t>
          </w:r>
          <w:r>
            <w:tab/>
          </w:r>
          <w:r>
            <w:fldChar w:fldCharType="begin"/>
          </w:r>
          <w:r>
            <w:instrText xml:space="preserve"> PAGEREF _Toc29984 \h </w:instrText>
          </w:r>
          <w:r>
            <w:fldChar w:fldCharType="separate"/>
          </w:r>
          <w:r>
            <w:t>9</w:t>
          </w:r>
          <w:r>
            <w:fldChar w:fldCharType="end"/>
          </w:r>
          <w:r>
            <w:fldChar w:fldCharType="end"/>
          </w:r>
        </w:p>
        <w:p w14:paraId="39DB8DE8">
          <w:pPr>
            <w:pStyle w:val="15"/>
            <w:tabs>
              <w:tab w:val="right" w:leader="dot" w:pos="8306"/>
            </w:tabs>
          </w:pPr>
          <w:r>
            <w:fldChar w:fldCharType="begin"/>
          </w:r>
          <w:r>
            <w:instrText xml:space="preserve"> HYPERLINK \l _Toc17880 </w:instrText>
          </w:r>
          <w:r>
            <w:fldChar w:fldCharType="separate"/>
          </w:r>
          <w:r>
            <w:rPr>
              <w:bCs/>
              <w:szCs w:val="24"/>
            </w:rPr>
            <w:t>4.2  勘察数据采集与管理</w:t>
          </w:r>
          <w:r>
            <w:tab/>
          </w:r>
          <w:r>
            <w:fldChar w:fldCharType="begin"/>
          </w:r>
          <w:r>
            <w:instrText xml:space="preserve"> PAGEREF _Toc17880 \h </w:instrText>
          </w:r>
          <w:r>
            <w:fldChar w:fldCharType="separate"/>
          </w:r>
          <w:r>
            <w:t>10</w:t>
          </w:r>
          <w:r>
            <w:fldChar w:fldCharType="end"/>
          </w:r>
          <w:r>
            <w:fldChar w:fldCharType="end"/>
          </w:r>
        </w:p>
        <w:p w14:paraId="41E63D65">
          <w:pPr>
            <w:pStyle w:val="15"/>
            <w:tabs>
              <w:tab w:val="right" w:leader="dot" w:pos="8306"/>
            </w:tabs>
          </w:pPr>
          <w:r>
            <w:fldChar w:fldCharType="begin"/>
          </w:r>
          <w:r>
            <w:instrText xml:space="preserve"> HYPERLINK \l _Toc22396 </w:instrText>
          </w:r>
          <w:r>
            <w:fldChar w:fldCharType="separate"/>
          </w:r>
          <w:r>
            <w:rPr>
              <w:bCs/>
              <w:szCs w:val="24"/>
            </w:rPr>
            <w:t>4.3  勘察数据应用</w:t>
          </w:r>
          <w:r>
            <w:tab/>
          </w:r>
          <w:r>
            <w:fldChar w:fldCharType="begin"/>
          </w:r>
          <w:r>
            <w:instrText xml:space="preserve"> PAGEREF _Toc22396 \h </w:instrText>
          </w:r>
          <w:r>
            <w:fldChar w:fldCharType="separate"/>
          </w:r>
          <w:r>
            <w:t>11</w:t>
          </w:r>
          <w:r>
            <w:fldChar w:fldCharType="end"/>
          </w:r>
          <w:r>
            <w:fldChar w:fldCharType="end"/>
          </w:r>
        </w:p>
        <w:p w14:paraId="469086E7">
          <w:pPr>
            <w:pStyle w:val="15"/>
            <w:tabs>
              <w:tab w:val="right" w:leader="dot" w:pos="8306"/>
            </w:tabs>
          </w:pPr>
          <w:r>
            <w:fldChar w:fldCharType="begin"/>
          </w:r>
          <w:r>
            <w:instrText xml:space="preserve"> HYPERLINK \l _Toc6872 </w:instrText>
          </w:r>
          <w:r>
            <w:fldChar w:fldCharType="separate"/>
          </w:r>
          <w:r>
            <w:rPr>
              <w:bCs/>
              <w:szCs w:val="24"/>
            </w:rPr>
            <w:t>4.4  数智勘察成果交付</w:t>
          </w:r>
          <w:r>
            <w:tab/>
          </w:r>
          <w:r>
            <w:fldChar w:fldCharType="begin"/>
          </w:r>
          <w:r>
            <w:instrText xml:space="preserve"> PAGEREF _Toc6872 \h </w:instrText>
          </w:r>
          <w:r>
            <w:fldChar w:fldCharType="separate"/>
          </w:r>
          <w:r>
            <w:t>12</w:t>
          </w:r>
          <w:r>
            <w:fldChar w:fldCharType="end"/>
          </w:r>
          <w:r>
            <w:fldChar w:fldCharType="end"/>
          </w:r>
        </w:p>
        <w:p w14:paraId="73D96319">
          <w:pPr>
            <w:pStyle w:val="14"/>
          </w:pPr>
          <w:r>
            <w:fldChar w:fldCharType="begin"/>
          </w:r>
          <w:r>
            <w:instrText xml:space="preserve"> HYPERLINK \l _Toc7386 </w:instrText>
          </w:r>
          <w:r>
            <w:fldChar w:fldCharType="separate"/>
          </w:r>
          <w:r>
            <w:t>5  数智设计</w:t>
          </w:r>
          <w:r>
            <w:tab/>
          </w:r>
          <w:r>
            <w:fldChar w:fldCharType="begin"/>
          </w:r>
          <w:r>
            <w:instrText xml:space="preserve"> PAGEREF _Toc7386 \h </w:instrText>
          </w:r>
          <w:r>
            <w:fldChar w:fldCharType="separate"/>
          </w:r>
          <w:r>
            <w:t>14</w:t>
          </w:r>
          <w:r>
            <w:fldChar w:fldCharType="end"/>
          </w:r>
          <w:r>
            <w:fldChar w:fldCharType="end"/>
          </w:r>
        </w:p>
        <w:p w14:paraId="6111A63D">
          <w:pPr>
            <w:pStyle w:val="15"/>
            <w:tabs>
              <w:tab w:val="right" w:leader="dot" w:pos="8306"/>
            </w:tabs>
          </w:pPr>
          <w:r>
            <w:fldChar w:fldCharType="begin"/>
          </w:r>
          <w:r>
            <w:instrText xml:space="preserve"> HYPERLINK \l _Toc21440 </w:instrText>
          </w:r>
          <w:r>
            <w:fldChar w:fldCharType="separate"/>
          </w:r>
          <w:r>
            <w:rPr>
              <w:rFonts w:ascii="Times New Roman" w:hAnsi="Times New Roman" w:cs="Times New Roman"/>
            </w:rPr>
            <w:t>5.1  一般规定</w:t>
          </w:r>
          <w:r>
            <w:tab/>
          </w:r>
          <w:r>
            <w:fldChar w:fldCharType="begin"/>
          </w:r>
          <w:r>
            <w:instrText xml:space="preserve"> PAGEREF _Toc21440 \h </w:instrText>
          </w:r>
          <w:r>
            <w:fldChar w:fldCharType="separate"/>
          </w:r>
          <w:r>
            <w:t>14</w:t>
          </w:r>
          <w:r>
            <w:fldChar w:fldCharType="end"/>
          </w:r>
          <w:r>
            <w:fldChar w:fldCharType="end"/>
          </w:r>
        </w:p>
        <w:p w14:paraId="093CCBCE">
          <w:pPr>
            <w:pStyle w:val="15"/>
            <w:tabs>
              <w:tab w:val="right" w:leader="dot" w:pos="8306"/>
            </w:tabs>
          </w:pPr>
          <w:r>
            <w:fldChar w:fldCharType="begin"/>
          </w:r>
          <w:r>
            <w:instrText xml:space="preserve"> HYPERLINK \l _Toc21690 </w:instrText>
          </w:r>
          <w:r>
            <w:fldChar w:fldCharType="separate"/>
          </w:r>
          <w:r>
            <w:rPr>
              <w:rFonts w:ascii="Times New Roman" w:hAnsi="Times New Roman" w:cs="Times New Roman"/>
            </w:rPr>
            <w:t>5.2  协同设计</w:t>
          </w:r>
          <w:r>
            <w:tab/>
          </w:r>
          <w:r>
            <w:fldChar w:fldCharType="begin"/>
          </w:r>
          <w:r>
            <w:instrText xml:space="preserve"> PAGEREF _Toc21690 \h </w:instrText>
          </w:r>
          <w:r>
            <w:fldChar w:fldCharType="separate"/>
          </w:r>
          <w:r>
            <w:t>17</w:t>
          </w:r>
          <w:r>
            <w:fldChar w:fldCharType="end"/>
          </w:r>
          <w:r>
            <w:fldChar w:fldCharType="end"/>
          </w:r>
        </w:p>
        <w:p w14:paraId="0B07DAB0">
          <w:pPr>
            <w:pStyle w:val="15"/>
            <w:tabs>
              <w:tab w:val="right" w:leader="dot" w:pos="8306"/>
            </w:tabs>
          </w:pPr>
          <w:r>
            <w:fldChar w:fldCharType="begin"/>
          </w:r>
          <w:r>
            <w:instrText xml:space="preserve"> HYPERLINK \l _Toc2940 </w:instrText>
          </w:r>
          <w:r>
            <w:fldChar w:fldCharType="separate"/>
          </w:r>
          <w:r>
            <w:rPr>
              <w:rFonts w:ascii="Times New Roman" w:hAnsi="Times New Roman" w:cs="Times New Roman"/>
            </w:rPr>
            <w:t>5.3  生产深化设计</w:t>
          </w:r>
          <w:r>
            <w:tab/>
          </w:r>
          <w:r>
            <w:fldChar w:fldCharType="begin"/>
          </w:r>
          <w:r>
            <w:instrText xml:space="preserve"> PAGEREF _Toc2940 \h </w:instrText>
          </w:r>
          <w:r>
            <w:fldChar w:fldCharType="separate"/>
          </w:r>
          <w:r>
            <w:t>19</w:t>
          </w:r>
          <w:r>
            <w:fldChar w:fldCharType="end"/>
          </w:r>
          <w:r>
            <w:fldChar w:fldCharType="end"/>
          </w:r>
        </w:p>
        <w:p w14:paraId="385CBD56">
          <w:pPr>
            <w:pStyle w:val="15"/>
            <w:tabs>
              <w:tab w:val="right" w:leader="dot" w:pos="8306"/>
            </w:tabs>
          </w:pPr>
          <w:r>
            <w:fldChar w:fldCharType="begin"/>
          </w:r>
          <w:r>
            <w:instrText xml:space="preserve"> HYPERLINK \l _Toc31256 </w:instrText>
          </w:r>
          <w:r>
            <w:fldChar w:fldCharType="separate"/>
          </w:r>
          <w:r>
            <w:rPr>
              <w:rFonts w:ascii="Times New Roman" w:hAnsi="Times New Roman" w:cs="Times New Roman"/>
            </w:rPr>
            <w:t>5.4  施工深化设计</w:t>
          </w:r>
          <w:r>
            <w:tab/>
          </w:r>
          <w:r>
            <w:fldChar w:fldCharType="begin"/>
          </w:r>
          <w:r>
            <w:instrText xml:space="preserve"> PAGEREF _Toc31256 \h </w:instrText>
          </w:r>
          <w:r>
            <w:fldChar w:fldCharType="separate"/>
          </w:r>
          <w:r>
            <w:t>19</w:t>
          </w:r>
          <w:r>
            <w:fldChar w:fldCharType="end"/>
          </w:r>
          <w:r>
            <w:fldChar w:fldCharType="end"/>
          </w:r>
        </w:p>
        <w:p w14:paraId="06317CB0">
          <w:pPr>
            <w:pStyle w:val="15"/>
            <w:tabs>
              <w:tab w:val="right" w:leader="dot" w:pos="8306"/>
            </w:tabs>
          </w:pPr>
          <w:r>
            <w:fldChar w:fldCharType="begin"/>
          </w:r>
          <w:r>
            <w:instrText xml:space="preserve"> HYPERLINK \l _Toc30155 </w:instrText>
          </w:r>
          <w:r>
            <w:fldChar w:fldCharType="separate"/>
          </w:r>
          <w:r>
            <w:rPr>
              <w:rFonts w:ascii="Times New Roman" w:hAnsi="Times New Roman" w:cs="Times New Roman"/>
            </w:rPr>
            <w:t>5.5  面向运维的性能仿真分析</w:t>
          </w:r>
          <w:r>
            <w:tab/>
          </w:r>
          <w:r>
            <w:fldChar w:fldCharType="begin"/>
          </w:r>
          <w:r>
            <w:instrText xml:space="preserve"> PAGEREF _Toc30155 \h </w:instrText>
          </w:r>
          <w:r>
            <w:fldChar w:fldCharType="separate"/>
          </w:r>
          <w:r>
            <w:t>20</w:t>
          </w:r>
          <w:r>
            <w:fldChar w:fldCharType="end"/>
          </w:r>
          <w:r>
            <w:fldChar w:fldCharType="end"/>
          </w:r>
        </w:p>
        <w:p w14:paraId="7A8AD7F0">
          <w:pPr>
            <w:pStyle w:val="15"/>
            <w:tabs>
              <w:tab w:val="right" w:leader="dot" w:pos="8306"/>
            </w:tabs>
          </w:pPr>
          <w:r>
            <w:fldChar w:fldCharType="begin"/>
          </w:r>
          <w:r>
            <w:instrText xml:space="preserve"> HYPERLINK \l _Toc27527 </w:instrText>
          </w:r>
          <w:r>
            <w:fldChar w:fldCharType="separate"/>
          </w:r>
          <w:r>
            <w:rPr>
              <w:rFonts w:ascii="Times New Roman" w:hAnsi="Times New Roman" w:cs="Times New Roman"/>
            </w:rPr>
            <w:t>5.6  数智设计BIM模型资源库</w:t>
          </w:r>
          <w:r>
            <w:tab/>
          </w:r>
          <w:r>
            <w:fldChar w:fldCharType="begin"/>
          </w:r>
          <w:r>
            <w:instrText xml:space="preserve"> PAGEREF _Toc27527 \h </w:instrText>
          </w:r>
          <w:r>
            <w:fldChar w:fldCharType="separate"/>
          </w:r>
          <w:r>
            <w:t>20</w:t>
          </w:r>
          <w:r>
            <w:fldChar w:fldCharType="end"/>
          </w:r>
          <w:r>
            <w:fldChar w:fldCharType="end"/>
          </w:r>
        </w:p>
        <w:p w14:paraId="3DC17C3C">
          <w:pPr>
            <w:pStyle w:val="15"/>
            <w:tabs>
              <w:tab w:val="right" w:leader="dot" w:pos="8306"/>
            </w:tabs>
          </w:pPr>
          <w:r>
            <w:fldChar w:fldCharType="begin"/>
          </w:r>
          <w:r>
            <w:instrText xml:space="preserve"> HYPERLINK \l _Toc20870 </w:instrText>
          </w:r>
          <w:r>
            <w:fldChar w:fldCharType="separate"/>
          </w:r>
          <w:r>
            <w:rPr>
              <w:rFonts w:ascii="Times New Roman" w:hAnsi="Times New Roman" w:cs="Times New Roman"/>
            </w:rPr>
            <w:t>5.7  数智设计成果交付</w:t>
          </w:r>
          <w:r>
            <w:tab/>
          </w:r>
          <w:r>
            <w:fldChar w:fldCharType="begin"/>
          </w:r>
          <w:r>
            <w:instrText xml:space="preserve"> PAGEREF _Toc20870 \h </w:instrText>
          </w:r>
          <w:r>
            <w:fldChar w:fldCharType="separate"/>
          </w:r>
          <w:r>
            <w:t>21</w:t>
          </w:r>
          <w:r>
            <w:fldChar w:fldCharType="end"/>
          </w:r>
          <w:r>
            <w:fldChar w:fldCharType="end"/>
          </w:r>
        </w:p>
        <w:p w14:paraId="1C724FA6">
          <w:pPr>
            <w:pStyle w:val="14"/>
          </w:pPr>
          <w:r>
            <w:fldChar w:fldCharType="begin"/>
          </w:r>
          <w:r>
            <w:instrText xml:space="preserve"> HYPERLINK \l _Toc1252 </w:instrText>
          </w:r>
          <w:r>
            <w:fldChar w:fldCharType="separate"/>
          </w:r>
          <w:r>
            <w:t xml:space="preserve">6  </w:t>
          </w:r>
          <w:r>
            <w:rPr>
              <w:rFonts w:hint="eastAsia"/>
            </w:rPr>
            <w:t>数智</w:t>
          </w:r>
          <w:r>
            <w:t>生产</w:t>
          </w:r>
          <w:r>
            <w:tab/>
          </w:r>
          <w:r>
            <w:fldChar w:fldCharType="begin"/>
          </w:r>
          <w:r>
            <w:instrText xml:space="preserve"> PAGEREF _Toc1252 \h </w:instrText>
          </w:r>
          <w:r>
            <w:fldChar w:fldCharType="separate"/>
          </w:r>
          <w:r>
            <w:t>24</w:t>
          </w:r>
          <w:r>
            <w:fldChar w:fldCharType="end"/>
          </w:r>
          <w:r>
            <w:fldChar w:fldCharType="end"/>
          </w:r>
        </w:p>
        <w:p w14:paraId="61CCBFA5">
          <w:pPr>
            <w:pStyle w:val="15"/>
            <w:tabs>
              <w:tab w:val="right" w:leader="dot" w:pos="8306"/>
            </w:tabs>
          </w:pPr>
          <w:r>
            <w:fldChar w:fldCharType="begin"/>
          </w:r>
          <w:r>
            <w:instrText xml:space="preserve"> HYPERLINK \l _Toc18923 </w:instrText>
          </w:r>
          <w:r>
            <w:fldChar w:fldCharType="separate"/>
          </w:r>
          <w:r>
            <w:rPr>
              <w:bCs/>
              <w:szCs w:val="24"/>
            </w:rPr>
            <w:t>6.1  一般规定</w:t>
          </w:r>
          <w:r>
            <w:tab/>
          </w:r>
          <w:r>
            <w:fldChar w:fldCharType="begin"/>
          </w:r>
          <w:r>
            <w:instrText xml:space="preserve"> PAGEREF _Toc18923 \h </w:instrText>
          </w:r>
          <w:r>
            <w:fldChar w:fldCharType="separate"/>
          </w:r>
          <w:r>
            <w:t>24</w:t>
          </w:r>
          <w:r>
            <w:fldChar w:fldCharType="end"/>
          </w:r>
          <w:r>
            <w:fldChar w:fldCharType="end"/>
          </w:r>
        </w:p>
        <w:p w14:paraId="106C065A">
          <w:pPr>
            <w:pStyle w:val="15"/>
            <w:tabs>
              <w:tab w:val="right" w:leader="dot" w:pos="8306"/>
            </w:tabs>
          </w:pPr>
          <w:r>
            <w:fldChar w:fldCharType="begin"/>
          </w:r>
          <w:r>
            <w:instrText xml:space="preserve"> HYPERLINK \l _Toc28640 </w:instrText>
          </w:r>
          <w:r>
            <w:fldChar w:fldCharType="separate"/>
          </w:r>
          <w:r>
            <w:rPr>
              <w:bCs/>
              <w:szCs w:val="24"/>
            </w:rPr>
            <w:t>6.2  数据驱动的数智生产管理</w:t>
          </w:r>
          <w:r>
            <w:tab/>
          </w:r>
          <w:r>
            <w:fldChar w:fldCharType="begin"/>
          </w:r>
          <w:r>
            <w:instrText xml:space="preserve"> PAGEREF _Toc28640 \h </w:instrText>
          </w:r>
          <w:r>
            <w:fldChar w:fldCharType="separate"/>
          </w:r>
          <w:r>
            <w:t>25</w:t>
          </w:r>
          <w:r>
            <w:fldChar w:fldCharType="end"/>
          </w:r>
          <w:r>
            <w:fldChar w:fldCharType="end"/>
          </w:r>
        </w:p>
        <w:p w14:paraId="01B8BC8A">
          <w:pPr>
            <w:pStyle w:val="15"/>
            <w:tabs>
              <w:tab w:val="right" w:leader="dot" w:pos="8306"/>
            </w:tabs>
          </w:pPr>
          <w:r>
            <w:fldChar w:fldCharType="begin"/>
          </w:r>
          <w:r>
            <w:instrText xml:space="preserve"> HYPERLINK \l _Toc10129 </w:instrText>
          </w:r>
          <w:r>
            <w:fldChar w:fldCharType="separate"/>
          </w:r>
          <w:r>
            <w:rPr>
              <w:bCs/>
              <w:szCs w:val="24"/>
            </w:rPr>
            <w:t>6.3  基础和主体结构构件数智生产</w:t>
          </w:r>
          <w:r>
            <w:tab/>
          </w:r>
          <w:r>
            <w:fldChar w:fldCharType="begin"/>
          </w:r>
          <w:r>
            <w:instrText xml:space="preserve"> PAGEREF _Toc10129 \h </w:instrText>
          </w:r>
          <w:r>
            <w:fldChar w:fldCharType="separate"/>
          </w:r>
          <w:r>
            <w:t>28</w:t>
          </w:r>
          <w:r>
            <w:fldChar w:fldCharType="end"/>
          </w:r>
          <w:r>
            <w:fldChar w:fldCharType="end"/>
          </w:r>
        </w:p>
        <w:p w14:paraId="58407A09">
          <w:pPr>
            <w:pStyle w:val="15"/>
            <w:tabs>
              <w:tab w:val="right" w:leader="dot" w:pos="8306"/>
            </w:tabs>
          </w:pPr>
          <w:r>
            <w:fldChar w:fldCharType="begin"/>
          </w:r>
          <w:r>
            <w:instrText xml:space="preserve"> HYPERLINK \l _Toc10685 </w:instrText>
          </w:r>
          <w:r>
            <w:fldChar w:fldCharType="separate"/>
          </w:r>
          <w:r>
            <w:rPr>
              <w:bCs/>
              <w:szCs w:val="24"/>
            </w:rPr>
            <w:t>6.4  外围护系统部品部件数智生产</w:t>
          </w:r>
          <w:r>
            <w:tab/>
          </w:r>
          <w:r>
            <w:fldChar w:fldCharType="begin"/>
          </w:r>
          <w:r>
            <w:instrText xml:space="preserve"> PAGEREF _Toc10685 \h </w:instrText>
          </w:r>
          <w:r>
            <w:fldChar w:fldCharType="separate"/>
          </w:r>
          <w:r>
            <w:t>28</w:t>
          </w:r>
          <w:r>
            <w:fldChar w:fldCharType="end"/>
          </w:r>
          <w:r>
            <w:fldChar w:fldCharType="end"/>
          </w:r>
        </w:p>
        <w:p w14:paraId="24B7AA27">
          <w:pPr>
            <w:pStyle w:val="15"/>
            <w:tabs>
              <w:tab w:val="right" w:leader="dot" w:pos="8306"/>
            </w:tabs>
          </w:pPr>
          <w:r>
            <w:fldChar w:fldCharType="begin"/>
          </w:r>
          <w:r>
            <w:instrText xml:space="preserve"> HYPERLINK \l _Toc30129 </w:instrText>
          </w:r>
          <w:r>
            <w:fldChar w:fldCharType="separate"/>
          </w:r>
          <w:r>
            <w:rPr>
              <w:bCs/>
              <w:szCs w:val="24"/>
            </w:rPr>
            <w:t>6.5  机电系统部品部件数智生产</w:t>
          </w:r>
          <w:r>
            <w:tab/>
          </w:r>
          <w:r>
            <w:fldChar w:fldCharType="begin"/>
          </w:r>
          <w:r>
            <w:instrText xml:space="preserve"> PAGEREF _Toc30129 \h </w:instrText>
          </w:r>
          <w:r>
            <w:fldChar w:fldCharType="separate"/>
          </w:r>
          <w:r>
            <w:t>29</w:t>
          </w:r>
          <w:r>
            <w:fldChar w:fldCharType="end"/>
          </w:r>
          <w:r>
            <w:fldChar w:fldCharType="end"/>
          </w:r>
        </w:p>
        <w:p w14:paraId="24DDA3AC">
          <w:pPr>
            <w:pStyle w:val="15"/>
            <w:tabs>
              <w:tab w:val="right" w:leader="dot" w:pos="8306"/>
            </w:tabs>
          </w:pPr>
          <w:r>
            <w:fldChar w:fldCharType="begin"/>
          </w:r>
          <w:r>
            <w:instrText xml:space="preserve"> HYPERLINK \l _Toc28641 </w:instrText>
          </w:r>
          <w:r>
            <w:fldChar w:fldCharType="separate"/>
          </w:r>
          <w:r>
            <w:rPr>
              <w:bCs/>
              <w:szCs w:val="24"/>
            </w:rPr>
            <w:t>6.6  内装系统部品部件数智生产</w:t>
          </w:r>
          <w:r>
            <w:tab/>
          </w:r>
          <w:r>
            <w:fldChar w:fldCharType="begin"/>
          </w:r>
          <w:r>
            <w:instrText xml:space="preserve"> PAGEREF _Toc28641 \h </w:instrText>
          </w:r>
          <w:r>
            <w:fldChar w:fldCharType="separate"/>
          </w:r>
          <w:r>
            <w:t>29</w:t>
          </w:r>
          <w:r>
            <w:fldChar w:fldCharType="end"/>
          </w:r>
          <w:r>
            <w:fldChar w:fldCharType="end"/>
          </w:r>
        </w:p>
        <w:p w14:paraId="5BC0EC6D">
          <w:pPr>
            <w:pStyle w:val="15"/>
            <w:tabs>
              <w:tab w:val="right" w:leader="dot" w:pos="8306"/>
            </w:tabs>
          </w:pPr>
          <w:r>
            <w:fldChar w:fldCharType="begin"/>
          </w:r>
          <w:r>
            <w:instrText xml:space="preserve"> HYPERLINK \l _Toc9947 </w:instrText>
          </w:r>
          <w:r>
            <w:fldChar w:fldCharType="separate"/>
          </w:r>
          <w:r>
            <w:rPr>
              <w:bCs/>
              <w:szCs w:val="24"/>
            </w:rPr>
            <w:t>6.7  建筑模块单元数智生产</w:t>
          </w:r>
          <w:r>
            <w:tab/>
          </w:r>
          <w:r>
            <w:fldChar w:fldCharType="begin"/>
          </w:r>
          <w:r>
            <w:instrText xml:space="preserve"> PAGEREF _Toc9947 \h </w:instrText>
          </w:r>
          <w:r>
            <w:fldChar w:fldCharType="separate"/>
          </w:r>
          <w:r>
            <w:t>30</w:t>
          </w:r>
          <w:r>
            <w:fldChar w:fldCharType="end"/>
          </w:r>
          <w:r>
            <w:fldChar w:fldCharType="end"/>
          </w:r>
        </w:p>
        <w:p w14:paraId="0D3FE962">
          <w:pPr>
            <w:pStyle w:val="15"/>
            <w:tabs>
              <w:tab w:val="right" w:leader="dot" w:pos="8306"/>
            </w:tabs>
          </w:pPr>
          <w:r>
            <w:fldChar w:fldCharType="begin"/>
          </w:r>
          <w:r>
            <w:instrText xml:space="preserve"> HYPERLINK \l _Toc4667 </w:instrText>
          </w:r>
          <w:r>
            <w:fldChar w:fldCharType="separate"/>
          </w:r>
          <w:r>
            <w:rPr>
              <w:bCs/>
              <w:szCs w:val="24"/>
            </w:rPr>
            <w:t xml:space="preserve">6.8  </w:t>
          </w:r>
          <w:r>
            <w:rPr>
              <w:rFonts w:hint="eastAsia"/>
              <w:bCs/>
              <w:szCs w:val="24"/>
            </w:rPr>
            <w:t>数智</w:t>
          </w:r>
          <w:r>
            <w:rPr>
              <w:bCs/>
              <w:szCs w:val="24"/>
            </w:rPr>
            <w:t>生产成果交付</w:t>
          </w:r>
          <w:r>
            <w:tab/>
          </w:r>
          <w:r>
            <w:fldChar w:fldCharType="begin"/>
          </w:r>
          <w:r>
            <w:instrText xml:space="preserve"> PAGEREF _Toc4667 \h </w:instrText>
          </w:r>
          <w:r>
            <w:fldChar w:fldCharType="separate"/>
          </w:r>
          <w:r>
            <w:t>30</w:t>
          </w:r>
          <w:r>
            <w:fldChar w:fldCharType="end"/>
          </w:r>
          <w:r>
            <w:fldChar w:fldCharType="end"/>
          </w:r>
        </w:p>
        <w:p w14:paraId="24A74954">
          <w:pPr>
            <w:pStyle w:val="14"/>
          </w:pPr>
          <w:r>
            <w:fldChar w:fldCharType="begin"/>
          </w:r>
          <w:r>
            <w:instrText xml:space="preserve"> HYPERLINK \l _Toc23650 </w:instrText>
          </w:r>
          <w:r>
            <w:fldChar w:fldCharType="separate"/>
          </w:r>
          <w:r>
            <w:t xml:space="preserve">7  </w:t>
          </w:r>
          <w:r>
            <w:rPr>
              <w:rFonts w:hint="eastAsia"/>
            </w:rPr>
            <w:t>数智</w:t>
          </w:r>
          <w:r>
            <w:t>施工</w:t>
          </w:r>
          <w:r>
            <w:tab/>
          </w:r>
          <w:r>
            <w:fldChar w:fldCharType="begin"/>
          </w:r>
          <w:r>
            <w:instrText xml:space="preserve"> PAGEREF _Toc23650 \h </w:instrText>
          </w:r>
          <w:r>
            <w:fldChar w:fldCharType="separate"/>
          </w:r>
          <w:r>
            <w:t>31</w:t>
          </w:r>
          <w:r>
            <w:fldChar w:fldCharType="end"/>
          </w:r>
          <w:r>
            <w:fldChar w:fldCharType="end"/>
          </w:r>
        </w:p>
        <w:p w14:paraId="54F04EFE">
          <w:pPr>
            <w:pStyle w:val="15"/>
            <w:tabs>
              <w:tab w:val="right" w:leader="dot" w:pos="8306"/>
            </w:tabs>
          </w:pPr>
          <w:r>
            <w:fldChar w:fldCharType="begin"/>
          </w:r>
          <w:r>
            <w:instrText xml:space="preserve"> HYPERLINK \l _Toc24968 </w:instrText>
          </w:r>
          <w:r>
            <w:fldChar w:fldCharType="separate"/>
          </w:r>
          <w:r>
            <w:rPr>
              <w:bCs/>
              <w:szCs w:val="24"/>
            </w:rPr>
            <w:t>7.1  一般规定</w:t>
          </w:r>
          <w:r>
            <w:tab/>
          </w:r>
          <w:r>
            <w:fldChar w:fldCharType="begin"/>
          </w:r>
          <w:r>
            <w:instrText xml:space="preserve"> PAGEREF _Toc24968 \h </w:instrText>
          </w:r>
          <w:r>
            <w:fldChar w:fldCharType="separate"/>
          </w:r>
          <w:r>
            <w:t>31</w:t>
          </w:r>
          <w:r>
            <w:fldChar w:fldCharType="end"/>
          </w:r>
          <w:r>
            <w:fldChar w:fldCharType="end"/>
          </w:r>
        </w:p>
        <w:p w14:paraId="2C8B554B">
          <w:pPr>
            <w:pStyle w:val="15"/>
            <w:tabs>
              <w:tab w:val="right" w:leader="dot" w:pos="8306"/>
            </w:tabs>
          </w:pPr>
          <w:r>
            <w:fldChar w:fldCharType="begin"/>
          </w:r>
          <w:r>
            <w:instrText xml:space="preserve"> HYPERLINK \l _Toc19958 </w:instrText>
          </w:r>
          <w:r>
            <w:fldChar w:fldCharType="separate"/>
          </w:r>
          <w:r>
            <w:rPr>
              <w:bCs/>
              <w:szCs w:val="24"/>
            </w:rPr>
            <w:t>7.2  施工模拟</w:t>
          </w:r>
          <w:r>
            <w:tab/>
          </w:r>
          <w:r>
            <w:fldChar w:fldCharType="begin"/>
          </w:r>
          <w:r>
            <w:instrText xml:space="preserve"> PAGEREF _Toc19958 \h </w:instrText>
          </w:r>
          <w:r>
            <w:fldChar w:fldCharType="separate"/>
          </w:r>
          <w:r>
            <w:t>32</w:t>
          </w:r>
          <w:r>
            <w:fldChar w:fldCharType="end"/>
          </w:r>
          <w:r>
            <w:fldChar w:fldCharType="end"/>
          </w:r>
        </w:p>
        <w:p w14:paraId="5530B4CF">
          <w:pPr>
            <w:pStyle w:val="15"/>
            <w:tabs>
              <w:tab w:val="right" w:leader="dot" w:pos="8306"/>
            </w:tabs>
          </w:pPr>
          <w:r>
            <w:fldChar w:fldCharType="begin"/>
          </w:r>
          <w:r>
            <w:instrText xml:space="preserve"> HYPERLINK \l _Toc24822 </w:instrText>
          </w:r>
          <w:r>
            <w:fldChar w:fldCharType="separate"/>
          </w:r>
          <w:r>
            <w:rPr>
              <w:bCs/>
              <w:szCs w:val="24"/>
            </w:rPr>
            <w:t>7.3  数据驱动的数智施工管理</w:t>
          </w:r>
          <w:r>
            <w:tab/>
          </w:r>
          <w:r>
            <w:fldChar w:fldCharType="begin"/>
          </w:r>
          <w:r>
            <w:instrText xml:space="preserve"> PAGEREF _Toc24822 \h </w:instrText>
          </w:r>
          <w:r>
            <w:fldChar w:fldCharType="separate"/>
          </w:r>
          <w:r>
            <w:t>33</w:t>
          </w:r>
          <w:r>
            <w:fldChar w:fldCharType="end"/>
          </w:r>
          <w:r>
            <w:fldChar w:fldCharType="end"/>
          </w:r>
        </w:p>
        <w:p w14:paraId="2AA23148">
          <w:pPr>
            <w:pStyle w:val="15"/>
            <w:tabs>
              <w:tab w:val="right" w:leader="dot" w:pos="8306"/>
            </w:tabs>
          </w:pPr>
          <w:r>
            <w:fldChar w:fldCharType="begin"/>
          </w:r>
          <w:r>
            <w:instrText xml:space="preserve"> HYPERLINK \l _Toc31564 </w:instrText>
          </w:r>
          <w:r>
            <w:fldChar w:fldCharType="separate"/>
          </w:r>
          <w:r>
            <w:rPr>
              <w:bCs/>
              <w:szCs w:val="24"/>
            </w:rPr>
            <w:t>7.4  地基与基础数智施工</w:t>
          </w:r>
          <w:r>
            <w:tab/>
          </w:r>
          <w:r>
            <w:fldChar w:fldCharType="begin"/>
          </w:r>
          <w:r>
            <w:instrText xml:space="preserve"> PAGEREF _Toc31564 \h </w:instrText>
          </w:r>
          <w:r>
            <w:fldChar w:fldCharType="separate"/>
          </w:r>
          <w:r>
            <w:t>37</w:t>
          </w:r>
          <w:r>
            <w:fldChar w:fldCharType="end"/>
          </w:r>
          <w:r>
            <w:fldChar w:fldCharType="end"/>
          </w:r>
        </w:p>
        <w:p w14:paraId="74FC78E1">
          <w:pPr>
            <w:pStyle w:val="15"/>
            <w:tabs>
              <w:tab w:val="right" w:leader="dot" w:pos="8306"/>
            </w:tabs>
          </w:pPr>
          <w:r>
            <w:fldChar w:fldCharType="begin"/>
          </w:r>
          <w:r>
            <w:instrText xml:space="preserve"> HYPERLINK \l _Toc23996 </w:instrText>
          </w:r>
          <w:r>
            <w:fldChar w:fldCharType="separate"/>
          </w:r>
          <w:r>
            <w:rPr>
              <w:bCs/>
              <w:szCs w:val="24"/>
            </w:rPr>
            <w:t>7.5  主体结构数智施工</w:t>
          </w:r>
          <w:r>
            <w:tab/>
          </w:r>
          <w:r>
            <w:fldChar w:fldCharType="begin"/>
          </w:r>
          <w:r>
            <w:instrText xml:space="preserve"> PAGEREF _Toc23996 \h </w:instrText>
          </w:r>
          <w:r>
            <w:fldChar w:fldCharType="separate"/>
          </w:r>
          <w:r>
            <w:t>37</w:t>
          </w:r>
          <w:r>
            <w:fldChar w:fldCharType="end"/>
          </w:r>
          <w:r>
            <w:fldChar w:fldCharType="end"/>
          </w:r>
        </w:p>
        <w:p w14:paraId="191A993A">
          <w:pPr>
            <w:pStyle w:val="15"/>
            <w:tabs>
              <w:tab w:val="right" w:leader="dot" w:pos="8306"/>
            </w:tabs>
          </w:pPr>
          <w:r>
            <w:fldChar w:fldCharType="begin"/>
          </w:r>
          <w:r>
            <w:instrText xml:space="preserve"> HYPERLINK \l _Toc24513 </w:instrText>
          </w:r>
          <w:r>
            <w:fldChar w:fldCharType="separate"/>
          </w:r>
          <w:r>
            <w:rPr>
              <w:bCs/>
              <w:szCs w:val="24"/>
            </w:rPr>
            <w:t>7.6  外</w:t>
          </w:r>
          <w:r>
            <w:t>围护结构</w:t>
          </w:r>
          <w:r>
            <w:rPr>
              <w:bCs/>
              <w:szCs w:val="24"/>
            </w:rPr>
            <w:t>数智施工</w:t>
          </w:r>
          <w:r>
            <w:tab/>
          </w:r>
          <w:r>
            <w:fldChar w:fldCharType="begin"/>
          </w:r>
          <w:r>
            <w:instrText xml:space="preserve"> PAGEREF _Toc24513 \h </w:instrText>
          </w:r>
          <w:r>
            <w:fldChar w:fldCharType="separate"/>
          </w:r>
          <w:r>
            <w:t>38</w:t>
          </w:r>
          <w:r>
            <w:fldChar w:fldCharType="end"/>
          </w:r>
          <w:r>
            <w:fldChar w:fldCharType="end"/>
          </w:r>
        </w:p>
        <w:p w14:paraId="3EE4735F">
          <w:pPr>
            <w:pStyle w:val="15"/>
            <w:tabs>
              <w:tab w:val="right" w:leader="dot" w:pos="8306"/>
            </w:tabs>
          </w:pPr>
          <w:r>
            <w:fldChar w:fldCharType="begin"/>
          </w:r>
          <w:r>
            <w:instrText xml:space="preserve"> HYPERLINK \l _Toc25763 </w:instrText>
          </w:r>
          <w:r>
            <w:fldChar w:fldCharType="separate"/>
          </w:r>
          <w:r>
            <w:rPr>
              <w:bCs/>
              <w:szCs w:val="24"/>
            </w:rPr>
            <w:t>7.7  机电安装数智施工</w:t>
          </w:r>
          <w:r>
            <w:tab/>
          </w:r>
          <w:r>
            <w:fldChar w:fldCharType="begin"/>
          </w:r>
          <w:r>
            <w:instrText xml:space="preserve"> PAGEREF _Toc25763 \h </w:instrText>
          </w:r>
          <w:r>
            <w:fldChar w:fldCharType="separate"/>
          </w:r>
          <w:r>
            <w:t>38</w:t>
          </w:r>
          <w:r>
            <w:fldChar w:fldCharType="end"/>
          </w:r>
          <w:r>
            <w:fldChar w:fldCharType="end"/>
          </w:r>
        </w:p>
        <w:p w14:paraId="1AB02A55">
          <w:pPr>
            <w:pStyle w:val="15"/>
            <w:tabs>
              <w:tab w:val="right" w:leader="dot" w:pos="8306"/>
            </w:tabs>
          </w:pPr>
          <w:r>
            <w:fldChar w:fldCharType="begin"/>
          </w:r>
          <w:r>
            <w:instrText xml:space="preserve"> HYPERLINK \l _Toc24666 </w:instrText>
          </w:r>
          <w:r>
            <w:fldChar w:fldCharType="separate"/>
          </w:r>
          <w:r>
            <w:rPr>
              <w:bCs/>
              <w:szCs w:val="24"/>
            </w:rPr>
            <w:t>7.8  装饰装修数智施工</w:t>
          </w:r>
          <w:r>
            <w:tab/>
          </w:r>
          <w:r>
            <w:fldChar w:fldCharType="begin"/>
          </w:r>
          <w:r>
            <w:instrText xml:space="preserve"> PAGEREF _Toc24666 \h </w:instrText>
          </w:r>
          <w:r>
            <w:fldChar w:fldCharType="separate"/>
          </w:r>
          <w:r>
            <w:t>39</w:t>
          </w:r>
          <w:r>
            <w:fldChar w:fldCharType="end"/>
          </w:r>
          <w:r>
            <w:fldChar w:fldCharType="end"/>
          </w:r>
        </w:p>
        <w:p w14:paraId="4FB4E1C0">
          <w:pPr>
            <w:pStyle w:val="15"/>
            <w:tabs>
              <w:tab w:val="right" w:leader="dot" w:pos="8306"/>
            </w:tabs>
          </w:pPr>
          <w:r>
            <w:fldChar w:fldCharType="begin"/>
          </w:r>
          <w:r>
            <w:instrText xml:space="preserve"> HYPERLINK \l _Toc3214 </w:instrText>
          </w:r>
          <w:r>
            <w:fldChar w:fldCharType="separate"/>
          </w:r>
          <w:r>
            <w:rPr>
              <w:bCs/>
              <w:szCs w:val="24"/>
            </w:rPr>
            <w:t xml:space="preserve">7.9  </w:t>
          </w:r>
          <w:r>
            <w:rPr>
              <w:rFonts w:hint="eastAsia"/>
              <w:bCs/>
              <w:szCs w:val="24"/>
            </w:rPr>
            <w:t>数智</w:t>
          </w:r>
          <w:r>
            <w:rPr>
              <w:bCs/>
              <w:szCs w:val="24"/>
            </w:rPr>
            <w:t>施工成果交付</w:t>
          </w:r>
          <w:r>
            <w:tab/>
          </w:r>
          <w:r>
            <w:fldChar w:fldCharType="begin"/>
          </w:r>
          <w:r>
            <w:instrText xml:space="preserve"> PAGEREF _Toc3214 \h </w:instrText>
          </w:r>
          <w:r>
            <w:fldChar w:fldCharType="separate"/>
          </w:r>
          <w:r>
            <w:t>40</w:t>
          </w:r>
          <w:r>
            <w:fldChar w:fldCharType="end"/>
          </w:r>
          <w:r>
            <w:fldChar w:fldCharType="end"/>
          </w:r>
        </w:p>
        <w:p w14:paraId="585B1B69">
          <w:pPr>
            <w:pStyle w:val="14"/>
          </w:pPr>
          <w:r>
            <w:fldChar w:fldCharType="begin"/>
          </w:r>
          <w:r>
            <w:instrText xml:space="preserve"> HYPERLINK \l _Toc11927 </w:instrText>
          </w:r>
          <w:r>
            <w:fldChar w:fldCharType="separate"/>
          </w:r>
          <w:r>
            <w:t>8  智慧运维</w:t>
          </w:r>
          <w:r>
            <w:tab/>
          </w:r>
          <w:r>
            <w:fldChar w:fldCharType="begin"/>
          </w:r>
          <w:r>
            <w:instrText xml:space="preserve"> PAGEREF _Toc11927 \h </w:instrText>
          </w:r>
          <w:r>
            <w:fldChar w:fldCharType="separate"/>
          </w:r>
          <w:r>
            <w:t>42</w:t>
          </w:r>
          <w:r>
            <w:fldChar w:fldCharType="end"/>
          </w:r>
          <w:r>
            <w:fldChar w:fldCharType="end"/>
          </w:r>
        </w:p>
        <w:p w14:paraId="3AA0B989">
          <w:pPr>
            <w:pStyle w:val="15"/>
            <w:tabs>
              <w:tab w:val="right" w:leader="dot" w:pos="8306"/>
            </w:tabs>
          </w:pPr>
          <w:r>
            <w:fldChar w:fldCharType="begin"/>
          </w:r>
          <w:r>
            <w:instrText xml:space="preserve"> HYPERLINK \l _Toc1664 </w:instrText>
          </w:r>
          <w:r>
            <w:fldChar w:fldCharType="separate"/>
          </w:r>
          <w:r>
            <w:rPr>
              <w:rFonts w:ascii="Times New Roman" w:hAnsi="Times New Roman" w:cs="Times New Roman"/>
            </w:rPr>
            <w:t>8.1  一般规定</w:t>
          </w:r>
          <w:r>
            <w:tab/>
          </w:r>
          <w:r>
            <w:fldChar w:fldCharType="begin"/>
          </w:r>
          <w:r>
            <w:instrText xml:space="preserve"> PAGEREF _Toc1664 \h </w:instrText>
          </w:r>
          <w:r>
            <w:fldChar w:fldCharType="separate"/>
          </w:r>
          <w:r>
            <w:t>42</w:t>
          </w:r>
          <w:r>
            <w:fldChar w:fldCharType="end"/>
          </w:r>
          <w:r>
            <w:fldChar w:fldCharType="end"/>
          </w:r>
        </w:p>
        <w:p w14:paraId="07F7A722">
          <w:pPr>
            <w:pStyle w:val="15"/>
            <w:tabs>
              <w:tab w:val="right" w:leader="dot" w:pos="8306"/>
            </w:tabs>
          </w:pPr>
          <w:r>
            <w:fldChar w:fldCharType="begin"/>
          </w:r>
          <w:r>
            <w:instrText xml:space="preserve"> HYPERLINK \l _Toc28391 </w:instrText>
          </w:r>
          <w:r>
            <w:fldChar w:fldCharType="separate"/>
          </w:r>
          <w:r>
            <w:rPr>
              <w:rFonts w:ascii="Times New Roman" w:hAnsi="Times New Roman" w:cs="Times New Roman"/>
            </w:rPr>
            <w:t>8.2  建筑结构智慧监测</w:t>
          </w:r>
          <w:r>
            <w:tab/>
          </w:r>
          <w:r>
            <w:fldChar w:fldCharType="begin"/>
          </w:r>
          <w:r>
            <w:instrText xml:space="preserve"> PAGEREF _Toc28391 \h </w:instrText>
          </w:r>
          <w:r>
            <w:fldChar w:fldCharType="separate"/>
          </w:r>
          <w:r>
            <w:t>44</w:t>
          </w:r>
          <w:r>
            <w:fldChar w:fldCharType="end"/>
          </w:r>
          <w:r>
            <w:fldChar w:fldCharType="end"/>
          </w:r>
        </w:p>
        <w:p w14:paraId="75B27FBC">
          <w:pPr>
            <w:pStyle w:val="15"/>
            <w:tabs>
              <w:tab w:val="right" w:leader="dot" w:pos="8306"/>
            </w:tabs>
          </w:pPr>
          <w:r>
            <w:fldChar w:fldCharType="begin"/>
          </w:r>
          <w:r>
            <w:instrText xml:space="preserve"> HYPERLINK \l _Toc9918 </w:instrText>
          </w:r>
          <w:r>
            <w:fldChar w:fldCharType="separate"/>
          </w:r>
          <w:r>
            <w:rPr>
              <w:rFonts w:ascii="Times New Roman" w:hAnsi="Times New Roman" w:cs="Times New Roman"/>
            </w:rPr>
            <w:t>8.3  设备设施智慧运维</w:t>
          </w:r>
          <w:r>
            <w:tab/>
          </w:r>
          <w:r>
            <w:fldChar w:fldCharType="begin"/>
          </w:r>
          <w:r>
            <w:instrText xml:space="preserve"> PAGEREF _Toc9918 \h </w:instrText>
          </w:r>
          <w:r>
            <w:fldChar w:fldCharType="separate"/>
          </w:r>
          <w:r>
            <w:t>45</w:t>
          </w:r>
          <w:r>
            <w:fldChar w:fldCharType="end"/>
          </w:r>
          <w:r>
            <w:fldChar w:fldCharType="end"/>
          </w:r>
        </w:p>
        <w:p w14:paraId="71868DFA">
          <w:pPr>
            <w:pStyle w:val="15"/>
            <w:tabs>
              <w:tab w:val="right" w:leader="dot" w:pos="8306"/>
            </w:tabs>
          </w:pPr>
          <w:r>
            <w:fldChar w:fldCharType="begin"/>
          </w:r>
          <w:r>
            <w:instrText xml:space="preserve"> HYPERLINK \l _Toc10182 </w:instrText>
          </w:r>
          <w:r>
            <w:fldChar w:fldCharType="separate"/>
          </w:r>
          <w:r>
            <w:rPr>
              <w:rFonts w:ascii="Times New Roman" w:hAnsi="Times New Roman" w:cs="Times New Roman"/>
            </w:rPr>
            <w:t>8.4  智慧安防管理</w:t>
          </w:r>
          <w:r>
            <w:tab/>
          </w:r>
          <w:r>
            <w:fldChar w:fldCharType="begin"/>
          </w:r>
          <w:r>
            <w:instrText xml:space="preserve"> PAGEREF _Toc10182 \h </w:instrText>
          </w:r>
          <w:r>
            <w:fldChar w:fldCharType="separate"/>
          </w:r>
          <w:r>
            <w:t>46</w:t>
          </w:r>
          <w:r>
            <w:fldChar w:fldCharType="end"/>
          </w:r>
          <w:r>
            <w:fldChar w:fldCharType="end"/>
          </w:r>
        </w:p>
        <w:p w14:paraId="0107C4B1">
          <w:pPr>
            <w:pStyle w:val="15"/>
            <w:tabs>
              <w:tab w:val="right" w:leader="dot" w:pos="8306"/>
            </w:tabs>
          </w:pPr>
          <w:r>
            <w:fldChar w:fldCharType="begin"/>
          </w:r>
          <w:r>
            <w:instrText xml:space="preserve"> HYPERLINK \l _Toc30707 </w:instrText>
          </w:r>
          <w:r>
            <w:fldChar w:fldCharType="separate"/>
          </w:r>
          <w:r>
            <w:rPr>
              <w:rFonts w:ascii="Times New Roman" w:hAnsi="Times New Roman" w:cs="Times New Roman"/>
            </w:rPr>
            <w:t>8.5  智慧消防与应急管理</w:t>
          </w:r>
          <w:r>
            <w:tab/>
          </w:r>
          <w:r>
            <w:fldChar w:fldCharType="begin"/>
          </w:r>
          <w:r>
            <w:instrText xml:space="preserve"> PAGEREF _Toc30707 \h </w:instrText>
          </w:r>
          <w:r>
            <w:fldChar w:fldCharType="separate"/>
          </w:r>
          <w:r>
            <w:t>47</w:t>
          </w:r>
          <w:r>
            <w:fldChar w:fldCharType="end"/>
          </w:r>
          <w:r>
            <w:fldChar w:fldCharType="end"/>
          </w:r>
        </w:p>
        <w:p w14:paraId="4149FA98">
          <w:pPr>
            <w:pStyle w:val="15"/>
            <w:tabs>
              <w:tab w:val="right" w:leader="dot" w:pos="8306"/>
            </w:tabs>
          </w:pPr>
          <w:r>
            <w:fldChar w:fldCharType="begin"/>
          </w:r>
          <w:r>
            <w:instrText xml:space="preserve"> HYPERLINK \l _Toc26320 </w:instrText>
          </w:r>
          <w:r>
            <w:fldChar w:fldCharType="separate"/>
          </w:r>
          <w:r>
            <w:rPr>
              <w:rFonts w:ascii="Times New Roman" w:hAnsi="Times New Roman" w:cs="Times New Roman"/>
            </w:rPr>
            <w:t>8.6  智慧运维成果管理</w:t>
          </w:r>
          <w:r>
            <w:tab/>
          </w:r>
          <w:r>
            <w:fldChar w:fldCharType="begin"/>
          </w:r>
          <w:r>
            <w:instrText xml:space="preserve"> PAGEREF _Toc26320 \h </w:instrText>
          </w:r>
          <w:r>
            <w:fldChar w:fldCharType="separate"/>
          </w:r>
          <w:r>
            <w:t>47</w:t>
          </w:r>
          <w:r>
            <w:fldChar w:fldCharType="end"/>
          </w:r>
          <w:r>
            <w:fldChar w:fldCharType="end"/>
          </w:r>
        </w:p>
        <w:p w14:paraId="6E315C94">
          <w:pPr>
            <w:pStyle w:val="14"/>
          </w:pPr>
          <w:r>
            <w:fldChar w:fldCharType="begin"/>
          </w:r>
          <w:r>
            <w:instrText xml:space="preserve"> HYPERLINK \l _Toc12417 </w:instrText>
          </w:r>
          <w:r>
            <w:fldChar w:fldCharType="separate"/>
          </w:r>
          <w:r>
            <w:t>9  智能建造装备及建筑机器人应用</w:t>
          </w:r>
          <w:r>
            <w:tab/>
          </w:r>
          <w:r>
            <w:fldChar w:fldCharType="begin"/>
          </w:r>
          <w:r>
            <w:instrText xml:space="preserve"> PAGEREF _Toc12417 \h </w:instrText>
          </w:r>
          <w:r>
            <w:fldChar w:fldCharType="separate"/>
          </w:r>
          <w:r>
            <w:t>49</w:t>
          </w:r>
          <w:r>
            <w:fldChar w:fldCharType="end"/>
          </w:r>
          <w:r>
            <w:fldChar w:fldCharType="end"/>
          </w:r>
        </w:p>
        <w:p w14:paraId="549F90C3">
          <w:pPr>
            <w:pStyle w:val="15"/>
            <w:tabs>
              <w:tab w:val="right" w:leader="dot" w:pos="8306"/>
            </w:tabs>
          </w:pPr>
          <w:r>
            <w:fldChar w:fldCharType="begin"/>
          </w:r>
          <w:r>
            <w:instrText xml:space="preserve"> HYPERLINK \l _Toc13123 </w:instrText>
          </w:r>
          <w:r>
            <w:fldChar w:fldCharType="separate"/>
          </w:r>
          <w:r>
            <w:rPr>
              <w:rFonts w:ascii="Times New Roman" w:hAnsi="Times New Roman" w:cs="Times New Roman"/>
            </w:rPr>
            <w:t>9.1  一般规定</w:t>
          </w:r>
          <w:r>
            <w:tab/>
          </w:r>
          <w:r>
            <w:fldChar w:fldCharType="begin"/>
          </w:r>
          <w:r>
            <w:instrText xml:space="preserve"> PAGEREF _Toc13123 \h </w:instrText>
          </w:r>
          <w:r>
            <w:fldChar w:fldCharType="separate"/>
          </w:r>
          <w:r>
            <w:t>49</w:t>
          </w:r>
          <w:r>
            <w:fldChar w:fldCharType="end"/>
          </w:r>
          <w:r>
            <w:fldChar w:fldCharType="end"/>
          </w:r>
        </w:p>
        <w:p w14:paraId="1D5A62AD">
          <w:pPr>
            <w:pStyle w:val="15"/>
            <w:tabs>
              <w:tab w:val="right" w:leader="dot" w:pos="8306"/>
            </w:tabs>
          </w:pPr>
          <w:r>
            <w:fldChar w:fldCharType="begin"/>
          </w:r>
          <w:r>
            <w:instrText xml:space="preserve"> HYPERLINK \l _Toc25453 </w:instrText>
          </w:r>
          <w:r>
            <w:fldChar w:fldCharType="separate"/>
          </w:r>
          <w:r>
            <w:rPr>
              <w:rFonts w:ascii="Times New Roman" w:hAnsi="Times New Roman" w:cs="Times New Roman"/>
            </w:rPr>
            <w:t>9.2  智能建造装备</w:t>
          </w:r>
          <w:r>
            <w:tab/>
          </w:r>
          <w:r>
            <w:fldChar w:fldCharType="begin"/>
          </w:r>
          <w:r>
            <w:instrText xml:space="preserve"> PAGEREF _Toc25453 \h </w:instrText>
          </w:r>
          <w:r>
            <w:fldChar w:fldCharType="separate"/>
          </w:r>
          <w:r>
            <w:t>53</w:t>
          </w:r>
          <w:r>
            <w:fldChar w:fldCharType="end"/>
          </w:r>
          <w:r>
            <w:fldChar w:fldCharType="end"/>
          </w:r>
        </w:p>
        <w:p w14:paraId="75F31B88">
          <w:pPr>
            <w:pStyle w:val="15"/>
            <w:tabs>
              <w:tab w:val="right" w:leader="dot" w:pos="8306"/>
            </w:tabs>
          </w:pPr>
          <w:r>
            <w:fldChar w:fldCharType="begin"/>
          </w:r>
          <w:r>
            <w:instrText xml:space="preserve"> HYPERLINK \l _Toc9365 </w:instrText>
          </w:r>
          <w:r>
            <w:fldChar w:fldCharType="separate"/>
          </w:r>
          <w:r>
            <w:rPr>
              <w:rFonts w:ascii="Times New Roman" w:hAnsi="Times New Roman" w:cs="Times New Roman"/>
            </w:rPr>
            <w:t>9.3  感知检测机器人</w:t>
          </w:r>
          <w:r>
            <w:tab/>
          </w:r>
          <w:r>
            <w:fldChar w:fldCharType="begin"/>
          </w:r>
          <w:r>
            <w:instrText xml:space="preserve"> PAGEREF _Toc9365 \h </w:instrText>
          </w:r>
          <w:r>
            <w:fldChar w:fldCharType="separate"/>
          </w:r>
          <w:r>
            <w:t>56</w:t>
          </w:r>
          <w:r>
            <w:fldChar w:fldCharType="end"/>
          </w:r>
          <w:r>
            <w:fldChar w:fldCharType="end"/>
          </w:r>
        </w:p>
        <w:p w14:paraId="14F21F02">
          <w:pPr>
            <w:pStyle w:val="15"/>
            <w:tabs>
              <w:tab w:val="right" w:leader="dot" w:pos="8306"/>
            </w:tabs>
          </w:pPr>
          <w:r>
            <w:fldChar w:fldCharType="begin"/>
          </w:r>
          <w:r>
            <w:instrText xml:space="preserve"> HYPERLINK \l _Toc15105 </w:instrText>
          </w:r>
          <w:r>
            <w:fldChar w:fldCharType="separate"/>
          </w:r>
          <w:r>
            <w:rPr>
              <w:rFonts w:ascii="Times New Roman" w:hAnsi="Times New Roman" w:cs="Times New Roman"/>
            </w:rPr>
            <w:t>9.4  工程</w:t>
          </w:r>
          <w:r>
            <w:rPr>
              <w:rFonts w:ascii="Times New Roman" w:hAnsi="Times New Roman" w:cs="Times New Roman"/>
              <w:lang w:eastAsia="zh"/>
            </w:rPr>
            <w:t>实体建造</w:t>
          </w:r>
          <w:r>
            <w:rPr>
              <w:rFonts w:ascii="Times New Roman" w:hAnsi="Times New Roman" w:cs="Times New Roman"/>
            </w:rPr>
            <w:t>机器人</w:t>
          </w:r>
          <w:r>
            <w:tab/>
          </w:r>
          <w:r>
            <w:fldChar w:fldCharType="begin"/>
          </w:r>
          <w:r>
            <w:instrText xml:space="preserve"> PAGEREF _Toc15105 \h </w:instrText>
          </w:r>
          <w:r>
            <w:fldChar w:fldCharType="separate"/>
          </w:r>
          <w:r>
            <w:t>56</w:t>
          </w:r>
          <w:r>
            <w:fldChar w:fldCharType="end"/>
          </w:r>
          <w:r>
            <w:fldChar w:fldCharType="end"/>
          </w:r>
        </w:p>
        <w:p w14:paraId="3BD50210">
          <w:pPr>
            <w:pStyle w:val="15"/>
            <w:tabs>
              <w:tab w:val="right" w:leader="dot" w:pos="8306"/>
            </w:tabs>
          </w:pPr>
          <w:r>
            <w:fldChar w:fldCharType="begin"/>
          </w:r>
          <w:r>
            <w:instrText xml:space="preserve"> HYPERLINK \l _Toc29229 </w:instrText>
          </w:r>
          <w:r>
            <w:fldChar w:fldCharType="separate"/>
          </w:r>
          <w:r>
            <w:rPr>
              <w:rFonts w:ascii="Times New Roman" w:hAnsi="Times New Roman" w:cs="Times New Roman"/>
            </w:rPr>
            <w:t>9.5  建筑3D打印机器人</w:t>
          </w:r>
          <w:r>
            <w:tab/>
          </w:r>
          <w:r>
            <w:fldChar w:fldCharType="begin"/>
          </w:r>
          <w:r>
            <w:instrText xml:space="preserve"> PAGEREF _Toc29229 \h </w:instrText>
          </w:r>
          <w:r>
            <w:fldChar w:fldCharType="separate"/>
          </w:r>
          <w:r>
            <w:t>58</w:t>
          </w:r>
          <w:r>
            <w:fldChar w:fldCharType="end"/>
          </w:r>
          <w:r>
            <w:fldChar w:fldCharType="end"/>
          </w:r>
        </w:p>
        <w:p w14:paraId="0D096C96">
          <w:pPr>
            <w:pStyle w:val="15"/>
            <w:tabs>
              <w:tab w:val="right" w:leader="dot" w:pos="8306"/>
            </w:tabs>
          </w:pPr>
          <w:r>
            <w:fldChar w:fldCharType="begin"/>
          </w:r>
          <w:r>
            <w:instrText xml:space="preserve"> HYPERLINK \l _Toc19363 </w:instrText>
          </w:r>
          <w:r>
            <w:fldChar w:fldCharType="separate"/>
          </w:r>
          <w:r>
            <w:rPr>
              <w:rFonts w:ascii="Times New Roman" w:hAnsi="Times New Roman" w:cs="Times New Roman"/>
            </w:rPr>
            <w:t>9.6  辅助作业机器人</w:t>
          </w:r>
          <w:r>
            <w:tab/>
          </w:r>
          <w:r>
            <w:fldChar w:fldCharType="begin"/>
          </w:r>
          <w:r>
            <w:instrText xml:space="preserve"> PAGEREF _Toc19363 \h </w:instrText>
          </w:r>
          <w:r>
            <w:fldChar w:fldCharType="separate"/>
          </w:r>
          <w:r>
            <w:t>59</w:t>
          </w:r>
          <w:r>
            <w:fldChar w:fldCharType="end"/>
          </w:r>
          <w:r>
            <w:fldChar w:fldCharType="end"/>
          </w:r>
        </w:p>
        <w:p w14:paraId="67DD03C5">
          <w:pPr>
            <w:pStyle w:val="14"/>
          </w:pPr>
          <w:r>
            <w:fldChar w:fldCharType="begin"/>
          </w:r>
          <w:r>
            <w:instrText xml:space="preserve"> HYPERLINK \l _Toc5327 </w:instrText>
          </w:r>
          <w:r>
            <w:fldChar w:fldCharType="separate"/>
          </w:r>
          <w:r>
            <w:rPr>
              <w:bCs/>
              <w:szCs w:val="36"/>
            </w:rPr>
            <w:t>10  智能建造平台</w:t>
          </w:r>
          <w:r>
            <w:tab/>
          </w:r>
          <w:r>
            <w:fldChar w:fldCharType="begin"/>
          </w:r>
          <w:r>
            <w:instrText xml:space="preserve"> PAGEREF _Toc5327 \h </w:instrText>
          </w:r>
          <w:r>
            <w:fldChar w:fldCharType="separate"/>
          </w:r>
          <w:r>
            <w:t>61</w:t>
          </w:r>
          <w:r>
            <w:fldChar w:fldCharType="end"/>
          </w:r>
          <w:r>
            <w:fldChar w:fldCharType="end"/>
          </w:r>
        </w:p>
        <w:p w14:paraId="7B47142F">
          <w:pPr>
            <w:pStyle w:val="15"/>
            <w:tabs>
              <w:tab w:val="right" w:leader="dot" w:pos="8306"/>
            </w:tabs>
          </w:pPr>
          <w:r>
            <w:fldChar w:fldCharType="begin"/>
          </w:r>
          <w:r>
            <w:instrText xml:space="preserve"> HYPERLINK \l _Toc26132 </w:instrText>
          </w:r>
          <w:r>
            <w:fldChar w:fldCharType="separate"/>
          </w:r>
          <w:r>
            <w:rPr>
              <w:bCs/>
              <w:szCs w:val="24"/>
              <w:lang w:bidi="ar"/>
            </w:rPr>
            <w:t>10.1  一般规定</w:t>
          </w:r>
          <w:r>
            <w:tab/>
          </w:r>
          <w:r>
            <w:fldChar w:fldCharType="begin"/>
          </w:r>
          <w:r>
            <w:instrText xml:space="preserve"> PAGEREF _Toc26132 \h </w:instrText>
          </w:r>
          <w:r>
            <w:fldChar w:fldCharType="separate"/>
          </w:r>
          <w:r>
            <w:t>61</w:t>
          </w:r>
          <w:r>
            <w:fldChar w:fldCharType="end"/>
          </w:r>
          <w:r>
            <w:fldChar w:fldCharType="end"/>
          </w:r>
        </w:p>
        <w:p w14:paraId="7D44A950">
          <w:pPr>
            <w:pStyle w:val="15"/>
            <w:tabs>
              <w:tab w:val="right" w:leader="dot" w:pos="8306"/>
            </w:tabs>
          </w:pPr>
          <w:r>
            <w:fldChar w:fldCharType="begin"/>
          </w:r>
          <w:r>
            <w:instrText xml:space="preserve"> HYPERLINK \l _Toc9111 </w:instrText>
          </w:r>
          <w:r>
            <w:fldChar w:fldCharType="separate"/>
          </w:r>
          <w:r>
            <w:rPr>
              <w:rFonts w:ascii="Times New Roman" w:hAnsi="Times New Roman" w:cs="Times New Roman"/>
            </w:rPr>
            <w:t>10.2  智能感知层</w:t>
          </w:r>
          <w:r>
            <w:tab/>
          </w:r>
          <w:r>
            <w:fldChar w:fldCharType="begin"/>
          </w:r>
          <w:r>
            <w:instrText xml:space="preserve"> PAGEREF _Toc9111 \h </w:instrText>
          </w:r>
          <w:r>
            <w:fldChar w:fldCharType="separate"/>
          </w:r>
          <w:r>
            <w:t>62</w:t>
          </w:r>
          <w:r>
            <w:fldChar w:fldCharType="end"/>
          </w:r>
          <w:r>
            <w:fldChar w:fldCharType="end"/>
          </w:r>
        </w:p>
        <w:p w14:paraId="09FD5D26">
          <w:pPr>
            <w:pStyle w:val="15"/>
            <w:tabs>
              <w:tab w:val="right" w:leader="dot" w:pos="8306"/>
            </w:tabs>
          </w:pPr>
          <w:r>
            <w:fldChar w:fldCharType="begin"/>
          </w:r>
          <w:r>
            <w:instrText xml:space="preserve"> HYPERLINK \l _Toc28681 </w:instrText>
          </w:r>
          <w:r>
            <w:fldChar w:fldCharType="separate"/>
          </w:r>
          <w:r>
            <w:rPr>
              <w:rFonts w:ascii="Times New Roman" w:hAnsi="Times New Roman" w:cs="Times New Roman"/>
            </w:rPr>
            <w:t>10.3  能力支撑层</w:t>
          </w:r>
          <w:r>
            <w:tab/>
          </w:r>
          <w:r>
            <w:fldChar w:fldCharType="begin"/>
          </w:r>
          <w:r>
            <w:instrText xml:space="preserve"> PAGEREF _Toc28681 \h </w:instrText>
          </w:r>
          <w:r>
            <w:fldChar w:fldCharType="separate"/>
          </w:r>
          <w:r>
            <w:t>66</w:t>
          </w:r>
          <w:r>
            <w:fldChar w:fldCharType="end"/>
          </w:r>
          <w:r>
            <w:fldChar w:fldCharType="end"/>
          </w:r>
        </w:p>
        <w:p w14:paraId="24B99B07">
          <w:pPr>
            <w:pStyle w:val="15"/>
            <w:tabs>
              <w:tab w:val="right" w:leader="dot" w:pos="8306"/>
            </w:tabs>
          </w:pPr>
          <w:r>
            <w:fldChar w:fldCharType="begin"/>
          </w:r>
          <w:r>
            <w:instrText xml:space="preserve"> HYPERLINK \l _Toc28912 </w:instrText>
          </w:r>
          <w:r>
            <w:fldChar w:fldCharType="separate"/>
          </w:r>
          <w:r>
            <w:rPr>
              <w:rFonts w:ascii="Times New Roman" w:hAnsi="Times New Roman" w:cs="Times New Roman"/>
            </w:rPr>
            <w:t>10.4  应用服务层</w:t>
          </w:r>
          <w:r>
            <w:tab/>
          </w:r>
          <w:r>
            <w:fldChar w:fldCharType="begin"/>
          </w:r>
          <w:r>
            <w:instrText xml:space="preserve"> PAGEREF _Toc28912 \h </w:instrText>
          </w:r>
          <w:r>
            <w:fldChar w:fldCharType="separate"/>
          </w:r>
          <w:r>
            <w:t>70</w:t>
          </w:r>
          <w:r>
            <w:fldChar w:fldCharType="end"/>
          </w:r>
          <w:r>
            <w:fldChar w:fldCharType="end"/>
          </w:r>
        </w:p>
        <w:p w14:paraId="0EB9100D">
          <w:pPr>
            <w:pStyle w:val="15"/>
            <w:tabs>
              <w:tab w:val="right" w:leader="dot" w:pos="8306"/>
            </w:tabs>
          </w:pPr>
          <w:r>
            <w:fldChar w:fldCharType="begin"/>
          </w:r>
          <w:r>
            <w:instrText xml:space="preserve"> HYPERLINK \l _Toc7157 </w:instrText>
          </w:r>
          <w:r>
            <w:fldChar w:fldCharType="separate"/>
          </w:r>
          <w:r>
            <w:rPr>
              <w:rFonts w:ascii="Times New Roman" w:hAnsi="Times New Roman" w:cs="Times New Roman"/>
            </w:rPr>
            <w:t>10.5  安全保障与运行维护</w:t>
          </w:r>
          <w:r>
            <w:tab/>
          </w:r>
          <w:r>
            <w:fldChar w:fldCharType="begin"/>
          </w:r>
          <w:r>
            <w:instrText xml:space="preserve"> PAGEREF _Toc7157 \h </w:instrText>
          </w:r>
          <w:r>
            <w:fldChar w:fldCharType="separate"/>
          </w:r>
          <w:r>
            <w:t>73</w:t>
          </w:r>
          <w:r>
            <w:fldChar w:fldCharType="end"/>
          </w:r>
          <w:r>
            <w:fldChar w:fldCharType="end"/>
          </w:r>
        </w:p>
        <w:p w14:paraId="47ACBCB6">
          <w:pPr>
            <w:pStyle w:val="14"/>
          </w:pPr>
          <w:r>
            <w:fldChar w:fldCharType="begin"/>
          </w:r>
          <w:r>
            <w:instrText xml:space="preserve"> HYPERLINK \l _Toc12398 </w:instrText>
          </w:r>
          <w:r>
            <w:fldChar w:fldCharType="separate"/>
          </w:r>
          <w:r>
            <w:t>本标准用词说明</w:t>
          </w:r>
          <w:r>
            <w:tab/>
          </w:r>
          <w:r>
            <w:fldChar w:fldCharType="begin"/>
          </w:r>
          <w:r>
            <w:instrText xml:space="preserve"> PAGEREF _Toc12398 \h </w:instrText>
          </w:r>
          <w:r>
            <w:fldChar w:fldCharType="separate"/>
          </w:r>
          <w:r>
            <w:t>75</w:t>
          </w:r>
          <w:r>
            <w:fldChar w:fldCharType="end"/>
          </w:r>
          <w:r>
            <w:fldChar w:fldCharType="end"/>
          </w:r>
        </w:p>
        <w:p w14:paraId="25112BCA">
          <w:pPr>
            <w:pStyle w:val="14"/>
          </w:pPr>
          <w:r>
            <w:fldChar w:fldCharType="begin"/>
          </w:r>
          <w:r>
            <w:instrText xml:space="preserve"> HYPERLINK \l _Toc5721 </w:instrText>
          </w:r>
          <w:r>
            <w:fldChar w:fldCharType="separate"/>
          </w:r>
          <w:r>
            <w:t>引用标准名录</w:t>
          </w:r>
          <w:r>
            <w:tab/>
          </w:r>
          <w:r>
            <w:fldChar w:fldCharType="begin"/>
          </w:r>
          <w:r>
            <w:instrText xml:space="preserve"> PAGEREF _Toc5721 \h </w:instrText>
          </w:r>
          <w:r>
            <w:fldChar w:fldCharType="separate"/>
          </w:r>
          <w:r>
            <w:t>76</w:t>
          </w:r>
          <w:r>
            <w:fldChar w:fldCharType="end"/>
          </w:r>
          <w:r>
            <w:fldChar w:fldCharType="end"/>
          </w:r>
        </w:p>
        <w:p w14:paraId="7E7024C4">
          <w:pPr>
            <w:pStyle w:val="14"/>
            <w:rPr>
              <w:lang w:val="zh-CN"/>
            </w:rPr>
          </w:pPr>
          <w:r>
            <w:fldChar w:fldCharType="end"/>
          </w:r>
        </w:p>
      </w:sdtContent>
    </w:sdt>
    <w:p w14:paraId="2F3F7C40">
      <w:pPr>
        <w:widowControl/>
        <w:jc w:val="left"/>
        <w:rPr>
          <w:b/>
          <w:bCs/>
          <w:sz w:val="36"/>
          <w:szCs w:val="36"/>
        </w:rPr>
      </w:pPr>
      <w:r>
        <w:rPr>
          <w:b/>
          <w:bCs/>
          <w:sz w:val="36"/>
          <w:szCs w:val="36"/>
        </w:rPr>
        <w:br w:type="page"/>
      </w:r>
    </w:p>
    <w:p w14:paraId="318E5F45">
      <w:pPr>
        <w:pStyle w:val="14"/>
        <w:jc w:val="both"/>
      </w:pPr>
    </w:p>
    <w:p w14:paraId="3DE9A080">
      <w:pPr>
        <w:pStyle w:val="66"/>
        <w:jc w:val="center"/>
        <w:rPr>
          <w:rFonts w:ascii="Times New Roman" w:hAnsi="Times New Roman" w:eastAsia="宋体" w:cs="Times New Roman"/>
          <w:b/>
          <w:bCs/>
          <w:color w:val="auto"/>
          <w:kern w:val="2"/>
          <w:sz w:val="36"/>
          <w:szCs w:val="36"/>
        </w:rPr>
      </w:pPr>
      <w:bookmarkStart w:id="14" w:name="_Tocga8yso"/>
      <w:bookmarkStart w:id="15" w:name="_Tocw88nu0"/>
      <w:r>
        <w:rPr>
          <w:rFonts w:ascii="Times New Roman" w:hAnsi="Times New Roman" w:eastAsia="宋体" w:cs="Times New Roman"/>
          <w:b/>
          <w:bCs/>
          <w:color w:val="auto"/>
          <w:kern w:val="2"/>
          <w:sz w:val="36"/>
          <w:szCs w:val="36"/>
        </w:rPr>
        <w:t>Contents</w:t>
      </w:r>
      <w:bookmarkEnd w:id="14"/>
      <w:bookmarkEnd w:id="15"/>
    </w:p>
    <w:p w14:paraId="46BF1E73">
      <w:pPr>
        <w:pStyle w:val="14"/>
        <w:rPr>
          <w:szCs w:val="21"/>
        </w:rPr>
      </w:pPr>
      <w:r>
        <w:fldChar w:fldCharType="begin"/>
      </w:r>
      <w:r>
        <w:instrText xml:space="preserve"> HYPERLINK \l "_Toc32078" </w:instrText>
      </w:r>
      <w:r>
        <w:fldChar w:fldCharType="separate"/>
      </w:r>
      <w:r>
        <w:rPr>
          <w:rStyle w:val="26"/>
          <w:color w:val="auto"/>
          <w:u w:val="none"/>
        </w:rPr>
        <w:t>1  General Provisions</w:t>
      </w:r>
      <w:r>
        <w:rPr>
          <w:rStyle w:val="26"/>
          <w:color w:val="auto"/>
          <w:u w:val="none"/>
        </w:rPr>
        <w:tab/>
      </w:r>
      <w:r>
        <w:rPr>
          <w:rStyle w:val="26"/>
          <w:color w:val="auto"/>
          <w:u w:val="none"/>
        </w:rPr>
        <w:fldChar w:fldCharType="begin"/>
      </w:r>
      <w:r>
        <w:rPr>
          <w:rStyle w:val="26"/>
          <w:color w:val="auto"/>
          <w:u w:val="none"/>
        </w:rPr>
        <w:instrText xml:space="preserve"> PAGEREF _Toc32078 \h </w:instrText>
      </w:r>
      <w:r>
        <w:rPr>
          <w:rStyle w:val="26"/>
          <w:color w:val="auto"/>
          <w:u w:val="none"/>
        </w:rPr>
        <w:fldChar w:fldCharType="separate"/>
      </w:r>
      <w:r>
        <w:rPr>
          <w:rStyle w:val="26"/>
          <w:color w:val="auto"/>
          <w:u w:val="none"/>
        </w:rPr>
        <w:t>1</w:t>
      </w:r>
      <w:r>
        <w:rPr>
          <w:rStyle w:val="26"/>
          <w:color w:val="auto"/>
          <w:u w:val="none"/>
        </w:rPr>
        <w:fldChar w:fldCharType="end"/>
      </w:r>
      <w:r>
        <w:rPr>
          <w:rStyle w:val="26"/>
          <w:color w:val="auto"/>
          <w:u w:val="none"/>
        </w:rPr>
        <w:fldChar w:fldCharType="end"/>
      </w:r>
    </w:p>
    <w:p w14:paraId="2CFFF45A">
      <w:pPr>
        <w:pStyle w:val="14"/>
      </w:pPr>
      <w:r>
        <w:fldChar w:fldCharType="begin"/>
      </w:r>
      <w:r>
        <w:instrText xml:space="preserve"> HYPERLINK \l "_Toc32198" </w:instrText>
      </w:r>
      <w:r>
        <w:fldChar w:fldCharType="separate"/>
      </w:r>
      <w:r>
        <w:rPr>
          <w:rStyle w:val="26"/>
          <w:color w:val="auto"/>
          <w:u w:val="none"/>
        </w:rPr>
        <w:t>2  Terms and Abbreviations</w:t>
      </w:r>
      <w:r>
        <w:rPr>
          <w:rStyle w:val="26"/>
          <w:color w:val="auto"/>
          <w:u w:val="none"/>
        </w:rPr>
        <w:tab/>
      </w:r>
      <w:r>
        <w:rPr>
          <w:rStyle w:val="26"/>
          <w:color w:val="auto"/>
          <w:u w:val="none"/>
        </w:rPr>
        <w:fldChar w:fldCharType="end"/>
      </w:r>
      <w:r>
        <w:t>2</w:t>
      </w:r>
    </w:p>
    <w:p w14:paraId="724DDA9D">
      <w:pPr>
        <w:pStyle w:val="15"/>
        <w:tabs>
          <w:tab w:val="right" w:leader="dot" w:pos="8306"/>
        </w:tabs>
      </w:pPr>
      <w:r>
        <w:fldChar w:fldCharType="begin"/>
      </w:r>
      <w:r>
        <w:instrText xml:space="preserve"> HYPERLINK \l "_Toc32066" </w:instrText>
      </w:r>
      <w:r>
        <w:fldChar w:fldCharType="separate"/>
      </w:r>
      <w:r>
        <w:rPr>
          <w:rStyle w:val="26"/>
          <w:bCs/>
          <w:color w:val="auto"/>
          <w:u w:val="none"/>
        </w:rPr>
        <w:t xml:space="preserve">2.1  </w:t>
      </w:r>
      <w:r>
        <w:rPr>
          <w:rStyle w:val="26"/>
          <w:color w:val="auto"/>
          <w:u w:val="none"/>
        </w:rPr>
        <w:t>Terms</w:t>
      </w:r>
      <w:r>
        <w:rPr>
          <w:rStyle w:val="26"/>
          <w:color w:val="auto"/>
          <w:u w:val="none"/>
        </w:rPr>
        <w:tab/>
      </w:r>
      <w:r>
        <w:rPr>
          <w:rStyle w:val="26"/>
          <w:color w:val="auto"/>
          <w:u w:val="none"/>
        </w:rPr>
        <w:fldChar w:fldCharType="end"/>
      </w:r>
      <w:r>
        <w:t>2</w:t>
      </w:r>
    </w:p>
    <w:p w14:paraId="2FC8A289">
      <w:pPr>
        <w:pStyle w:val="14"/>
        <w:ind w:firstLine="0" w:firstLineChars="0"/>
      </w:pPr>
      <w:r>
        <w:fldChar w:fldCharType="begin"/>
      </w:r>
      <w:r>
        <w:instrText xml:space="preserve"> HYPERLINK \l "_Toc12169" </w:instrText>
      </w:r>
      <w:r>
        <w:fldChar w:fldCharType="separate"/>
      </w:r>
      <w:r>
        <w:rPr>
          <w:rStyle w:val="24"/>
          <w:bCs/>
          <w:color w:val="auto"/>
          <w:u w:val="none"/>
        </w:rPr>
        <w:t xml:space="preserve">2.2  </w:t>
      </w:r>
      <w:r>
        <w:rPr>
          <w:rStyle w:val="24"/>
          <w:color w:val="auto"/>
          <w:u w:val="none"/>
        </w:rPr>
        <w:t>Abbreviations</w:t>
      </w:r>
      <w:r>
        <w:rPr>
          <w:rStyle w:val="24"/>
          <w:color w:val="auto"/>
          <w:u w:val="none"/>
        </w:rPr>
        <w:tab/>
      </w:r>
      <w:r>
        <w:rPr>
          <w:rStyle w:val="24"/>
          <w:rFonts w:hint="eastAsia"/>
          <w:color w:val="auto"/>
          <w:u w:val="none"/>
        </w:rPr>
        <w:t>4</w:t>
      </w:r>
      <w:r>
        <w:rPr>
          <w:rStyle w:val="24"/>
          <w:rFonts w:hint="eastAsia"/>
          <w:color w:val="auto"/>
          <w:u w:val="none"/>
        </w:rPr>
        <w:fldChar w:fldCharType="end"/>
      </w:r>
    </w:p>
    <w:p w14:paraId="3F103205">
      <w:pPr>
        <w:pStyle w:val="14"/>
      </w:pPr>
      <w:r>
        <w:fldChar w:fldCharType="begin"/>
      </w:r>
      <w:r>
        <w:instrText xml:space="preserve"> HYPERLINK \l "_Toc23157" </w:instrText>
      </w:r>
      <w:r>
        <w:fldChar w:fldCharType="separate"/>
      </w:r>
      <w:r>
        <w:rPr>
          <w:rStyle w:val="26"/>
          <w:color w:val="auto"/>
          <w:u w:val="none"/>
        </w:rPr>
        <w:t>3  Basic Requirements</w:t>
      </w:r>
      <w:r>
        <w:rPr>
          <w:rStyle w:val="26"/>
          <w:color w:val="auto"/>
          <w:u w:val="none"/>
        </w:rPr>
        <w:tab/>
      </w:r>
      <w:r>
        <w:rPr>
          <w:rStyle w:val="26"/>
          <w:rFonts w:hint="eastAsia"/>
          <w:color w:val="auto"/>
          <w:u w:val="none"/>
        </w:rPr>
        <w:t>6</w:t>
      </w:r>
      <w:r>
        <w:rPr>
          <w:rStyle w:val="26"/>
          <w:rFonts w:hint="eastAsia"/>
          <w:color w:val="auto"/>
          <w:u w:val="none"/>
        </w:rPr>
        <w:fldChar w:fldCharType="end"/>
      </w:r>
    </w:p>
    <w:p w14:paraId="6B5BB1E5">
      <w:pPr>
        <w:pStyle w:val="14"/>
      </w:pPr>
      <w:r>
        <w:fldChar w:fldCharType="begin"/>
      </w:r>
      <w:r>
        <w:instrText xml:space="preserve"> HYPERLINK \l "_Toc32016" </w:instrText>
      </w:r>
      <w:r>
        <w:fldChar w:fldCharType="separate"/>
      </w:r>
      <w:r>
        <w:rPr>
          <w:rStyle w:val="26"/>
          <w:color w:val="auto"/>
          <w:u w:val="none"/>
        </w:rPr>
        <w:t>4  Digital</w:t>
      </w:r>
      <w:r>
        <w:rPr>
          <w:rFonts w:hint="eastAsia"/>
        </w:rPr>
        <w:t>-intelligent</w:t>
      </w:r>
      <w:r>
        <w:rPr>
          <w:rStyle w:val="26"/>
          <w:color w:val="auto"/>
          <w:u w:val="none"/>
        </w:rPr>
        <w:t xml:space="preserve"> Investigation</w:t>
      </w:r>
      <w:r>
        <w:rPr>
          <w:rStyle w:val="26"/>
          <w:color w:val="auto"/>
          <w:u w:val="none"/>
        </w:rPr>
        <w:tab/>
      </w:r>
      <w:r>
        <w:rPr>
          <w:rStyle w:val="26"/>
          <w:color w:val="auto"/>
          <w:u w:val="none"/>
        </w:rPr>
        <w:fldChar w:fldCharType="end"/>
      </w:r>
      <w:r>
        <w:rPr>
          <w:rStyle w:val="26"/>
          <w:rFonts w:hint="eastAsia"/>
          <w:color w:val="auto"/>
          <w:u w:val="none"/>
        </w:rPr>
        <w:t>9</w:t>
      </w:r>
    </w:p>
    <w:p w14:paraId="37C4945B">
      <w:pPr>
        <w:pStyle w:val="15"/>
        <w:tabs>
          <w:tab w:val="right" w:leader="dot" w:pos="8306"/>
        </w:tabs>
      </w:pPr>
      <w:r>
        <w:fldChar w:fldCharType="begin"/>
      </w:r>
      <w:r>
        <w:instrText xml:space="preserve"> HYPERLINK \l "_Toc12919" </w:instrText>
      </w:r>
      <w:r>
        <w:fldChar w:fldCharType="separate"/>
      </w:r>
      <w:r>
        <w:rPr>
          <w:rStyle w:val="26"/>
          <w:bCs/>
          <w:color w:val="auto"/>
          <w:u w:val="none"/>
        </w:rPr>
        <w:t>4.1  General Requirements</w:t>
      </w:r>
      <w:r>
        <w:rPr>
          <w:rStyle w:val="26"/>
          <w:color w:val="auto"/>
          <w:u w:val="none"/>
        </w:rPr>
        <w:tab/>
      </w:r>
      <w:r>
        <w:rPr>
          <w:rStyle w:val="26"/>
          <w:color w:val="auto"/>
          <w:u w:val="none"/>
        </w:rPr>
        <w:fldChar w:fldCharType="end"/>
      </w:r>
      <w:r>
        <w:rPr>
          <w:rStyle w:val="26"/>
          <w:rFonts w:hint="eastAsia"/>
          <w:color w:val="auto"/>
          <w:u w:val="none"/>
        </w:rPr>
        <w:t>9</w:t>
      </w:r>
    </w:p>
    <w:p w14:paraId="0B7C2BC5">
      <w:pPr>
        <w:pStyle w:val="15"/>
        <w:tabs>
          <w:tab w:val="right" w:leader="dot" w:pos="8306"/>
        </w:tabs>
      </w:pPr>
      <w:r>
        <w:fldChar w:fldCharType="begin"/>
      </w:r>
      <w:r>
        <w:instrText xml:space="preserve"> HYPERLINK \l "_Toc9482" </w:instrText>
      </w:r>
      <w:r>
        <w:fldChar w:fldCharType="separate"/>
      </w:r>
      <w:r>
        <w:rPr>
          <w:rStyle w:val="26"/>
          <w:bCs/>
          <w:color w:val="auto"/>
          <w:u w:val="none"/>
        </w:rPr>
        <w:t>4.2  Investigation Data Collection and Management</w:t>
      </w:r>
      <w:r>
        <w:rPr>
          <w:rStyle w:val="26"/>
          <w:color w:val="auto"/>
          <w:u w:val="none"/>
        </w:rPr>
        <w:tab/>
      </w:r>
      <w:r>
        <w:rPr>
          <w:rStyle w:val="26"/>
          <w:color w:val="auto"/>
          <w:u w:val="none"/>
        </w:rPr>
        <w:fldChar w:fldCharType="end"/>
      </w:r>
      <w:r>
        <w:rPr>
          <w:rFonts w:hint="eastAsia"/>
        </w:rPr>
        <w:t>10</w:t>
      </w:r>
    </w:p>
    <w:p w14:paraId="35A7EDB3">
      <w:pPr>
        <w:pStyle w:val="15"/>
        <w:tabs>
          <w:tab w:val="right" w:leader="dot" w:pos="8306"/>
        </w:tabs>
      </w:pPr>
      <w:r>
        <w:fldChar w:fldCharType="begin"/>
      </w:r>
      <w:r>
        <w:instrText xml:space="preserve"> HYPERLINK \l "_Toc5546" </w:instrText>
      </w:r>
      <w:r>
        <w:fldChar w:fldCharType="separate"/>
      </w:r>
      <w:r>
        <w:rPr>
          <w:rStyle w:val="26"/>
          <w:bCs/>
          <w:color w:val="auto"/>
          <w:u w:val="none"/>
        </w:rPr>
        <w:t>4.3  Investigation Data Application</w:t>
      </w:r>
      <w:r>
        <w:rPr>
          <w:rStyle w:val="26"/>
          <w:color w:val="auto"/>
          <w:u w:val="none"/>
        </w:rPr>
        <w:tab/>
      </w:r>
      <w:r>
        <w:rPr>
          <w:rStyle w:val="26"/>
          <w:color w:val="auto"/>
          <w:u w:val="none"/>
        </w:rPr>
        <w:fldChar w:fldCharType="end"/>
      </w:r>
      <w:r>
        <w:rPr>
          <w:rStyle w:val="26"/>
          <w:color w:val="auto"/>
          <w:u w:val="none"/>
        </w:rPr>
        <w:t>1</w:t>
      </w:r>
      <w:r>
        <w:rPr>
          <w:rStyle w:val="26"/>
          <w:rFonts w:hint="eastAsia"/>
          <w:color w:val="auto"/>
          <w:u w:val="none"/>
        </w:rPr>
        <w:t>1</w:t>
      </w:r>
    </w:p>
    <w:p w14:paraId="0656AA4C">
      <w:pPr>
        <w:pStyle w:val="15"/>
        <w:tabs>
          <w:tab w:val="right" w:leader="dot" w:pos="8306"/>
        </w:tabs>
      </w:pPr>
      <w:r>
        <w:fldChar w:fldCharType="begin"/>
      </w:r>
      <w:r>
        <w:instrText xml:space="preserve"> HYPERLINK \l "_Toc10422" </w:instrText>
      </w:r>
      <w:r>
        <w:fldChar w:fldCharType="separate"/>
      </w:r>
      <w:r>
        <w:rPr>
          <w:rStyle w:val="26"/>
          <w:bCs/>
          <w:color w:val="auto"/>
          <w:u w:val="none"/>
        </w:rPr>
        <w:t>4.4  Delivery of Digital</w:t>
      </w:r>
      <w:r>
        <w:rPr>
          <w:rFonts w:hint="eastAsia"/>
        </w:rPr>
        <w:t>-intelligent</w:t>
      </w:r>
      <w:r>
        <w:rPr>
          <w:rStyle w:val="26"/>
          <w:bCs/>
          <w:color w:val="auto"/>
          <w:u w:val="none"/>
        </w:rPr>
        <w:t xml:space="preserve"> Investigation Results</w:t>
      </w:r>
      <w:r>
        <w:rPr>
          <w:rStyle w:val="26"/>
          <w:color w:val="auto"/>
          <w:u w:val="none"/>
        </w:rPr>
        <w:tab/>
      </w:r>
      <w:r>
        <w:rPr>
          <w:rStyle w:val="26"/>
          <w:color w:val="auto"/>
          <w:u w:val="none"/>
        </w:rPr>
        <w:t>1</w:t>
      </w:r>
      <w:r>
        <w:rPr>
          <w:rStyle w:val="26"/>
          <w:color w:val="auto"/>
          <w:u w:val="none"/>
        </w:rPr>
        <w:fldChar w:fldCharType="end"/>
      </w:r>
      <w:r>
        <w:rPr>
          <w:rFonts w:hint="eastAsia"/>
        </w:rPr>
        <w:t>2</w:t>
      </w:r>
    </w:p>
    <w:p w14:paraId="45CFD6EA">
      <w:pPr>
        <w:pStyle w:val="14"/>
      </w:pPr>
      <w:r>
        <w:fldChar w:fldCharType="begin"/>
      </w:r>
      <w:r>
        <w:instrText xml:space="preserve"> HYPERLINK \l "_Toc18173" </w:instrText>
      </w:r>
      <w:r>
        <w:fldChar w:fldCharType="separate"/>
      </w:r>
      <w:r>
        <w:rPr>
          <w:rStyle w:val="26"/>
          <w:color w:val="auto"/>
          <w:u w:val="none"/>
        </w:rPr>
        <w:t>5  Digital</w:t>
      </w:r>
      <w:r>
        <w:rPr>
          <w:rFonts w:hint="eastAsia"/>
        </w:rPr>
        <w:t>-intelligent</w:t>
      </w:r>
      <w:r>
        <w:rPr>
          <w:rStyle w:val="26"/>
          <w:color w:val="auto"/>
          <w:u w:val="none"/>
        </w:rPr>
        <w:t xml:space="preserve"> Design</w:t>
      </w:r>
      <w:r>
        <w:rPr>
          <w:rStyle w:val="26"/>
          <w:color w:val="auto"/>
          <w:u w:val="none"/>
        </w:rPr>
        <w:tab/>
      </w:r>
      <w:r>
        <w:rPr>
          <w:rStyle w:val="26"/>
          <w:color w:val="auto"/>
          <w:u w:val="none"/>
        </w:rPr>
        <w:t>1</w:t>
      </w:r>
      <w:r>
        <w:rPr>
          <w:rStyle w:val="26"/>
          <w:color w:val="auto"/>
          <w:u w:val="none"/>
        </w:rPr>
        <w:fldChar w:fldCharType="end"/>
      </w:r>
      <w:r>
        <w:rPr>
          <w:rFonts w:hint="eastAsia"/>
        </w:rPr>
        <w:t>4</w:t>
      </w:r>
    </w:p>
    <w:p w14:paraId="5174966A">
      <w:pPr>
        <w:pStyle w:val="15"/>
        <w:tabs>
          <w:tab w:val="right" w:leader="dot" w:pos="8306"/>
        </w:tabs>
      </w:pPr>
      <w:r>
        <w:fldChar w:fldCharType="begin"/>
      </w:r>
      <w:r>
        <w:instrText xml:space="preserve"> HYPERLINK \l "_Toc4945" </w:instrText>
      </w:r>
      <w:r>
        <w:fldChar w:fldCharType="separate"/>
      </w:r>
      <w:r>
        <w:rPr>
          <w:rStyle w:val="26"/>
          <w:bCs/>
          <w:color w:val="auto"/>
          <w:u w:val="none"/>
        </w:rPr>
        <w:t>5.1  General Requirements</w:t>
      </w:r>
      <w:r>
        <w:rPr>
          <w:rStyle w:val="26"/>
          <w:color w:val="auto"/>
          <w:u w:val="none"/>
        </w:rPr>
        <w:tab/>
      </w:r>
      <w:r>
        <w:rPr>
          <w:rStyle w:val="26"/>
          <w:color w:val="auto"/>
          <w:u w:val="none"/>
        </w:rPr>
        <w:t>1</w:t>
      </w:r>
      <w:r>
        <w:rPr>
          <w:rStyle w:val="26"/>
          <w:color w:val="auto"/>
          <w:u w:val="none"/>
        </w:rPr>
        <w:fldChar w:fldCharType="end"/>
      </w:r>
      <w:r>
        <w:rPr>
          <w:rFonts w:hint="eastAsia"/>
        </w:rPr>
        <w:t>4</w:t>
      </w:r>
    </w:p>
    <w:p w14:paraId="00BB3E52">
      <w:pPr>
        <w:pStyle w:val="15"/>
        <w:tabs>
          <w:tab w:val="right" w:leader="dot" w:pos="8306"/>
        </w:tabs>
      </w:pPr>
      <w:r>
        <w:fldChar w:fldCharType="begin"/>
      </w:r>
      <w:r>
        <w:instrText xml:space="preserve"> HYPERLINK \l "_Toc11071" </w:instrText>
      </w:r>
      <w:r>
        <w:fldChar w:fldCharType="separate"/>
      </w:r>
      <w:r>
        <w:rPr>
          <w:rStyle w:val="26"/>
          <w:bCs/>
          <w:color w:val="auto"/>
          <w:u w:val="none"/>
        </w:rPr>
        <w:t>5.2  Collaborative Design</w:t>
      </w:r>
      <w:r>
        <w:rPr>
          <w:rStyle w:val="26"/>
          <w:color w:val="auto"/>
          <w:u w:val="none"/>
        </w:rPr>
        <w:tab/>
      </w:r>
      <w:r>
        <w:rPr>
          <w:rStyle w:val="26"/>
          <w:color w:val="auto"/>
          <w:u w:val="none"/>
        </w:rPr>
        <w:fldChar w:fldCharType="end"/>
      </w:r>
      <w:r>
        <w:t>1</w:t>
      </w:r>
      <w:r>
        <w:rPr>
          <w:rFonts w:hint="eastAsia"/>
        </w:rPr>
        <w:t>7</w:t>
      </w:r>
    </w:p>
    <w:p w14:paraId="2A529327">
      <w:pPr>
        <w:pStyle w:val="15"/>
        <w:tabs>
          <w:tab w:val="right" w:leader="dot" w:pos="8306"/>
        </w:tabs>
      </w:pPr>
      <w:r>
        <w:fldChar w:fldCharType="begin"/>
      </w:r>
      <w:r>
        <w:instrText xml:space="preserve"> HYPERLINK \l "_Toc31032" </w:instrText>
      </w:r>
      <w:r>
        <w:fldChar w:fldCharType="separate"/>
      </w:r>
      <w:r>
        <w:rPr>
          <w:rStyle w:val="26"/>
          <w:bCs/>
          <w:color w:val="auto"/>
          <w:u w:val="none"/>
        </w:rPr>
        <w:t>5.3  Shop Drawing for Production</w:t>
      </w:r>
      <w:r>
        <w:rPr>
          <w:rStyle w:val="26"/>
          <w:color w:val="auto"/>
          <w:u w:val="none"/>
        </w:rPr>
        <w:tab/>
      </w:r>
      <w:r>
        <w:rPr>
          <w:rStyle w:val="26"/>
          <w:color w:val="auto"/>
          <w:u w:val="none"/>
        </w:rPr>
        <w:fldChar w:fldCharType="end"/>
      </w:r>
      <w:r>
        <w:t>1</w:t>
      </w:r>
      <w:r>
        <w:rPr>
          <w:rFonts w:hint="eastAsia"/>
        </w:rPr>
        <w:t>9</w:t>
      </w:r>
    </w:p>
    <w:p w14:paraId="3CE3FDF6">
      <w:pPr>
        <w:pStyle w:val="15"/>
        <w:tabs>
          <w:tab w:val="right" w:leader="dot" w:pos="8306"/>
        </w:tabs>
      </w:pPr>
      <w:r>
        <w:fldChar w:fldCharType="begin"/>
      </w:r>
      <w:r>
        <w:instrText xml:space="preserve"> HYPERLINK \l "_Toc30053" </w:instrText>
      </w:r>
      <w:r>
        <w:fldChar w:fldCharType="separate"/>
      </w:r>
      <w:r>
        <w:rPr>
          <w:rStyle w:val="26"/>
          <w:bCs/>
          <w:color w:val="auto"/>
          <w:u w:val="none"/>
        </w:rPr>
        <w:t>5.4  Shop Drawing for Construction</w:t>
      </w:r>
      <w:r>
        <w:rPr>
          <w:rStyle w:val="26"/>
          <w:color w:val="auto"/>
          <w:u w:val="none"/>
        </w:rPr>
        <w:tab/>
      </w:r>
      <w:r>
        <w:rPr>
          <w:rStyle w:val="26"/>
          <w:color w:val="auto"/>
          <w:u w:val="none"/>
        </w:rPr>
        <w:t>1</w:t>
      </w:r>
      <w:r>
        <w:rPr>
          <w:rStyle w:val="26"/>
          <w:color w:val="auto"/>
          <w:u w:val="none"/>
        </w:rPr>
        <w:fldChar w:fldCharType="end"/>
      </w:r>
      <w:r>
        <w:rPr>
          <w:rFonts w:hint="eastAsia"/>
        </w:rPr>
        <w:t>9</w:t>
      </w:r>
    </w:p>
    <w:p w14:paraId="11928D97">
      <w:pPr>
        <w:pStyle w:val="15"/>
        <w:tabs>
          <w:tab w:val="right" w:leader="dot" w:pos="8306"/>
        </w:tabs>
      </w:pPr>
      <w:r>
        <w:fldChar w:fldCharType="begin"/>
      </w:r>
      <w:r>
        <w:instrText xml:space="preserve"> HYPERLINK \l "_Toc27974" </w:instrText>
      </w:r>
      <w:r>
        <w:fldChar w:fldCharType="separate"/>
      </w:r>
      <w:r>
        <w:rPr>
          <w:rStyle w:val="26"/>
          <w:bCs/>
          <w:color w:val="auto"/>
          <w:u w:val="none"/>
        </w:rPr>
        <w:t>5.5  Operation-Oriented Performance Simulation and Analysis</w:t>
      </w:r>
      <w:r>
        <w:rPr>
          <w:rStyle w:val="26"/>
          <w:color w:val="auto"/>
          <w:u w:val="none"/>
        </w:rPr>
        <w:tab/>
      </w:r>
      <w:r>
        <w:rPr>
          <w:rStyle w:val="26"/>
          <w:color w:val="auto"/>
          <w:u w:val="none"/>
        </w:rPr>
        <w:fldChar w:fldCharType="end"/>
      </w:r>
      <w:r>
        <w:rPr>
          <w:rStyle w:val="26"/>
          <w:rFonts w:hint="eastAsia"/>
          <w:color w:val="auto"/>
          <w:u w:val="none"/>
        </w:rPr>
        <w:t>20</w:t>
      </w:r>
    </w:p>
    <w:p w14:paraId="3E4E931A">
      <w:pPr>
        <w:pStyle w:val="15"/>
        <w:tabs>
          <w:tab w:val="right" w:leader="dot" w:pos="8306"/>
        </w:tabs>
      </w:pPr>
      <w:r>
        <w:fldChar w:fldCharType="begin"/>
      </w:r>
      <w:r>
        <w:instrText xml:space="preserve"> HYPERLINK \l "_Toc28808" \t "dkey" </w:instrText>
      </w:r>
      <w:r>
        <w:fldChar w:fldCharType="separate"/>
      </w:r>
      <w:r>
        <w:rPr>
          <w:rStyle w:val="26"/>
          <w:bCs/>
          <w:color w:val="auto"/>
          <w:u w:val="none"/>
        </w:rPr>
        <w:t>5.6  Digital</w:t>
      </w:r>
      <w:r>
        <w:rPr>
          <w:rFonts w:hint="eastAsia"/>
        </w:rPr>
        <w:t>-intelligent</w:t>
      </w:r>
      <w:r>
        <w:rPr>
          <w:rStyle w:val="26"/>
          <w:bCs/>
          <w:color w:val="auto"/>
          <w:u w:val="none"/>
        </w:rPr>
        <w:t xml:space="preserve"> Design BIM Resource Library</w:t>
      </w:r>
      <w:r>
        <w:rPr>
          <w:rStyle w:val="26"/>
          <w:color w:val="auto"/>
          <w:u w:val="none"/>
        </w:rPr>
        <w:tab/>
      </w:r>
      <w:r>
        <w:rPr>
          <w:rStyle w:val="26"/>
          <w:color w:val="auto"/>
          <w:u w:val="none"/>
        </w:rPr>
        <w:fldChar w:fldCharType="end"/>
      </w:r>
      <w:r>
        <w:rPr>
          <w:rStyle w:val="26"/>
          <w:rFonts w:hint="eastAsia"/>
          <w:color w:val="auto"/>
          <w:u w:val="none"/>
        </w:rPr>
        <w:t>20</w:t>
      </w:r>
    </w:p>
    <w:p w14:paraId="676E1D97">
      <w:pPr>
        <w:pStyle w:val="15"/>
        <w:tabs>
          <w:tab w:val="right" w:leader="dot" w:pos="8306"/>
        </w:tabs>
      </w:pPr>
      <w:r>
        <w:fldChar w:fldCharType="begin"/>
      </w:r>
      <w:r>
        <w:instrText xml:space="preserve"> HYPERLINK \l "_Toc9306" </w:instrText>
      </w:r>
      <w:r>
        <w:fldChar w:fldCharType="separate"/>
      </w:r>
      <w:r>
        <w:rPr>
          <w:rStyle w:val="26"/>
          <w:bCs/>
          <w:color w:val="auto"/>
          <w:u w:val="none"/>
        </w:rPr>
        <w:t>5.7  Delivery of Digital</w:t>
      </w:r>
      <w:r>
        <w:rPr>
          <w:rFonts w:hint="eastAsia"/>
        </w:rPr>
        <w:t>-intelligent</w:t>
      </w:r>
      <w:r>
        <w:rPr>
          <w:rStyle w:val="26"/>
          <w:bCs/>
          <w:color w:val="auto"/>
          <w:u w:val="none"/>
        </w:rPr>
        <w:t xml:space="preserve"> Design Results</w:t>
      </w:r>
      <w:r>
        <w:rPr>
          <w:rStyle w:val="26"/>
          <w:color w:val="auto"/>
          <w:u w:val="none"/>
        </w:rPr>
        <w:tab/>
      </w:r>
      <w:r>
        <w:rPr>
          <w:rStyle w:val="26"/>
          <w:color w:val="auto"/>
          <w:u w:val="none"/>
        </w:rPr>
        <w:fldChar w:fldCharType="end"/>
      </w:r>
      <w:r>
        <w:rPr>
          <w:rStyle w:val="26"/>
          <w:color w:val="auto"/>
          <w:u w:val="none"/>
        </w:rPr>
        <w:t>2</w:t>
      </w:r>
      <w:r>
        <w:rPr>
          <w:rStyle w:val="26"/>
          <w:rFonts w:hint="eastAsia"/>
          <w:color w:val="auto"/>
          <w:u w:val="none"/>
        </w:rPr>
        <w:t>1</w:t>
      </w:r>
    </w:p>
    <w:p w14:paraId="06721F32">
      <w:pPr>
        <w:pStyle w:val="14"/>
      </w:pPr>
      <w:r>
        <w:fldChar w:fldCharType="begin"/>
      </w:r>
      <w:r>
        <w:instrText xml:space="preserve"> HYPERLINK \l "_Toc14118" </w:instrText>
      </w:r>
      <w:r>
        <w:fldChar w:fldCharType="separate"/>
      </w:r>
      <w:r>
        <w:rPr>
          <w:rStyle w:val="24"/>
          <w:bCs/>
          <w:color w:val="auto"/>
          <w:u w:val="none"/>
        </w:rPr>
        <w:t>6  Digital-intelligent Production</w:t>
      </w:r>
      <w:r>
        <w:rPr>
          <w:rStyle w:val="24"/>
          <w:color w:val="auto"/>
          <w:u w:val="none"/>
        </w:rPr>
        <w:tab/>
      </w:r>
      <w:r>
        <w:rPr>
          <w:rStyle w:val="24"/>
          <w:color w:val="auto"/>
          <w:u w:val="none"/>
        </w:rPr>
        <w:t>2</w:t>
      </w:r>
      <w:r>
        <w:rPr>
          <w:rStyle w:val="24"/>
          <w:color w:val="auto"/>
          <w:u w:val="none"/>
        </w:rPr>
        <w:fldChar w:fldCharType="end"/>
      </w:r>
      <w:r>
        <w:rPr>
          <w:rStyle w:val="26"/>
          <w:rFonts w:hint="eastAsia"/>
          <w:color w:val="auto"/>
          <w:u w:val="none"/>
        </w:rPr>
        <w:t>4</w:t>
      </w:r>
    </w:p>
    <w:p w14:paraId="632385DF">
      <w:pPr>
        <w:pStyle w:val="15"/>
        <w:tabs>
          <w:tab w:val="right" w:leader="dot" w:pos="8306"/>
        </w:tabs>
      </w:pPr>
      <w:r>
        <w:fldChar w:fldCharType="begin"/>
      </w:r>
      <w:r>
        <w:instrText xml:space="preserve"> HYPERLINK \l "_Toc23061" </w:instrText>
      </w:r>
      <w:r>
        <w:fldChar w:fldCharType="separate"/>
      </w:r>
      <w:r>
        <w:rPr>
          <w:rStyle w:val="26"/>
          <w:bCs/>
          <w:color w:val="auto"/>
          <w:u w:val="none"/>
        </w:rPr>
        <w:t>6.1  General Requirements</w:t>
      </w:r>
      <w:r>
        <w:rPr>
          <w:rStyle w:val="26"/>
          <w:color w:val="auto"/>
          <w:u w:val="none"/>
        </w:rPr>
        <w:tab/>
      </w:r>
      <w:r>
        <w:rPr>
          <w:rStyle w:val="26"/>
          <w:color w:val="auto"/>
          <w:u w:val="none"/>
        </w:rPr>
        <w:t>2</w:t>
      </w:r>
      <w:r>
        <w:rPr>
          <w:rStyle w:val="26"/>
          <w:color w:val="auto"/>
          <w:u w:val="none"/>
        </w:rPr>
        <w:fldChar w:fldCharType="end"/>
      </w:r>
      <w:r>
        <w:rPr>
          <w:rStyle w:val="26"/>
          <w:rFonts w:hint="eastAsia"/>
          <w:color w:val="auto"/>
          <w:u w:val="none"/>
        </w:rPr>
        <w:t>4</w:t>
      </w:r>
    </w:p>
    <w:p w14:paraId="64D3AB81">
      <w:pPr>
        <w:pStyle w:val="15"/>
        <w:tabs>
          <w:tab w:val="right" w:leader="dot" w:pos="8306"/>
        </w:tabs>
      </w:pPr>
      <w:r>
        <w:fldChar w:fldCharType="begin"/>
      </w:r>
      <w:r>
        <w:instrText xml:space="preserve"> HYPERLINK \l "_Toc5378" </w:instrText>
      </w:r>
      <w:r>
        <w:fldChar w:fldCharType="separate"/>
      </w:r>
      <w:r>
        <w:rPr>
          <w:rStyle w:val="26"/>
          <w:bCs/>
          <w:color w:val="auto"/>
          <w:u w:val="none"/>
        </w:rPr>
        <w:t xml:space="preserve">6.2  </w:t>
      </w:r>
      <w:r>
        <w:rPr>
          <w:bCs/>
        </w:rPr>
        <w:t>Data-Driven</w:t>
      </w:r>
      <w:r>
        <w:rPr>
          <w:rStyle w:val="26"/>
          <w:bCs/>
          <w:color w:val="auto"/>
          <w:u w:val="none"/>
        </w:rPr>
        <w:t xml:space="preserve"> Production Management</w:t>
      </w:r>
      <w:r>
        <w:rPr>
          <w:rStyle w:val="26"/>
          <w:color w:val="auto"/>
          <w:u w:val="none"/>
        </w:rPr>
        <w:tab/>
      </w:r>
      <w:r>
        <w:rPr>
          <w:rStyle w:val="26"/>
          <w:color w:val="auto"/>
          <w:u w:val="none"/>
        </w:rPr>
        <w:t>2</w:t>
      </w:r>
      <w:r>
        <w:rPr>
          <w:rStyle w:val="26"/>
          <w:color w:val="auto"/>
          <w:u w:val="none"/>
        </w:rPr>
        <w:fldChar w:fldCharType="end"/>
      </w:r>
      <w:r>
        <w:rPr>
          <w:rStyle w:val="26"/>
          <w:rFonts w:hint="eastAsia"/>
          <w:color w:val="auto"/>
          <w:u w:val="none"/>
        </w:rPr>
        <w:t>5</w:t>
      </w:r>
    </w:p>
    <w:p w14:paraId="2767587E">
      <w:pPr>
        <w:pStyle w:val="15"/>
        <w:tabs>
          <w:tab w:val="right" w:leader="dot" w:pos="8306"/>
        </w:tabs>
      </w:pPr>
      <w:r>
        <w:fldChar w:fldCharType="begin"/>
      </w:r>
      <w:r>
        <w:instrText xml:space="preserve"> HYPERLINK \l "_Toc6138" </w:instrText>
      </w:r>
      <w:r>
        <w:fldChar w:fldCharType="separate"/>
      </w:r>
      <w:r>
        <w:rPr>
          <w:rStyle w:val="26"/>
          <w:bCs/>
          <w:color w:val="auto"/>
          <w:u w:val="none"/>
        </w:rPr>
        <w:t xml:space="preserve">6.3  </w:t>
      </w:r>
      <w:r>
        <w:rPr>
          <w:rStyle w:val="26"/>
          <w:rFonts w:hint="eastAsia"/>
          <w:bCs/>
          <w:color w:val="auto"/>
          <w:u w:val="none"/>
        </w:rPr>
        <w:t>Digital-i</w:t>
      </w:r>
      <w:r>
        <w:rPr>
          <w:rStyle w:val="26"/>
          <w:bCs/>
          <w:color w:val="auto"/>
          <w:u w:val="none"/>
        </w:rPr>
        <w:t>ntelligent Production of Foundation and Main Structural Components</w:t>
      </w:r>
      <w:r>
        <w:rPr>
          <w:rStyle w:val="26"/>
          <w:color w:val="auto"/>
          <w:u w:val="none"/>
        </w:rPr>
        <w:tab/>
      </w:r>
      <w:r>
        <w:rPr>
          <w:rStyle w:val="26"/>
          <w:color w:val="auto"/>
          <w:u w:val="none"/>
        </w:rPr>
        <w:t>2</w:t>
      </w:r>
      <w:r>
        <w:rPr>
          <w:rStyle w:val="26"/>
          <w:color w:val="auto"/>
          <w:u w:val="none"/>
        </w:rPr>
        <w:fldChar w:fldCharType="end"/>
      </w:r>
      <w:r>
        <w:rPr>
          <w:rStyle w:val="26"/>
          <w:rFonts w:hint="eastAsia"/>
          <w:color w:val="auto"/>
          <w:u w:val="none"/>
        </w:rPr>
        <w:t>8</w:t>
      </w:r>
    </w:p>
    <w:p w14:paraId="42BAB171">
      <w:pPr>
        <w:pStyle w:val="15"/>
        <w:tabs>
          <w:tab w:val="right" w:leader="dot" w:pos="8306"/>
        </w:tabs>
      </w:pPr>
      <w:r>
        <w:fldChar w:fldCharType="begin"/>
      </w:r>
      <w:r>
        <w:instrText xml:space="preserve"> HYPERLINK \l "_Toc22277" </w:instrText>
      </w:r>
      <w:r>
        <w:fldChar w:fldCharType="separate"/>
      </w:r>
      <w:r>
        <w:rPr>
          <w:rStyle w:val="26"/>
          <w:bCs/>
          <w:color w:val="auto"/>
          <w:u w:val="none"/>
        </w:rPr>
        <w:t>6.4  Digital-intelligent Production of Envelope System Elements and Components</w:t>
      </w:r>
      <w:r>
        <w:rPr>
          <w:rStyle w:val="26"/>
          <w:color w:val="auto"/>
          <w:u w:val="none"/>
        </w:rPr>
        <w:tab/>
      </w:r>
      <w:r>
        <w:rPr>
          <w:rStyle w:val="26"/>
          <w:color w:val="auto"/>
          <w:u w:val="none"/>
        </w:rPr>
        <w:fldChar w:fldCharType="end"/>
      </w:r>
      <w:r>
        <w:t>2</w:t>
      </w:r>
      <w:r>
        <w:rPr>
          <w:rFonts w:hint="eastAsia"/>
        </w:rPr>
        <w:t>8</w:t>
      </w:r>
    </w:p>
    <w:p w14:paraId="0F360376">
      <w:pPr>
        <w:pStyle w:val="15"/>
        <w:tabs>
          <w:tab w:val="right" w:leader="dot" w:pos="8306"/>
        </w:tabs>
      </w:pPr>
      <w:r>
        <w:fldChar w:fldCharType="begin"/>
      </w:r>
      <w:r>
        <w:instrText xml:space="preserve"> HYPERLINK \l "_Toc22277" </w:instrText>
      </w:r>
      <w:r>
        <w:fldChar w:fldCharType="separate"/>
      </w:r>
      <w:r>
        <w:rPr>
          <w:rStyle w:val="26"/>
          <w:bCs/>
          <w:color w:val="auto"/>
          <w:u w:val="none"/>
        </w:rPr>
        <w:t>6.5  Digital-intelligent Production of MEP System Components</w:t>
      </w:r>
      <w:r>
        <w:rPr>
          <w:rStyle w:val="26"/>
          <w:color w:val="auto"/>
          <w:u w:val="none"/>
        </w:rPr>
        <w:tab/>
      </w:r>
      <w:r>
        <w:rPr>
          <w:rStyle w:val="26"/>
          <w:color w:val="auto"/>
          <w:u w:val="none"/>
        </w:rPr>
        <w:fldChar w:fldCharType="end"/>
      </w:r>
      <w:r>
        <w:t>2</w:t>
      </w:r>
      <w:r>
        <w:rPr>
          <w:rFonts w:hint="eastAsia"/>
        </w:rPr>
        <w:t>9</w:t>
      </w:r>
    </w:p>
    <w:p w14:paraId="262F7D51">
      <w:pPr>
        <w:pStyle w:val="15"/>
        <w:tabs>
          <w:tab w:val="right" w:leader="dot" w:pos="8306"/>
        </w:tabs>
      </w:pPr>
      <w:r>
        <w:fldChar w:fldCharType="begin"/>
      </w:r>
      <w:r>
        <w:instrText xml:space="preserve"> HYPERLINK \l "_Toc22277" </w:instrText>
      </w:r>
      <w:r>
        <w:fldChar w:fldCharType="separate"/>
      </w:r>
      <w:r>
        <w:rPr>
          <w:rStyle w:val="26"/>
          <w:bCs/>
          <w:color w:val="auto"/>
          <w:u w:val="none"/>
        </w:rPr>
        <w:t>6.6  Digital-intelligent Production of Interior Decoration System Components</w:t>
      </w:r>
      <w:r>
        <w:rPr>
          <w:rStyle w:val="26"/>
          <w:color w:val="auto"/>
          <w:u w:val="none"/>
        </w:rPr>
        <w:tab/>
      </w:r>
      <w:r>
        <w:rPr>
          <w:rStyle w:val="26"/>
          <w:color w:val="auto"/>
          <w:u w:val="none"/>
        </w:rPr>
        <w:fldChar w:fldCharType="end"/>
      </w:r>
      <w:r>
        <w:t>2</w:t>
      </w:r>
      <w:r>
        <w:rPr>
          <w:rFonts w:hint="eastAsia"/>
        </w:rPr>
        <w:t>9</w:t>
      </w:r>
    </w:p>
    <w:p w14:paraId="06E74FCA">
      <w:pPr>
        <w:tabs>
          <w:tab w:val="right" w:leader="dot" w:pos="8306"/>
        </w:tabs>
        <w:ind w:left="420" w:leftChars="200"/>
      </w:pPr>
      <w:r>
        <w:fldChar w:fldCharType="begin"/>
      </w:r>
      <w:r>
        <w:instrText xml:space="preserve"> HYPERLINK \l "_Toc9117 " </w:instrText>
      </w:r>
      <w:r>
        <w:fldChar w:fldCharType="separate"/>
      </w:r>
      <w:r>
        <w:rPr>
          <w:rStyle w:val="26"/>
          <w:color w:val="auto"/>
          <w:u w:val="none"/>
        </w:rPr>
        <w:t>6.7  Digital-intelligent Production of Building Modular Units</w:t>
      </w:r>
      <w:r>
        <w:rPr>
          <w:rStyle w:val="26"/>
          <w:color w:val="auto"/>
          <w:u w:val="none"/>
        </w:rPr>
        <w:tab/>
      </w:r>
      <w:r>
        <w:rPr>
          <w:rStyle w:val="26"/>
          <w:color w:val="auto"/>
          <w:u w:val="none"/>
        </w:rPr>
        <w:fldChar w:fldCharType="end"/>
      </w:r>
      <w:r>
        <w:rPr>
          <w:rFonts w:hint="eastAsia"/>
        </w:rPr>
        <w:t>30</w:t>
      </w:r>
    </w:p>
    <w:p w14:paraId="72ECB72C">
      <w:pPr>
        <w:tabs>
          <w:tab w:val="right" w:leader="dot" w:pos="8306"/>
        </w:tabs>
        <w:ind w:left="420" w:leftChars="200"/>
      </w:pPr>
      <w:r>
        <w:t>6.8  Delivery of Digital-intelligent Production Results</w:t>
      </w:r>
      <w:r>
        <w:tab/>
      </w:r>
      <w:r>
        <w:rPr>
          <w:rFonts w:hint="eastAsia"/>
        </w:rPr>
        <w:t>30</w:t>
      </w:r>
    </w:p>
    <w:p w14:paraId="7E3BF510">
      <w:pPr>
        <w:pStyle w:val="14"/>
      </w:pPr>
      <w:r>
        <w:t xml:space="preserve">7  </w:t>
      </w:r>
      <w:r>
        <w:rPr>
          <w:rFonts w:hint="eastAsia"/>
        </w:rPr>
        <w:t>Digital-i</w:t>
      </w:r>
      <w:r>
        <w:t>ntelligent On-Site Construction</w:t>
      </w:r>
      <w:r>
        <w:tab/>
      </w:r>
      <w:r>
        <w:t>3</w:t>
      </w:r>
      <w:r>
        <w:rPr>
          <w:rFonts w:hint="eastAsia"/>
        </w:rPr>
        <w:t>1</w:t>
      </w:r>
    </w:p>
    <w:p w14:paraId="5D355E2C">
      <w:pPr>
        <w:pStyle w:val="15"/>
        <w:tabs>
          <w:tab w:val="right" w:leader="dot" w:pos="8306"/>
        </w:tabs>
      </w:pPr>
      <w:r>
        <w:rPr>
          <w:bCs/>
        </w:rPr>
        <w:t>7.1  General Requirements</w:t>
      </w:r>
      <w:r>
        <w:tab/>
      </w:r>
      <w:r>
        <w:t>3</w:t>
      </w:r>
      <w:r>
        <w:rPr>
          <w:rFonts w:hint="eastAsia"/>
        </w:rPr>
        <w:t>1</w:t>
      </w:r>
    </w:p>
    <w:p w14:paraId="636AA575">
      <w:pPr>
        <w:pStyle w:val="15"/>
        <w:tabs>
          <w:tab w:val="right" w:leader="dot" w:pos="8306"/>
        </w:tabs>
      </w:pPr>
      <w:r>
        <w:rPr>
          <w:bCs/>
        </w:rPr>
        <w:t>7.2  Construction Simulation</w:t>
      </w:r>
      <w:r>
        <w:tab/>
      </w:r>
      <w:r>
        <w:t>3</w:t>
      </w:r>
      <w:r>
        <w:rPr>
          <w:rFonts w:hint="eastAsia"/>
        </w:rPr>
        <w:t>2</w:t>
      </w:r>
    </w:p>
    <w:p w14:paraId="0D5A73CA">
      <w:pPr>
        <w:pStyle w:val="15"/>
        <w:tabs>
          <w:tab w:val="right" w:leader="dot" w:pos="8306"/>
        </w:tabs>
      </w:pPr>
      <w:r>
        <w:rPr>
          <w:bCs/>
        </w:rPr>
        <w:t>7.3  Data-Driven Construction Management</w:t>
      </w:r>
      <w:r>
        <w:tab/>
      </w:r>
      <w:r>
        <w:t>3</w:t>
      </w:r>
      <w:r>
        <w:rPr>
          <w:rFonts w:hint="eastAsia"/>
        </w:rPr>
        <w:t>3</w:t>
      </w:r>
    </w:p>
    <w:p w14:paraId="6218D0A4">
      <w:pPr>
        <w:pStyle w:val="15"/>
        <w:tabs>
          <w:tab w:val="right" w:leader="dot" w:pos="8306"/>
        </w:tabs>
      </w:pPr>
      <w:r>
        <w:rPr>
          <w:bCs/>
        </w:rPr>
        <w:t xml:space="preserve">7.4  </w:t>
      </w:r>
      <w:r>
        <w:rPr>
          <w:rFonts w:hint="eastAsia"/>
          <w:bCs/>
        </w:rPr>
        <w:t>Digital-i</w:t>
      </w:r>
      <w:r>
        <w:rPr>
          <w:bCs/>
        </w:rPr>
        <w:t>ntelligent On-Site Construction of Foundation</w:t>
      </w:r>
      <w:r>
        <w:tab/>
      </w:r>
      <w:r>
        <w:t>3</w:t>
      </w:r>
      <w:r>
        <w:rPr>
          <w:rFonts w:hint="eastAsia"/>
        </w:rPr>
        <w:t>7</w:t>
      </w:r>
    </w:p>
    <w:p w14:paraId="6D090F9F">
      <w:pPr>
        <w:pStyle w:val="15"/>
        <w:tabs>
          <w:tab w:val="right" w:leader="dot" w:pos="8306"/>
        </w:tabs>
      </w:pPr>
      <w:r>
        <w:rPr>
          <w:bCs/>
        </w:rPr>
        <w:t xml:space="preserve">7.5  </w:t>
      </w:r>
      <w:r>
        <w:rPr>
          <w:rFonts w:hint="eastAsia"/>
          <w:bCs/>
        </w:rPr>
        <w:t>Digital-i</w:t>
      </w:r>
      <w:r>
        <w:rPr>
          <w:bCs/>
        </w:rPr>
        <w:t>ntelligent On-Site Construction of Main Structure</w:t>
      </w:r>
      <w:r>
        <w:tab/>
      </w:r>
      <w:r>
        <w:t>3</w:t>
      </w:r>
      <w:r>
        <w:rPr>
          <w:rFonts w:hint="eastAsia"/>
        </w:rPr>
        <w:t>7</w:t>
      </w:r>
    </w:p>
    <w:p w14:paraId="0FA9441F">
      <w:pPr>
        <w:pStyle w:val="15"/>
        <w:tabs>
          <w:tab w:val="right" w:leader="dot" w:pos="8306"/>
        </w:tabs>
      </w:pPr>
      <w:r>
        <w:rPr>
          <w:bCs/>
        </w:rPr>
        <w:t xml:space="preserve">7.6  </w:t>
      </w:r>
      <w:r>
        <w:rPr>
          <w:rFonts w:hint="eastAsia"/>
          <w:bCs/>
        </w:rPr>
        <w:t>Digital-i</w:t>
      </w:r>
      <w:r>
        <w:rPr>
          <w:bCs/>
        </w:rPr>
        <w:t>ntelligent On-Site Construction of Building Envelope</w:t>
      </w:r>
      <w:r>
        <w:tab/>
      </w:r>
      <w:r>
        <w:t>3</w:t>
      </w:r>
      <w:r>
        <w:rPr>
          <w:rFonts w:hint="eastAsia"/>
        </w:rPr>
        <w:t>8</w:t>
      </w:r>
    </w:p>
    <w:p w14:paraId="6BA70864">
      <w:pPr>
        <w:pStyle w:val="15"/>
        <w:tabs>
          <w:tab w:val="right" w:leader="dot" w:pos="8306"/>
        </w:tabs>
      </w:pPr>
      <w:r>
        <w:rPr>
          <w:bCs/>
        </w:rPr>
        <w:t xml:space="preserve">7.7  </w:t>
      </w:r>
      <w:r>
        <w:rPr>
          <w:rFonts w:hint="eastAsia"/>
          <w:bCs/>
        </w:rPr>
        <w:t>Digital-i</w:t>
      </w:r>
      <w:r>
        <w:rPr>
          <w:bCs/>
        </w:rPr>
        <w:t xml:space="preserve">ntelligent On-Site Construction of MEP </w:t>
      </w:r>
      <w:r>
        <w:tab/>
      </w:r>
      <w:r>
        <w:t>3</w:t>
      </w:r>
      <w:r>
        <w:rPr>
          <w:rFonts w:hint="eastAsia"/>
        </w:rPr>
        <w:t>8</w:t>
      </w:r>
    </w:p>
    <w:p w14:paraId="01F9C7D6">
      <w:pPr>
        <w:pStyle w:val="15"/>
        <w:tabs>
          <w:tab w:val="right" w:leader="dot" w:pos="8306"/>
        </w:tabs>
      </w:pPr>
      <w:r>
        <w:rPr>
          <w:bCs/>
        </w:rPr>
        <w:t xml:space="preserve">7.8  </w:t>
      </w:r>
      <w:r>
        <w:rPr>
          <w:rFonts w:hint="eastAsia"/>
          <w:bCs/>
        </w:rPr>
        <w:t>Digital-i</w:t>
      </w:r>
      <w:r>
        <w:rPr>
          <w:bCs/>
        </w:rPr>
        <w:t>ntelligent On-Site Construction of Interior Decoration</w:t>
      </w:r>
      <w:r>
        <w:tab/>
      </w:r>
      <w:r>
        <w:t>3</w:t>
      </w:r>
      <w:r>
        <w:rPr>
          <w:rFonts w:hint="eastAsia"/>
        </w:rPr>
        <w:t>9</w:t>
      </w:r>
    </w:p>
    <w:p w14:paraId="6674189C">
      <w:pPr>
        <w:pStyle w:val="15"/>
        <w:tabs>
          <w:tab w:val="right" w:leader="dot" w:pos="8306"/>
        </w:tabs>
      </w:pPr>
      <w:r>
        <w:rPr>
          <w:bCs/>
        </w:rPr>
        <w:t xml:space="preserve">7.9  Delivery of </w:t>
      </w:r>
      <w:r>
        <w:rPr>
          <w:rFonts w:hint="eastAsia"/>
          <w:bCs/>
        </w:rPr>
        <w:t>Digital-i</w:t>
      </w:r>
      <w:r>
        <w:rPr>
          <w:bCs/>
        </w:rPr>
        <w:t>ntelligent On-Site Construction Results</w:t>
      </w:r>
      <w:r>
        <w:tab/>
      </w:r>
      <w:r>
        <w:rPr>
          <w:rFonts w:hint="eastAsia"/>
        </w:rPr>
        <w:t>40</w:t>
      </w:r>
    </w:p>
    <w:p w14:paraId="0EE0F789">
      <w:pPr>
        <w:pStyle w:val="14"/>
      </w:pPr>
      <w:r>
        <w:t>8  Smart Operation and Maintenance</w:t>
      </w:r>
      <w:r>
        <w:tab/>
      </w:r>
      <w:r>
        <w:t>4</w:t>
      </w:r>
      <w:r>
        <w:rPr>
          <w:rFonts w:hint="eastAsia"/>
        </w:rPr>
        <w:t>2</w:t>
      </w:r>
    </w:p>
    <w:p w14:paraId="67850B99">
      <w:pPr>
        <w:pStyle w:val="15"/>
        <w:tabs>
          <w:tab w:val="right" w:leader="dot" w:pos="8306"/>
        </w:tabs>
      </w:pPr>
      <w:r>
        <w:t>8.1  General Requirements</w:t>
      </w:r>
      <w:r>
        <w:tab/>
      </w:r>
      <w:r>
        <w:t>4</w:t>
      </w:r>
      <w:r>
        <w:rPr>
          <w:rFonts w:hint="eastAsia"/>
        </w:rPr>
        <w:t>2</w:t>
      </w:r>
    </w:p>
    <w:p w14:paraId="761ADBB3">
      <w:pPr>
        <w:pStyle w:val="15"/>
        <w:tabs>
          <w:tab w:val="right" w:leader="dot" w:pos="8306"/>
        </w:tabs>
      </w:pPr>
      <w:r>
        <w:t>8.2  Smart Monitoring of Building Structures</w:t>
      </w:r>
      <w:r>
        <w:tab/>
      </w:r>
      <w:r>
        <w:t>4</w:t>
      </w:r>
      <w:r>
        <w:rPr>
          <w:rFonts w:hint="eastAsia"/>
        </w:rPr>
        <w:t>4</w:t>
      </w:r>
    </w:p>
    <w:p w14:paraId="7F6B4A2D">
      <w:pPr>
        <w:pStyle w:val="15"/>
        <w:tabs>
          <w:tab w:val="right" w:leader="dot" w:pos="8306"/>
        </w:tabs>
      </w:pPr>
      <w:r>
        <w:t>8.3  Smart Operation and Maintenance of Equipment and Facilities</w:t>
      </w:r>
      <w:r>
        <w:tab/>
      </w:r>
      <w:r>
        <w:t>4</w:t>
      </w:r>
      <w:r>
        <w:rPr>
          <w:rFonts w:hint="eastAsia"/>
        </w:rPr>
        <w:t>5</w:t>
      </w:r>
    </w:p>
    <w:p w14:paraId="52098CC5">
      <w:pPr>
        <w:pStyle w:val="15"/>
        <w:tabs>
          <w:tab w:val="right" w:leader="dot" w:pos="8306"/>
        </w:tabs>
      </w:pPr>
      <w:r>
        <w:t>8.4  Smart Security Management</w:t>
      </w:r>
      <w:r>
        <w:tab/>
      </w:r>
      <w:r>
        <w:t>4</w:t>
      </w:r>
      <w:r>
        <w:rPr>
          <w:rFonts w:hint="eastAsia"/>
        </w:rPr>
        <w:t>6</w:t>
      </w:r>
    </w:p>
    <w:p w14:paraId="536A351C">
      <w:pPr>
        <w:tabs>
          <w:tab w:val="right" w:leader="dot" w:pos="8295"/>
        </w:tabs>
        <w:ind w:firstLine="420" w:firstLineChars="200"/>
        <w:jc w:val="both"/>
      </w:pPr>
      <w:r>
        <w:t>8.5  Smart Fire Protection and Emergency Management</w:t>
      </w:r>
      <w:r>
        <w:tab/>
      </w:r>
      <w:r>
        <w:t>4</w:t>
      </w:r>
      <w:r>
        <w:rPr>
          <w:rFonts w:hint="eastAsia"/>
        </w:rPr>
        <w:t>7</w:t>
      </w:r>
    </w:p>
    <w:p w14:paraId="2C846151">
      <w:pPr>
        <w:pStyle w:val="15"/>
        <w:tabs>
          <w:tab w:val="right" w:leader="dot" w:pos="8306"/>
        </w:tabs>
      </w:pPr>
      <w:r>
        <w:t xml:space="preserve">8.6  </w:t>
      </w:r>
      <w:r>
        <w:rPr>
          <w:bCs/>
          <w:szCs w:val="24"/>
        </w:rPr>
        <w:t>Smart Operation and Maintenance Results Management</w:t>
      </w:r>
      <w:r>
        <w:tab/>
      </w:r>
      <w:r>
        <w:t>4</w:t>
      </w:r>
      <w:r>
        <w:rPr>
          <w:rFonts w:hint="eastAsia"/>
        </w:rPr>
        <w:t>7</w:t>
      </w:r>
    </w:p>
    <w:p w14:paraId="6D963AB6">
      <w:pPr>
        <w:pStyle w:val="14"/>
      </w:pPr>
      <w:r>
        <w:t>9  Intelligent Construction Equipment and Construction Robots Application</w:t>
      </w:r>
      <w:r>
        <w:tab/>
      </w:r>
      <w:r>
        <w:t>4</w:t>
      </w:r>
      <w:r>
        <w:rPr>
          <w:rFonts w:hint="eastAsia"/>
        </w:rPr>
        <w:t>9</w:t>
      </w:r>
    </w:p>
    <w:p w14:paraId="3757539A">
      <w:pPr>
        <w:pStyle w:val="15"/>
        <w:tabs>
          <w:tab w:val="right" w:leader="dot" w:pos="8296"/>
        </w:tabs>
      </w:pPr>
      <w:r>
        <w:t>9.1  General Requirements</w:t>
      </w:r>
      <w:r>
        <w:tab/>
      </w:r>
      <w:r>
        <w:t>4</w:t>
      </w:r>
      <w:r>
        <w:rPr>
          <w:rFonts w:hint="eastAsia"/>
        </w:rPr>
        <w:t>9</w:t>
      </w:r>
    </w:p>
    <w:p w14:paraId="2C2EFB9C">
      <w:pPr>
        <w:pStyle w:val="15"/>
        <w:tabs>
          <w:tab w:val="right" w:leader="dot" w:pos="8296"/>
        </w:tabs>
      </w:pPr>
      <w:r>
        <w:t>9.2  Intelligent Construction Equipment</w:t>
      </w:r>
      <w:r>
        <w:tab/>
      </w:r>
      <w:r>
        <w:t>5</w:t>
      </w:r>
      <w:r>
        <w:rPr>
          <w:rFonts w:hint="eastAsia"/>
        </w:rPr>
        <w:t>3</w:t>
      </w:r>
    </w:p>
    <w:p w14:paraId="21776026">
      <w:pPr>
        <w:pStyle w:val="15"/>
        <w:tabs>
          <w:tab w:val="right" w:leader="dot" w:pos="8296"/>
        </w:tabs>
      </w:pPr>
      <w:r>
        <w:t>9.3  Perception and Detection Robots</w:t>
      </w:r>
      <w:r>
        <w:tab/>
      </w:r>
      <w:r>
        <w:t>5</w:t>
      </w:r>
      <w:r>
        <w:rPr>
          <w:rFonts w:hint="eastAsia"/>
        </w:rPr>
        <w:t>6</w:t>
      </w:r>
    </w:p>
    <w:p w14:paraId="7BB0486D">
      <w:pPr>
        <w:pStyle w:val="15"/>
        <w:tabs>
          <w:tab w:val="right" w:leader="dot" w:pos="8296"/>
        </w:tabs>
        <w:jc w:val="both"/>
      </w:pPr>
      <w:r>
        <w:t>9.4  Engineering Entity Construction Robots</w:t>
      </w:r>
      <w:r>
        <w:tab/>
      </w:r>
      <w:r>
        <w:t>5</w:t>
      </w:r>
      <w:r>
        <w:rPr>
          <w:rFonts w:hint="eastAsia"/>
        </w:rPr>
        <w:t>6</w:t>
      </w:r>
    </w:p>
    <w:p w14:paraId="34D76766">
      <w:pPr>
        <w:pStyle w:val="15"/>
        <w:tabs>
          <w:tab w:val="right" w:leader="dot" w:pos="8296"/>
        </w:tabs>
      </w:pPr>
      <w:r>
        <w:t>9.5  3D Printing Construction Robots</w:t>
      </w:r>
      <w:r>
        <w:tab/>
      </w:r>
      <w:r>
        <w:t>5</w:t>
      </w:r>
      <w:r>
        <w:rPr>
          <w:rFonts w:hint="eastAsia"/>
        </w:rPr>
        <w:t>8</w:t>
      </w:r>
    </w:p>
    <w:p w14:paraId="46A679D0">
      <w:pPr>
        <w:pStyle w:val="15"/>
        <w:tabs>
          <w:tab w:val="right" w:leader="dot" w:pos="8296"/>
        </w:tabs>
      </w:pPr>
      <w:r>
        <w:t>9.6  Auxiliary Construction Robots</w:t>
      </w:r>
      <w:r>
        <w:tab/>
      </w:r>
      <w:r>
        <w:t>5</w:t>
      </w:r>
      <w:r>
        <w:rPr>
          <w:rFonts w:hint="eastAsia"/>
        </w:rPr>
        <w:t>9</w:t>
      </w:r>
    </w:p>
    <w:p w14:paraId="7B9BFE85">
      <w:pPr>
        <w:pStyle w:val="14"/>
      </w:pPr>
      <w:r>
        <w:t>10  Intelligent Construction Platform</w:t>
      </w:r>
      <w:r>
        <w:tab/>
      </w:r>
      <w:r>
        <w:rPr>
          <w:rFonts w:hint="eastAsia"/>
        </w:rPr>
        <w:t>61</w:t>
      </w:r>
    </w:p>
    <w:p w14:paraId="2A802BFB">
      <w:pPr>
        <w:pStyle w:val="15"/>
        <w:tabs>
          <w:tab w:val="right" w:leader="dot" w:pos="8306"/>
        </w:tabs>
      </w:pPr>
      <w:r>
        <w:rPr>
          <w:bCs/>
        </w:rPr>
        <w:t>10.1  General Requirements</w:t>
      </w:r>
      <w:r>
        <w:tab/>
      </w:r>
      <w:r>
        <w:rPr>
          <w:rFonts w:hint="eastAsia"/>
        </w:rPr>
        <w:t>61</w:t>
      </w:r>
    </w:p>
    <w:p w14:paraId="1223F2CF">
      <w:pPr>
        <w:pStyle w:val="15"/>
        <w:tabs>
          <w:tab w:val="right" w:leader="dot" w:pos="8306"/>
        </w:tabs>
      </w:pPr>
      <w:r>
        <w:t>10.2  Intelligent Sensing Layer</w:t>
      </w:r>
      <w:r>
        <w:tab/>
      </w:r>
      <w:r>
        <w:t>6</w:t>
      </w:r>
      <w:r>
        <w:rPr>
          <w:rFonts w:hint="eastAsia"/>
        </w:rPr>
        <w:t>2</w:t>
      </w:r>
    </w:p>
    <w:p w14:paraId="0826B2A3">
      <w:pPr>
        <w:pStyle w:val="15"/>
        <w:tabs>
          <w:tab w:val="right" w:leader="dot" w:pos="8306"/>
        </w:tabs>
      </w:pPr>
      <w:r>
        <w:t>10.3  Capability Support Layer</w:t>
      </w:r>
      <w:r>
        <w:tab/>
      </w:r>
      <w:r>
        <w:t>6</w:t>
      </w:r>
      <w:r>
        <w:rPr>
          <w:rFonts w:hint="eastAsia"/>
        </w:rPr>
        <w:t>6</w:t>
      </w:r>
    </w:p>
    <w:p w14:paraId="4F9FDCF9">
      <w:pPr>
        <w:pStyle w:val="15"/>
        <w:tabs>
          <w:tab w:val="right" w:leader="dot" w:pos="8306"/>
        </w:tabs>
      </w:pPr>
      <w:r>
        <w:rPr>
          <w:bCs/>
        </w:rPr>
        <w:t xml:space="preserve">10.4  Application Services </w:t>
      </w:r>
      <w:r>
        <w:t>Layer</w:t>
      </w:r>
      <w:r>
        <w:tab/>
      </w:r>
      <w:r>
        <w:rPr>
          <w:rFonts w:hint="eastAsia"/>
        </w:rPr>
        <w:t>70</w:t>
      </w:r>
    </w:p>
    <w:p w14:paraId="42ED1A6B">
      <w:pPr>
        <w:pStyle w:val="15"/>
        <w:tabs>
          <w:tab w:val="right" w:leader="dot" w:pos="8306"/>
        </w:tabs>
      </w:pPr>
      <w:r>
        <w:rPr>
          <w:bCs/>
        </w:rPr>
        <w:t>10.5  Security Operation and Maintenance</w:t>
      </w:r>
      <w:r>
        <w:tab/>
      </w:r>
      <w:r>
        <w:t>7</w:t>
      </w:r>
      <w:r>
        <w:rPr>
          <w:rFonts w:hint="eastAsia"/>
        </w:rPr>
        <w:t>3</w:t>
      </w:r>
    </w:p>
    <w:p w14:paraId="1D1B4C2C">
      <w:pPr>
        <w:pStyle w:val="14"/>
      </w:pPr>
      <w:r>
        <w:t>Explanation of Wording in This Standard</w:t>
      </w:r>
      <w:r>
        <w:tab/>
      </w:r>
      <w:r>
        <w:t>7</w:t>
      </w:r>
      <w:r>
        <w:rPr>
          <w:rFonts w:hint="eastAsia"/>
        </w:rPr>
        <w:t>5</w:t>
      </w:r>
    </w:p>
    <w:p w14:paraId="3B45EA88">
      <w:pPr>
        <w:tabs>
          <w:tab w:val="right" w:leader="dot" w:pos="8306"/>
        </w:tabs>
        <w:jc w:val="both"/>
      </w:pPr>
      <w:r>
        <w:t>List of Quoted Standards</w:t>
      </w:r>
      <w:r>
        <w:tab/>
      </w:r>
      <w:r>
        <w:t>7</w:t>
      </w:r>
      <w:r>
        <w:rPr>
          <w:rFonts w:hint="eastAsia"/>
        </w:rPr>
        <w:t>6</w:t>
      </w:r>
    </w:p>
    <w:p w14:paraId="0443463E">
      <w:pPr>
        <w:tabs>
          <w:tab w:val="right" w:leader="dot" w:pos="8306"/>
        </w:tabs>
        <w:jc w:val="both"/>
      </w:pPr>
    </w:p>
    <w:p w14:paraId="23EA5C0B">
      <w:pPr>
        <w:pStyle w:val="66"/>
        <w:rPr>
          <w:rFonts w:ascii="Times New Roman" w:hAnsi="Times New Roman" w:cs="Times New Roman"/>
          <w:color w:val="auto"/>
        </w:rPr>
        <w:sectPr>
          <w:footerReference r:id="rId12" w:type="default"/>
          <w:pgSz w:w="11906" w:h="16838"/>
          <w:pgMar w:top="1440" w:right="1800" w:bottom="1440" w:left="1800" w:header="851" w:footer="992" w:gutter="0"/>
          <w:pgNumType w:fmt="upperRoman" w:chapStyle="1"/>
          <w:cols w:space="425" w:num="1"/>
          <w:docGrid w:type="lines" w:linePitch="312" w:charSpace="0"/>
        </w:sectPr>
      </w:pPr>
    </w:p>
    <w:p w14:paraId="70D9C937">
      <w:pPr>
        <w:pStyle w:val="2"/>
      </w:pPr>
      <w:bookmarkStart w:id="16" w:name="_Toc221624649"/>
      <w:bookmarkStart w:id="17" w:name="_Toc10177"/>
      <w:bookmarkStart w:id="18" w:name="_Toc32206"/>
      <w:bookmarkStart w:id="19" w:name="_Toc239667824"/>
      <w:bookmarkStart w:id="20" w:name="_Toc23804"/>
      <w:bookmarkStart w:id="21" w:name="_Toc32078"/>
      <w:bookmarkStart w:id="22" w:name="_Toc21122"/>
      <w:bookmarkStart w:id="23" w:name="_Toc21793"/>
      <w:bookmarkStart w:id="24" w:name="_Toc26497"/>
      <w:bookmarkStart w:id="25" w:name="_Toc22205"/>
      <w:bookmarkStart w:id="26" w:name="_Toc422353425"/>
      <w:bookmarkStart w:id="27" w:name="_Toc214951252"/>
      <w:bookmarkStart w:id="28" w:name="_Toc22395"/>
      <w:bookmarkStart w:id="29" w:name="_Toc221646274"/>
      <w:bookmarkStart w:id="30" w:name="_Toc4475"/>
      <w:bookmarkStart w:id="31" w:name="_Toc12754"/>
      <w:bookmarkStart w:id="32" w:name="_Toc12877"/>
      <w:bookmarkStart w:id="33" w:name="_Toc11824"/>
      <w:bookmarkStart w:id="34" w:name="_Toc15057"/>
      <w:bookmarkStart w:id="35" w:name="_Toc3700"/>
      <w:bookmarkStart w:id="36" w:name="_Toc23656"/>
      <w:bookmarkStart w:id="37" w:name="_Toc13210"/>
      <w:bookmarkStart w:id="38" w:name="_Toc8938"/>
      <w:bookmarkStart w:id="39" w:name="_Toc12894"/>
      <w:bookmarkStart w:id="40" w:name="_Toc4474"/>
      <w:bookmarkStart w:id="41" w:name="_Toc211609141"/>
      <w:bookmarkStart w:id="42" w:name="_Toc13735"/>
      <w:bookmarkStart w:id="43" w:name="_Toc26242"/>
      <w:r>
        <w:t>1  总  则</w:t>
      </w:r>
      <w:bookmarkEnd w:id="0"/>
      <w:bookmarkEnd w:id="1"/>
      <w:bookmarkEnd w:id="2"/>
      <w:bookmarkEnd w:id="3"/>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6E093E29">
      <w:pPr>
        <w:pStyle w:val="6"/>
        <w:rPr>
          <w:rFonts w:ascii="Times New Roman" w:hAnsi="Times New Roman" w:cs="Times New Roman"/>
        </w:rPr>
      </w:pPr>
      <w:bookmarkStart w:id="44" w:name="_Hlk166071009"/>
      <w:bookmarkStart w:id="45" w:name="_Toc161673490"/>
      <w:r>
        <w:rPr>
          <w:rFonts w:ascii="Times New Roman" w:hAnsi="Times New Roman" w:cs="Times New Roman"/>
          <w:b/>
          <w:bCs/>
        </w:rPr>
        <w:t>1.0.1</w:t>
      </w:r>
      <w:r>
        <w:rPr>
          <w:rFonts w:ascii="Times New Roman" w:hAnsi="Times New Roman" w:cs="Times New Roman"/>
        </w:rPr>
        <w:t xml:space="preserve">  为统一规范房屋建筑工程智能建造通用技术应用要求，加快建造方式转变，推动建筑产业</w:t>
      </w:r>
      <w:r>
        <w:rPr>
          <w:rFonts w:ascii="Times New Roman" w:hAnsi="Times New Roman" w:cs="Times New Roman"/>
          <w:lang w:eastAsia="zh"/>
        </w:rPr>
        <w:t>工业化、数字化、</w:t>
      </w:r>
      <w:r>
        <w:rPr>
          <w:rFonts w:ascii="Times New Roman" w:hAnsi="Times New Roman" w:cs="Times New Roman"/>
        </w:rPr>
        <w:t>绿色化转型升级，提升建造效率</w:t>
      </w:r>
      <w:r>
        <w:rPr>
          <w:rFonts w:hint="eastAsia" w:ascii="Times New Roman" w:hAnsi="Times New Roman" w:cs="Times New Roman"/>
        </w:rPr>
        <w:t>和</w:t>
      </w:r>
      <w:r>
        <w:rPr>
          <w:rFonts w:ascii="Times New Roman" w:hAnsi="Times New Roman" w:cs="Times New Roman"/>
        </w:rPr>
        <w:t>工程质</w:t>
      </w:r>
      <w:r>
        <w:rPr>
          <w:rFonts w:hint="eastAsia" w:ascii="Times New Roman" w:hAnsi="Times New Roman" w:cs="Times New Roman"/>
        </w:rPr>
        <w:t>量</w:t>
      </w:r>
      <w:r>
        <w:rPr>
          <w:rFonts w:ascii="Times New Roman" w:hAnsi="Times New Roman" w:cs="Times New Roman"/>
        </w:rPr>
        <w:t>，制定本标准。</w:t>
      </w:r>
    </w:p>
    <w:p w14:paraId="2106E308">
      <w:pPr>
        <w:pStyle w:val="6"/>
        <w:rPr>
          <w:rFonts w:ascii="Times New Roman" w:hAnsi="Times New Roman" w:cs="Times New Roman"/>
        </w:rPr>
      </w:pPr>
      <w:r>
        <w:rPr>
          <w:rFonts w:ascii="Times New Roman" w:hAnsi="Times New Roman" w:cs="Times New Roman"/>
          <w:b/>
          <w:bCs/>
        </w:rPr>
        <w:t>1.0.2</w:t>
      </w:r>
      <w:r>
        <w:rPr>
          <w:rFonts w:ascii="Times New Roman" w:hAnsi="Times New Roman" w:cs="Times New Roman"/>
        </w:rPr>
        <w:t xml:space="preserve">  本标准适用于新建、改建、扩建房屋建筑工程的智能建造技术应用，其他领域工程建设可参考使用。</w:t>
      </w:r>
    </w:p>
    <w:p w14:paraId="204064CD">
      <w:pPr>
        <w:pStyle w:val="6"/>
        <w:rPr>
          <w:rFonts w:ascii="Times New Roman" w:hAnsi="Times New Roman" w:cs="Times New Roman"/>
        </w:rPr>
      </w:pPr>
      <w:r>
        <w:rPr>
          <w:rFonts w:ascii="Times New Roman" w:hAnsi="Times New Roman" w:cs="Times New Roman"/>
          <w:b/>
          <w:bCs/>
        </w:rPr>
        <w:t>1.0.3</w:t>
      </w:r>
      <w:r>
        <w:rPr>
          <w:rFonts w:ascii="Times New Roman" w:hAnsi="Times New Roman" w:cs="Times New Roman"/>
        </w:rPr>
        <w:t xml:space="preserve">  房屋建筑工程智能建造技术应用除应符合本标准规定外，尚应符合国家现行有关标准的规定。</w:t>
      </w:r>
    </w:p>
    <w:bookmarkEnd w:id="44"/>
    <w:p w14:paraId="6167DD78">
      <w:pPr>
        <w:pStyle w:val="6"/>
        <w:rPr>
          <w:rFonts w:ascii="Times New Roman" w:hAnsi="Times New Roman" w:cs="Times New Roman"/>
        </w:rPr>
        <w:sectPr>
          <w:footerReference r:id="rId15" w:type="first"/>
          <w:footerReference r:id="rId13" w:type="default"/>
          <w:footerReference r:id="rId14" w:type="even"/>
          <w:pgSz w:w="11906" w:h="16838"/>
          <w:pgMar w:top="1440" w:right="1800" w:bottom="1440" w:left="1800" w:header="851" w:footer="992" w:gutter="0"/>
          <w:pgNumType w:start="1" w:chapStyle="1"/>
          <w:cols w:space="425" w:num="1"/>
          <w:docGrid w:type="lines" w:linePitch="312" w:charSpace="0"/>
        </w:sectPr>
      </w:pPr>
    </w:p>
    <w:bookmarkEnd w:id="45"/>
    <w:p w14:paraId="68A82BFE">
      <w:pPr>
        <w:pStyle w:val="2"/>
      </w:pPr>
      <w:bookmarkStart w:id="46" w:name="_Toc221646275"/>
      <w:bookmarkStart w:id="47" w:name="_Toc15652"/>
      <w:bookmarkStart w:id="48" w:name="_Toc12491"/>
      <w:bookmarkStart w:id="49" w:name="_Toc31448"/>
      <w:bookmarkStart w:id="50" w:name="_Toc18917"/>
      <w:bookmarkStart w:id="51" w:name="_Toc18990"/>
      <w:bookmarkStart w:id="52" w:name="_Toc3468"/>
      <w:bookmarkStart w:id="53" w:name="_Toc3431"/>
      <w:bookmarkStart w:id="54" w:name="_Toc28720"/>
      <w:bookmarkStart w:id="55" w:name="_Toc22104"/>
      <w:bookmarkStart w:id="56" w:name="_Toc1273523011"/>
      <w:bookmarkStart w:id="57" w:name="_Toc221624650"/>
      <w:bookmarkStart w:id="58" w:name="_Toc19680"/>
      <w:bookmarkStart w:id="59" w:name="_Toc10391"/>
      <w:bookmarkStart w:id="60" w:name="_Toc28539"/>
      <w:bookmarkStart w:id="61" w:name="_Toc239667825"/>
      <w:bookmarkStart w:id="62" w:name="_Toc26401"/>
      <w:bookmarkStart w:id="63" w:name="_Toc6023"/>
      <w:bookmarkStart w:id="64" w:name="_Toc214951253"/>
      <w:bookmarkStart w:id="65" w:name="_Toc211609142"/>
      <w:bookmarkStart w:id="66" w:name="_Toc1667"/>
      <w:bookmarkStart w:id="67" w:name="_Toc2572"/>
      <w:bookmarkStart w:id="68" w:name="_Toc166655762"/>
      <w:bookmarkStart w:id="69" w:name="_Toc3218"/>
      <w:bookmarkStart w:id="70" w:name="_Toc32198"/>
      <w:bookmarkStart w:id="71" w:name="_Toc31405"/>
      <w:bookmarkStart w:id="72" w:name="_Toc27280"/>
      <w:bookmarkStart w:id="73" w:name="_Toc18063"/>
      <w:bookmarkStart w:id="74" w:name="_Toc28001"/>
      <w:bookmarkStart w:id="75" w:name="_Toc161673492"/>
      <w:r>
        <w:t>2  术语和缩略语</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16ACA297">
      <w:pPr>
        <w:spacing w:line="360" w:lineRule="auto"/>
        <w:outlineLvl w:val="1"/>
        <w:rPr>
          <w:b/>
          <w:bCs/>
          <w:sz w:val="24"/>
          <w:szCs w:val="24"/>
        </w:rPr>
      </w:pPr>
      <w:bookmarkStart w:id="76" w:name="_Toc10893"/>
      <w:bookmarkStart w:id="77" w:name="_Toc221646276"/>
      <w:bookmarkStart w:id="78" w:name="_Toc20128"/>
      <w:bookmarkStart w:id="79" w:name="_Toc12392"/>
      <w:bookmarkStart w:id="80" w:name="_Toc29842"/>
      <w:bookmarkStart w:id="81" w:name="_Toc857"/>
      <w:bookmarkStart w:id="82" w:name="_Toc3873"/>
      <w:bookmarkStart w:id="83" w:name="_Toc211609143"/>
      <w:bookmarkStart w:id="84" w:name="_Toc7548"/>
      <w:bookmarkStart w:id="85" w:name="_Toc221624651"/>
      <w:bookmarkStart w:id="86" w:name="_Toc3690"/>
      <w:bookmarkStart w:id="87" w:name="_Toc23167"/>
      <w:bookmarkStart w:id="88" w:name="_Toc239667826"/>
      <w:bookmarkStart w:id="89" w:name="_Toc14917"/>
      <w:bookmarkStart w:id="90" w:name="_Toc214951254"/>
      <w:bookmarkStart w:id="91" w:name="_Toc11395"/>
      <w:bookmarkStart w:id="92" w:name="_Toc28372"/>
      <w:bookmarkStart w:id="93" w:name="_Toc21668"/>
      <w:bookmarkStart w:id="94" w:name="_Toc889775970"/>
      <w:bookmarkStart w:id="95" w:name="_Toc26095"/>
      <w:bookmarkStart w:id="96" w:name="_Toc27764"/>
      <w:bookmarkStart w:id="97" w:name="_Toc8851"/>
      <w:r>
        <w:rPr>
          <w:b/>
          <w:bCs/>
          <w:sz w:val="24"/>
          <w:szCs w:val="24"/>
        </w:rPr>
        <w:t>2.1  术语</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77E6433C">
      <w:pPr>
        <w:pStyle w:val="6"/>
        <w:rPr>
          <w:rFonts w:ascii="Times New Roman" w:hAnsi="Times New Roman" w:cs="Times New Roman"/>
        </w:rPr>
      </w:pPr>
      <w:r>
        <w:rPr>
          <w:rFonts w:ascii="Times New Roman" w:hAnsi="Times New Roman" w:cs="Times New Roman"/>
          <w:b/>
          <w:bCs/>
        </w:rPr>
        <w:t>2.1.1</w:t>
      </w:r>
      <w:r>
        <w:rPr>
          <w:rFonts w:ascii="Times New Roman" w:hAnsi="Times New Roman" w:cs="Times New Roman"/>
        </w:rPr>
        <w:t xml:space="preserve">  智能建造  intelligent construction</w:t>
      </w:r>
    </w:p>
    <w:p w14:paraId="57AE4078">
      <w:pPr>
        <w:pStyle w:val="6"/>
        <w:ind w:firstLine="480" w:firstLineChars="200"/>
        <w:rPr>
          <w:rFonts w:ascii="Times New Roman" w:hAnsi="Times New Roman" w:cs="Times New Roman"/>
        </w:rPr>
      </w:pPr>
      <w:r>
        <w:rPr>
          <w:rFonts w:hint="eastAsia" w:ascii="Times New Roman" w:hAnsi="Times New Roman" w:cs="Times New Roman"/>
        </w:rPr>
        <w:t>融合数智化技术建造形成建筑产品及其数据集的先进建造方式</w:t>
      </w:r>
      <w:r>
        <w:rPr>
          <w:rFonts w:ascii="Times New Roman" w:hAnsi="Times New Roman" w:cs="Times New Roman"/>
        </w:rPr>
        <w:t>。</w:t>
      </w:r>
    </w:p>
    <w:p w14:paraId="52EC162E">
      <w:pPr>
        <w:pStyle w:val="16"/>
        <w:spacing w:beforeAutospacing="0" w:afterAutospacing="0" w:line="360" w:lineRule="auto"/>
        <w:jc w:val="both"/>
        <w:rPr>
          <w:rFonts w:eastAsia="楷体"/>
          <w:kern w:val="2"/>
          <w:szCs w:val="24"/>
          <w:lang w:bidi="ar"/>
        </w:rPr>
      </w:pPr>
      <w:r>
        <w:rPr>
          <w:rFonts w:eastAsia="楷体"/>
          <w:kern w:val="2"/>
          <w:szCs w:val="24"/>
          <w:lang w:bidi="ar"/>
        </w:rPr>
        <w:t>【条文说明】</w:t>
      </w:r>
      <w:r>
        <w:rPr>
          <w:rFonts w:hint="eastAsia" w:eastAsia="楷体"/>
          <w:kern w:val="2"/>
          <w:szCs w:val="24"/>
          <w:lang w:bidi="ar"/>
        </w:rPr>
        <w:t>智能建造以提升建筑工程全生命周期综合价值为目标，深度融合数智化技术推动传统建造模式转型升级，在产出实体建筑产品的同时，形成权属清晰、安全合规的工程数据</w:t>
      </w:r>
      <w:r>
        <w:rPr>
          <w:rFonts w:hint="eastAsia" w:eastAsia="楷体"/>
          <w:kern w:val="2"/>
          <w:szCs w:val="24"/>
          <w:lang w:val="en-US" w:eastAsia="zh-CN" w:bidi="ar"/>
        </w:rPr>
        <w:t>集</w:t>
      </w:r>
      <w:r>
        <w:rPr>
          <w:rFonts w:hint="eastAsia" w:eastAsia="楷体"/>
          <w:kern w:val="2"/>
          <w:szCs w:val="24"/>
          <w:lang w:bidi="ar"/>
        </w:rPr>
        <w:t>。房屋建筑工程数据</w:t>
      </w:r>
      <w:r>
        <w:rPr>
          <w:rFonts w:hint="eastAsia" w:eastAsia="楷体"/>
          <w:kern w:val="2"/>
          <w:szCs w:val="24"/>
          <w:lang w:val="en-US" w:eastAsia="zh-CN" w:bidi="ar"/>
        </w:rPr>
        <w:t>集</w:t>
      </w:r>
      <w:r>
        <w:rPr>
          <w:rFonts w:hint="eastAsia" w:eastAsia="楷体"/>
          <w:kern w:val="2"/>
          <w:szCs w:val="24"/>
          <w:lang w:bidi="ar"/>
        </w:rPr>
        <w:t>是房屋建筑在勘察、设计、生产、施工、运维阶段全生命周期内产生，权属明确、具备业务复用价值，可支撑工程实施、交付运维、改造更新、安全管控的数据资源，主要包括各阶段BIM模型、溯源信息、监测感知数据及工程过程管理数据等。</w:t>
      </w:r>
    </w:p>
    <w:p w14:paraId="461BD3B4">
      <w:pPr>
        <w:pStyle w:val="6"/>
        <w:rPr>
          <w:rFonts w:eastAsia="楷体"/>
          <w:lang w:bidi="ar"/>
        </w:rPr>
      </w:pPr>
      <w:r>
        <w:rPr>
          <w:rFonts w:hint="eastAsia" w:ascii="Times New Roman" w:hAnsi="Times New Roman" w:cs="Times New Roman"/>
          <w:b/>
          <w:bCs/>
          <w:lang w:bidi="ar"/>
        </w:rPr>
        <w:t xml:space="preserve">2.1.2  </w:t>
      </w:r>
      <w:r>
        <w:rPr>
          <w:rFonts w:hint="eastAsia" w:ascii="Times New Roman" w:hAnsi="Times New Roman" w:cs="Times New Roman"/>
          <w:lang w:bidi="ar"/>
        </w:rPr>
        <w:t>数智化技术  digital and intelligent technologies</w:t>
      </w:r>
    </w:p>
    <w:p w14:paraId="349576EF">
      <w:pPr>
        <w:pStyle w:val="6"/>
        <w:ind w:firstLine="480" w:firstLineChars="200"/>
        <w:rPr>
          <w:rFonts w:ascii="Times New Roman" w:hAnsi="Times New Roman" w:cs="Times New Roman"/>
          <w:lang w:bidi="ar"/>
        </w:rPr>
      </w:pPr>
      <w:r>
        <w:rPr>
          <w:rFonts w:hint="eastAsia" w:ascii="Times New Roman" w:hAnsi="Times New Roman" w:cs="Times New Roman"/>
          <w:lang w:bidi="ar"/>
        </w:rPr>
        <w:t>支撑房屋建筑工程建造的人工智能、BIM、物联网、大数据、数字孪生、云计算、智能控制系统、高精度定位等数字化技术与智能化技术的统称。</w:t>
      </w:r>
    </w:p>
    <w:p w14:paraId="390A77D1">
      <w:pPr>
        <w:pStyle w:val="16"/>
        <w:spacing w:beforeAutospacing="0" w:afterAutospacing="0" w:line="360" w:lineRule="auto"/>
        <w:jc w:val="both"/>
        <w:rPr>
          <w:rFonts w:eastAsia="楷体"/>
          <w:kern w:val="2"/>
          <w:szCs w:val="24"/>
          <w:lang w:bidi="ar"/>
        </w:rPr>
      </w:pPr>
      <w:r>
        <w:rPr>
          <w:rFonts w:eastAsia="楷体"/>
          <w:kern w:val="2"/>
          <w:szCs w:val="24"/>
          <w:lang w:bidi="ar"/>
        </w:rPr>
        <w:t>【条文说明】在智能建造领域，数字化是智能建造的数据基础，通过建筑信息模型（BIM）、数字孪生、工程物联网等技术，将</w:t>
      </w:r>
      <w:r>
        <w:rPr>
          <w:rFonts w:hint="eastAsia" w:eastAsia="楷体"/>
          <w:kern w:val="2"/>
          <w:szCs w:val="24"/>
          <w:lang w:bidi="ar"/>
        </w:rPr>
        <w:t>工程建设</w:t>
      </w:r>
      <w:r>
        <w:rPr>
          <w:rFonts w:eastAsia="楷体"/>
          <w:kern w:val="2"/>
          <w:szCs w:val="24"/>
          <w:lang w:bidi="ar"/>
        </w:rPr>
        <w:t>项目中的人员、机械设备、材料物资、施工工艺和场地环境等关键要素资源进行数字化建模和表达，形成协调统一的数据体系，为全过程数据贯通奠定基础。</w:t>
      </w:r>
    </w:p>
    <w:p w14:paraId="61A357DA">
      <w:pPr>
        <w:pStyle w:val="16"/>
        <w:spacing w:beforeAutospacing="0" w:afterAutospacing="0" w:line="360" w:lineRule="auto"/>
        <w:ind w:firstLine="480" w:firstLineChars="200"/>
        <w:jc w:val="both"/>
        <w:rPr>
          <w:rFonts w:eastAsia="楷体"/>
          <w:kern w:val="2"/>
          <w:szCs w:val="24"/>
          <w:lang w:bidi="ar"/>
        </w:rPr>
      </w:pPr>
      <w:r>
        <w:rPr>
          <w:rFonts w:eastAsia="楷体"/>
          <w:kern w:val="2"/>
          <w:szCs w:val="24"/>
          <w:lang w:bidi="ar"/>
        </w:rPr>
        <w:t>智能化是在数字化的基础上，使系统或设备具备感知、分析、判断、决策和执行等类人智能行为能力的技术路径。在智能建造领域，智能化表现为建筑机器人、智能工程机械、智能控制系统等智能建造装备及建筑机器人通过应用人工智能、大数据分析、机器学习等技术，实现对工程建设过程的自主感知、自适应调整、智能决策和精准执行。</w:t>
      </w:r>
    </w:p>
    <w:p w14:paraId="526E389C">
      <w:pPr>
        <w:pStyle w:val="16"/>
        <w:spacing w:beforeAutospacing="0" w:afterAutospacing="0" w:line="360" w:lineRule="auto"/>
        <w:ind w:firstLine="480" w:firstLineChars="200"/>
        <w:jc w:val="both"/>
        <w:rPr>
          <w:rFonts w:eastAsia="楷体"/>
          <w:kern w:val="2"/>
          <w:szCs w:val="24"/>
          <w:lang w:bidi="ar"/>
        </w:rPr>
      </w:pPr>
      <w:r>
        <w:rPr>
          <w:rFonts w:eastAsia="楷体"/>
          <w:kern w:val="2"/>
          <w:szCs w:val="24"/>
          <w:lang w:bidi="ar"/>
        </w:rPr>
        <w:t>数智化是数字化与智能化的有机融合。在智能建造领域，数智化的内涵包括三个方面：一是将工程建设全过程的物理活动转化为结构化的数据资产；二是运用人工智能技术对海量工程数据进行深度分析和挖掘，形成智能决策能力；三是以数据流贯通勘察、设计、生产、施工、运维各阶段，实现全生命周期的数据驱动和业务协同。</w:t>
      </w:r>
    </w:p>
    <w:p w14:paraId="3A139358">
      <w:pPr>
        <w:pStyle w:val="16"/>
        <w:spacing w:beforeAutospacing="0" w:afterAutospacing="0" w:line="360" w:lineRule="auto"/>
        <w:ind w:firstLine="480" w:firstLineChars="200"/>
        <w:jc w:val="both"/>
        <w:rPr>
          <w:rFonts w:hint="eastAsia"/>
          <w:lang w:bidi="ar"/>
        </w:rPr>
      </w:pPr>
      <w:r>
        <w:rPr>
          <w:rFonts w:eastAsia="楷体"/>
          <w:kern w:val="2"/>
          <w:szCs w:val="24"/>
          <w:lang w:bidi="ar"/>
        </w:rPr>
        <w:t>数字化是智能建造的数据基础，为后续的数据分析和智能决策提供前提条件；智能化是智能建造的核心能力，是实现工程建设高效、精准、安全运行的技术保障；数智化则是数字化与智能化的有机融合。</w:t>
      </w:r>
    </w:p>
    <w:p w14:paraId="650080CB">
      <w:pPr>
        <w:pStyle w:val="6"/>
        <w:rPr>
          <w:rFonts w:ascii="Times New Roman" w:hAnsi="Times New Roman" w:cs="Times New Roman"/>
        </w:rPr>
      </w:pPr>
      <w:r>
        <w:rPr>
          <w:rFonts w:ascii="Times New Roman" w:hAnsi="Times New Roman" w:cs="Times New Roman"/>
          <w:b/>
          <w:bCs/>
        </w:rPr>
        <w:t>2.1.</w:t>
      </w:r>
      <w:r>
        <w:rPr>
          <w:rFonts w:hint="eastAsia" w:ascii="Times New Roman" w:hAnsi="Times New Roman" w:cs="Times New Roman"/>
          <w:b/>
          <w:bCs/>
        </w:rPr>
        <w:t>3</w:t>
      </w:r>
      <w:r>
        <w:rPr>
          <w:rFonts w:ascii="Times New Roman" w:hAnsi="Times New Roman" w:cs="Times New Roman"/>
        </w:rPr>
        <w:t xml:space="preserve">  数</w:t>
      </w:r>
      <w:r>
        <w:rPr>
          <w:rFonts w:hint="eastAsia" w:ascii="Times New Roman" w:hAnsi="Times New Roman" w:cs="Times New Roman"/>
        </w:rPr>
        <w:t>智</w:t>
      </w:r>
      <w:r>
        <w:rPr>
          <w:rFonts w:ascii="Times New Roman" w:hAnsi="Times New Roman" w:cs="Times New Roman"/>
        </w:rPr>
        <w:t xml:space="preserve">勘察  </w:t>
      </w:r>
      <w:r>
        <w:rPr>
          <w:rFonts w:hint="eastAsia" w:ascii="Times New Roman" w:hAnsi="Times New Roman" w:cs="Times New Roman"/>
        </w:rPr>
        <w:t>digital-intelligent investigation</w:t>
      </w:r>
    </w:p>
    <w:p w14:paraId="5F59E102">
      <w:pPr>
        <w:pStyle w:val="6"/>
        <w:ind w:firstLine="480" w:firstLineChars="200"/>
        <w:rPr>
          <w:rFonts w:ascii="Times New Roman" w:hAnsi="Times New Roman" w:cs="Times New Roman"/>
        </w:rPr>
      </w:pPr>
      <w:r>
        <w:rPr>
          <w:rFonts w:hint="eastAsia" w:ascii="Times New Roman" w:hAnsi="Times New Roman" w:cs="Times New Roman"/>
        </w:rPr>
        <w:t>利用数智化技术进行测绘、勘探、取样、测试与试验，形成</w:t>
      </w:r>
      <w:r>
        <w:rPr>
          <w:rFonts w:ascii="Times New Roman" w:hAnsi="Times New Roman" w:cs="Times New Roman"/>
        </w:rPr>
        <w:t>勘察成果并进行</w:t>
      </w:r>
      <w:r>
        <w:rPr>
          <w:rFonts w:hint="eastAsia" w:ascii="Times New Roman" w:hAnsi="Times New Roman" w:cs="Times New Roman"/>
        </w:rPr>
        <w:t>数字化交付与</w:t>
      </w:r>
      <w:r>
        <w:rPr>
          <w:rFonts w:ascii="Times New Roman" w:hAnsi="Times New Roman" w:cs="Times New Roman"/>
        </w:rPr>
        <w:t>应用的</w:t>
      </w:r>
      <w:r>
        <w:rPr>
          <w:rFonts w:hint="eastAsia" w:ascii="Times New Roman" w:hAnsi="Times New Roman" w:cs="Times New Roman"/>
        </w:rPr>
        <w:t>工程勘察活动。</w:t>
      </w:r>
    </w:p>
    <w:p w14:paraId="1619EDD5">
      <w:pPr>
        <w:pStyle w:val="6"/>
        <w:rPr>
          <w:rFonts w:ascii="Times New Roman" w:hAnsi="Times New Roman" w:cs="Times New Roman"/>
          <w:szCs w:val="28"/>
        </w:rPr>
      </w:pPr>
      <w:r>
        <w:rPr>
          <w:rFonts w:ascii="Times New Roman" w:hAnsi="Times New Roman" w:cs="Times New Roman"/>
          <w:b/>
          <w:bCs/>
          <w:szCs w:val="28"/>
        </w:rPr>
        <w:t>2.1.</w:t>
      </w:r>
      <w:r>
        <w:rPr>
          <w:rFonts w:hint="eastAsia" w:ascii="Times New Roman" w:hAnsi="Times New Roman" w:cs="Times New Roman"/>
          <w:b/>
          <w:bCs/>
          <w:szCs w:val="28"/>
        </w:rPr>
        <w:t>4</w:t>
      </w:r>
      <w:r>
        <w:rPr>
          <w:rFonts w:ascii="Times New Roman" w:hAnsi="Times New Roman" w:cs="Times New Roman"/>
          <w:szCs w:val="28"/>
        </w:rPr>
        <w:t xml:space="preserve">  岩土工程信息模型</w:t>
      </w:r>
      <w:r>
        <w:rPr>
          <w:rFonts w:ascii="Times New Roman" w:hAnsi="Times New Roman" w:cs="Times New Roman"/>
        </w:rPr>
        <w:t xml:space="preserve">  </w:t>
      </w:r>
      <w:r>
        <w:rPr>
          <w:rFonts w:ascii="Times New Roman" w:hAnsi="Times New Roman" w:cs="Times New Roman"/>
          <w:szCs w:val="28"/>
        </w:rPr>
        <w:t xml:space="preserve">geotechnical engineering information model </w:t>
      </w:r>
    </w:p>
    <w:p w14:paraId="7BC5D1A0">
      <w:pPr>
        <w:pStyle w:val="6"/>
        <w:ind w:firstLine="480" w:firstLineChars="200"/>
        <w:rPr>
          <w:rFonts w:ascii="Times New Roman" w:hAnsi="Times New Roman" w:cs="Times New Roman"/>
        </w:rPr>
      </w:pPr>
      <w:r>
        <w:rPr>
          <w:rFonts w:ascii="Times New Roman" w:hAnsi="Times New Roman" w:cs="Times New Roman"/>
        </w:rPr>
        <w:t>基于岩土工程勘察数据，采用图形图像原理建立的能立体反映工程建设场地地层、地质构造、水文地质条件、建筑与环境条件，并包含模型对象属性信息的几何、物理和力学融合模型。</w:t>
      </w:r>
    </w:p>
    <w:p w14:paraId="6F07F1BD">
      <w:pPr>
        <w:pStyle w:val="6"/>
        <w:rPr>
          <w:rFonts w:ascii="Times New Roman" w:hAnsi="Times New Roman" w:cs="Times New Roman"/>
        </w:rPr>
      </w:pPr>
      <w:r>
        <w:rPr>
          <w:rFonts w:ascii="Times New Roman" w:hAnsi="Times New Roman" w:cs="Times New Roman"/>
          <w:b/>
          <w:bCs/>
        </w:rPr>
        <w:t>2.1.</w:t>
      </w:r>
      <w:r>
        <w:rPr>
          <w:rFonts w:hint="eastAsia" w:ascii="Times New Roman" w:hAnsi="Times New Roman" w:cs="Times New Roman"/>
          <w:b/>
          <w:bCs/>
        </w:rPr>
        <w:t>5</w:t>
      </w:r>
      <w:r>
        <w:rPr>
          <w:rFonts w:ascii="Times New Roman" w:hAnsi="Times New Roman" w:cs="Times New Roman"/>
        </w:rPr>
        <w:t xml:space="preserve">  数</w:t>
      </w:r>
      <w:r>
        <w:rPr>
          <w:rFonts w:hint="eastAsia" w:ascii="Times New Roman" w:hAnsi="Times New Roman" w:cs="Times New Roman"/>
        </w:rPr>
        <w:t>智</w:t>
      </w:r>
      <w:r>
        <w:rPr>
          <w:rFonts w:ascii="Times New Roman" w:hAnsi="Times New Roman" w:cs="Times New Roman"/>
        </w:rPr>
        <w:t xml:space="preserve">设计  </w:t>
      </w:r>
      <w:r>
        <w:rPr>
          <w:rFonts w:hint="eastAsia" w:ascii="Times New Roman" w:hAnsi="Times New Roman" w:cs="Times New Roman"/>
        </w:rPr>
        <w:t>d</w:t>
      </w:r>
      <w:r>
        <w:rPr>
          <w:rFonts w:ascii="Times New Roman" w:hAnsi="Times New Roman" w:cs="Times New Roman"/>
        </w:rPr>
        <w:t xml:space="preserve">igital-intelligent </w:t>
      </w:r>
      <w:r>
        <w:rPr>
          <w:rFonts w:hint="eastAsia" w:ascii="Times New Roman" w:hAnsi="Times New Roman" w:cs="Times New Roman"/>
        </w:rPr>
        <w:t>d</w:t>
      </w:r>
      <w:r>
        <w:rPr>
          <w:rFonts w:ascii="Times New Roman" w:hAnsi="Times New Roman" w:cs="Times New Roman"/>
        </w:rPr>
        <w:t>esign</w:t>
      </w:r>
    </w:p>
    <w:p w14:paraId="1ED1E15D">
      <w:pPr>
        <w:pStyle w:val="6"/>
        <w:ind w:firstLine="480" w:firstLineChars="200"/>
        <w:rPr>
          <w:rFonts w:ascii="Times New Roman" w:hAnsi="Times New Roman" w:cs="Times New Roman"/>
        </w:rPr>
      </w:pPr>
      <w:r>
        <w:rPr>
          <w:rFonts w:hint="eastAsia" w:ascii="Times New Roman" w:hAnsi="Times New Roman" w:cs="Times New Roman"/>
        </w:rPr>
        <w:t>利用数智化技术开展建筑工程全过程设计，融合人工智能实现方案生成、图纸校核、性能模拟等智能辅助设计，建立BIM模型并应用的设计活动。</w:t>
      </w:r>
    </w:p>
    <w:p w14:paraId="74BF7071">
      <w:pPr>
        <w:pStyle w:val="6"/>
        <w:rPr>
          <w:rFonts w:ascii="Times New Roman" w:hAnsi="Times New Roman" w:cs="Times New Roman"/>
          <w:highlight w:val="none"/>
        </w:rPr>
      </w:pPr>
      <w:r>
        <w:rPr>
          <w:rFonts w:ascii="Times New Roman" w:hAnsi="Times New Roman" w:cs="Times New Roman"/>
          <w:b/>
          <w:bCs/>
          <w:highlight w:val="none"/>
        </w:rPr>
        <w:t>2.1.</w:t>
      </w:r>
      <w:r>
        <w:rPr>
          <w:rFonts w:hint="eastAsia" w:ascii="Times New Roman" w:hAnsi="Times New Roman" w:cs="Times New Roman"/>
          <w:b/>
          <w:bCs/>
          <w:highlight w:val="none"/>
        </w:rPr>
        <w:t>6</w:t>
      </w:r>
      <w:r>
        <w:rPr>
          <w:rFonts w:ascii="Times New Roman" w:hAnsi="Times New Roman" w:cs="Times New Roman"/>
          <w:highlight w:val="none"/>
        </w:rPr>
        <w:t xml:space="preserve">  </w:t>
      </w:r>
      <w:r>
        <w:rPr>
          <w:rFonts w:hint="eastAsia" w:ascii="Times New Roman" w:hAnsi="Times New Roman" w:cs="Times New Roman"/>
          <w:highlight w:val="none"/>
        </w:rPr>
        <w:t>数智</w:t>
      </w:r>
      <w:r>
        <w:rPr>
          <w:rFonts w:ascii="Times New Roman" w:hAnsi="Times New Roman" w:cs="Times New Roman"/>
          <w:highlight w:val="none"/>
        </w:rPr>
        <w:t xml:space="preserve">生产  </w:t>
      </w:r>
      <w:r>
        <w:rPr>
          <w:rFonts w:hint="eastAsia" w:ascii="Times New Roman" w:hAnsi="Times New Roman" w:cs="Times New Roman"/>
        </w:rPr>
        <w:t>d</w:t>
      </w:r>
      <w:r>
        <w:rPr>
          <w:rFonts w:ascii="Times New Roman" w:hAnsi="Times New Roman" w:cs="Times New Roman"/>
        </w:rPr>
        <w:t>igital-intelligent</w:t>
      </w:r>
      <w:r>
        <w:rPr>
          <w:rFonts w:ascii="Times New Roman" w:hAnsi="Times New Roman" w:cs="Times New Roman"/>
          <w:highlight w:val="none"/>
        </w:rPr>
        <w:t xml:space="preserve"> production</w:t>
      </w:r>
    </w:p>
    <w:p w14:paraId="6F49A013">
      <w:pPr>
        <w:pStyle w:val="6"/>
        <w:ind w:firstLine="480" w:firstLineChars="200"/>
        <w:rPr>
          <w:rFonts w:ascii="Times New Roman" w:hAnsi="Times New Roman" w:cs="Times New Roman"/>
          <w:highlight w:val="none"/>
        </w:rPr>
      </w:pPr>
      <w:r>
        <w:rPr>
          <w:rFonts w:ascii="Times New Roman" w:hAnsi="Times New Roman" w:cs="Times New Roman"/>
          <w:highlight w:val="none"/>
        </w:rPr>
        <w:t>利用</w:t>
      </w:r>
      <w:r>
        <w:rPr>
          <w:rFonts w:hint="eastAsia" w:ascii="Times New Roman" w:hAnsi="Times New Roman" w:cs="Times New Roman"/>
          <w:highlight w:val="none"/>
        </w:rPr>
        <w:t>数智化技术</w:t>
      </w:r>
      <w:r>
        <w:rPr>
          <w:rFonts w:ascii="Times New Roman" w:hAnsi="Times New Roman" w:cs="Times New Roman"/>
          <w:highlight w:val="none"/>
        </w:rPr>
        <w:t>将生产设备单元按照生产工艺需求集成为</w:t>
      </w:r>
      <w:r>
        <w:rPr>
          <w:rFonts w:hint="eastAsia" w:ascii="Times New Roman" w:hAnsi="Times New Roman" w:cs="Times New Roman"/>
          <w:highlight w:val="none"/>
        </w:rPr>
        <w:t>数智</w:t>
      </w:r>
      <w:r>
        <w:rPr>
          <w:rFonts w:ascii="Times New Roman" w:hAnsi="Times New Roman" w:cs="Times New Roman"/>
          <w:highlight w:val="none"/>
        </w:rPr>
        <w:t>化生产体系，进行建筑部品部件生产的活动。</w:t>
      </w:r>
    </w:p>
    <w:p w14:paraId="768EF102">
      <w:pPr>
        <w:pStyle w:val="6"/>
        <w:rPr>
          <w:rFonts w:ascii="Times New Roman" w:hAnsi="Times New Roman" w:cs="Times New Roman"/>
          <w:highlight w:val="none"/>
        </w:rPr>
      </w:pPr>
      <w:r>
        <w:rPr>
          <w:rFonts w:ascii="Times New Roman" w:hAnsi="Times New Roman" w:cs="Times New Roman"/>
          <w:b/>
          <w:bCs/>
          <w:highlight w:val="none"/>
        </w:rPr>
        <w:t>2.1.</w:t>
      </w:r>
      <w:r>
        <w:rPr>
          <w:rFonts w:hint="eastAsia" w:ascii="Times New Roman" w:hAnsi="Times New Roman" w:cs="Times New Roman"/>
          <w:b/>
          <w:bCs/>
          <w:highlight w:val="none"/>
        </w:rPr>
        <w:t>7</w:t>
      </w:r>
      <w:r>
        <w:rPr>
          <w:rFonts w:ascii="Times New Roman" w:hAnsi="Times New Roman" w:cs="Times New Roman"/>
          <w:highlight w:val="none"/>
        </w:rPr>
        <w:t xml:space="preserve">  </w:t>
      </w:r>
      <w:r>
        <w:rPr>
          <w:rFonts w:hint="eastAsia" w:ascii="Times New Roman" w:hAnsi="Times New Roman" w:cs="Times New Roman"/>
          <w:highlight w:val="none"/>
        </w:rPr>
        <w:t>数智</w:t>
      </w:r>
      <w:r>
        <w:rPr>
          <w:rFonts w:ascii="Times New Roman" w:hAnsi="Times New Roman" w:cs="Times New Roman"/>
          <w:highlight w:val="none"/>
        </w:rPr>
        <w:t xml:space="preserve">施工  </w:t>
      </w:r>
      <w:r>
        <w:rPr>
          <w:rFonts w:hint="eastAsia" w:ascii="Times New Roman" w:hAnsi="Times New Roman" w:cs="Times New Roman"/>
        </w:rPr>
        <w:t>d</w:t>
      </w:r>
      <w:r>
        <w:rPr>
          <w:rFonts w:ascii="Times New Roman" w:hAnsi="Times New Roman" w:cs="Times New Roman"/>
        </w:rPr>
        <w:t>igital-intelligent</w:t>
      </w:r>
      <w:r>
        <w:rPr>
          <w:rFonts w:ascii="Times New Roman" w:hAnsi="Times New Roman" w:cs="Times New Roman"/>
          <w:highlight w:val="none"/>
        </w:rPr>
        <w:t xml:space="preserve"> on-site construction</w:t>
      </w:r>
    </w:p>
    <w:p w14:paraId="64C0E085">
      <w:pPr>
        <w:pStyle w:val="6"/>
        <w:ind w:firstLine="480" w:firstLineChars="200"/>
        <w:rPr>
          <w:rFonts w:ascii="Times New Roman" w:hAnsi="Times New Roman" w:cs="Times New Roman"/>
          <w:highlight w:val="none"/>
        </w:rPr>
      </w:pPr>
      <w:r>
        <w:rPr>
          <w:rFonts w:hint="eastAsia" w:ascii="Times New Roman" w:hAnsi="Times New Roman" w:cs="Times New Roman"/>
          <w:highlight w:val="none"/>
        </w:rPr>
        <w:t>利用数智化技术和</w:t>
      </w:r>
      <w:r>
        <w:rPr>
          <w:rFonts w:ascii="Times New Roman" w:hAnsi="Times New Roman" w:cs="Times New Roman"/>
          <w:highlight w:val="none"/>
        </w:rPr>
        <w:t>智能建造装备及建筑机器人开展施工作业，并对施工现场作业人员、机械设备、材料物资、施工工艺和场地环境进行</w:t>
      </w:r>
      <w:r>
        <w:rPr>
          <w:rFonts w:hint="eastAsia" w:ascii="Times New Roman" w:hAnsi="Times New Roman" w:cs="Times New Roman"/>
          <w:highlight w:val="none"/>
        </w:rPr>
        <w:t>数智</w:t>
      </w:r>
      <w:r>
        <w:rPr>
          <w:rFonts w:ascii="Times New Roman" w:hAnsi="Times New Roman" w:cs="Times New Roman"/>
          <w:highlight w:val="none"/>
        </w:rPr>
        <w:t>化组织管理的施工活动。</w:t>
      </w:r>
    </w:p>
    <w:p w14:paraId="567245D3">
      <w:pPr>
        <w:pStyle w:val="6"/>
        <w:rPr>
          <w:rFonts w:ascii="Times New Roman" w:hAnsi="Times New Roman" w:cs="Times New Roman"/>
        </w:rPr>
      </w:pPr>
      <w:r>
        <w:rPr>
          <w:rFonts w:ascii="Times New Roman" w:hAnsi="Times New Roman" w:cs="Times New Roman"/>
          <w:b/>
          <w:bCs/>
        </w:rPr>
        <w:t>2.1.</w:t>
      </w:r>
      <w:r>
        <w:rPr>
          <w:rFonts w:hint="eastAsia" w:ascii="Times New Roman" w:hAnsi="Times New Roman" w:cs="Times New Roman"/>
          <w:b/>
          <w:bCs/>
        </w:rPr>
        <w:t>8</w:t>
      </w:r>
      <w:r>
        <w:rPr>
          <w:rFonts w:ascii="Times New Roman" w:hAnsi="Times New Roman" w:cs="Times New Roman"/>
        </w:rPr>
        <w:t xml:space="preserve"> 智慧运维  smart operation and maintenance</w:t>
      </w:r>
    </w:p>
    <w:p w14:paraId="78EDA4FD">
      <w:pPr>
        <w:pStyle w:val="6"/>
        <w:ind w:firstLine="480" w:firstLineChars="200"/>
        <w:rPr>
          <w:rFonts w:ascii="Times New Roman" w:hAnsi="Times New Roman" w:cs="Times New Roman"/>
        </w:rPr>
      </w:pPr>
      <w:r>
        <w:rPr>
          <w:rFonts w:ascii="Times New Roman" w:hAnsi="Times New Roman" w:cs="Times New Roman"/>
        </w:rPr>
        <w:t>利用数智化技术和智能感知装备对建筑运营阶段的结构性能、使用功能和安全风险进行智能化监测、管控、检修、维护和服务的运维活动。</w:t>
      </w:r>
    </w:p>
    <w:p w14:paraId="4FDF68FB">
      <w:pPr>
        <w:pStyle w:val="6"/>
        <w:rPr>
          <w:rFonts w:ascii="Times New Roman" w:hAnsi="Times New Roman" w:cs="Times New Roman"/>
        </w:rPr>
      </w:pPr>
      <w:r>
        <w:rPr>
          <w:rFonts w:ascii="Times New Roman" w:hAnsi="Times New Roman" w:cs="Times New Roman"/>
          <w:b/>
          <w:bCs/>
        </w:rPr>
        <w:t>2.1.</w:t>
      </w:r>
      <w:r>
        <w:rPr>
          <w:rFonts w:hint="eastAsia" w:ascii="Times New Roman" w:hAnsi="Times New Roman" w:cs="Times New Roman"/>
          <w:b/>
          <w:bCs/>
        </w:rPr>
        <w:t>9</w:t>
      </w:r>
      <w:r>
        <w:rPr>
          <w:rFonts w:ascii="Times New Roman" w:hAnsi="Times New Roman" w:cs="Times New Roman"/>
        </w:rPr>
        <w:t xml:space="preserve">  智能建造装备  intelligent construction equipment</w:t>
      </w:r>
    </w:p>
    <w:p w14:paraId="48CB54C0">
      <w:pPr>
        <w:pStyle w:val="6"/>
        <w:ind w:firstLine="480" w:firstLineChars="200"/>
        <w:rPr>
          <w:rFonts w:ascii="Times New Roman" w:hAnsi="Times New Roman" w:cs="Times New Roman"/>
        </w:rPr>
      </w:pPr>
      <w:r>
        <w:rPr>
          <w:rFonts w:ascii="Times New Roman" w:hAnsi="Times New Roman" w:cs="Times New Roman"/>
        </w:rPr>
        <w:t>融合数智化技术与工业化建造技术，在建筑工程勘察、生产、施工与运维阶段，采用人机协同方式开展特定作业任务的数智化工程装备。</w:t>
      </w:r>
    </w:p>
    <w:p w14:paraId="3B7F3559">
      <w:pPr>
        <w:pStyle w:val="6"/>
        <w:rPr>
          <w:rFonts w:ascii="Times New Roman" w:hAnsi="Times New Roman" w:cs="Times New Roman"/>
        </w:rPr>
      </w:pPr>
      <w:r>
        <w:rPr>
          <w:rFonts w:ascii="Times New Roman" w:hAnsi="Times New Roman" w:cs="Times New Roman"/>
          <w:b/>
          <w:bCs/>
        </w:rPr>
        <w:t>2.1.</w:t>
      </w:r>
      <w:r>
        <w:rPr>
          <w:rFonts w:hint="eastAsia" w:ascii="Times New Roman" w:hAnsi="Times New Roman" w:cs="Times New Roman"/>
          <w:b/>
          <w:bCs/>
        </w:rPr>
        <w:t>10</w:t>
      </w:r>
      <w:r>
        <w:rPr>
          <w:rFonts w:ascii="Times New Roman" w:hAnsi="Times New Roman" w:cs="Times New Roman"/>
          <w:b/>
          <w:bCs/>
        </w:rPr>
        <w:t xml:space="preserve"> </w:t>
      </w:r>
      <w:r>
        <w:rPr>
          <w:rFonts w:ascii="Times New Roman" w:hAnsi="Times New Roman" w:cs="Times New Roman"/>
        </w:rPr>
        <w:t xml:space="preserve"> 建筑机器人  construction robot</w:t>
      </w:r>
    </w:p>
    <w:p w14:paraId="1A2E6AE1">
      <w:pPr>
        <w:pStyle w:val="6"/>
        <w:ind w:firstLine="480" w:firstLineChars="200"/>
        <w:rPr>
          <w:rFonts w:ascii="Times New Roman" w:hAnsi="Times New Roman" w:cs="Times New Roman"/>
        </w:rPr>
      </w:pPr>
      <w:r>
        <w:rPr>
          <w:rFonts w:ascii="Times New Roman" w:hAnsi="Times New Roman" w:cs="Times New Roman"/>
        </w:rPr>
        <w:t>具备可重复编程、感知反馈与自主决策能力，在建筑工程勘察、生产、施工与运维阶段，人机协作或自主开展特定作业任务的机器人。</w:t>
      </w:r>
    </w:p>
    <w:p w14:paraId="01C70186">
      <w:pPr>
        <w:pStyle w:val="16"/>
        <w:spacing w:beforeAutospacing="0" w:afterAutospacing="0" w:line="360" w:lineRule="auto"/>
        <w:jc w:val="both"/>
        <w:rPr>
          <w:kern w:val="2"/>
          <w:szCs w:val="24"/>
        </w:rPr>
      </w:pPr>
      <w:r>
        <w:rPr>
          <w:b/>
          <w:bCs/>
          <w:kern w:val="2"/>
          <w:szCs w:val="24"/>
          <w:lang w:bidi="ar"/>
        </w:rPr>
        <w:t>2.1.1</w:t>
      </w:r>
      <w:r>
        <w:rPr>
          <w:rFonts w:hint="eastAsia"/>
          <w:b/>
          <w:bCs/>
          <w:kern w:val="2"/>
          <w:szCs w:val="24"/>
          <w:lang w:bidi="ar"/>
        </w:rPr>
        <w:t>1</w:t>
      </w:r>
      <w:r>
        <w:rPr>
          <w:kern w:val="2"/>
          <w:szCs w:val="24"/>
          <w:lang w:bidi="ar"/>
        </w:rPr>
        <w:t xml:space="preserve">  建筑产业互联网  construction industry internet</w:t>
      </w:r>
    </w:p>
    <w:p w14:paraId="4A92259B">
      <w:pPr>
        <w:pStyle w:val="6"/>
        <w:ind w:firstLine="480" w:firstLineChars="200"/>
        <w:rPr>
          <w:rFonts w:ascii="Times New Roman" w:hAnsi="Times New Roman" w:cs="Times New Roman"/>
          <w:b/>
          <w:bCs/>
        </w:rPr>
      </w:pPr>
      <w:r>
        <w:rPr>
          <w:rFonts w:ascii="Times New Roman" w:hAnsi="Times New Roman" w:cs="Times New Roman"/>
        </w:rPr>
        <w:t>以数据为关键生产要素、平台为产业生态载体，</w:t>
      </w:r>
      <w:r>
        <w:rPr>
          <w:rFonts w:ascii="Times New Roman" w:hAnsi="Times New Roman" w:cs="Times New Roman"/>
          <w:lang w:eastAsia="zh"/>
        </w:rPr>
        <w:t>推动</w:t>
      </w:r>
      <w:r>
        <w:rPr>
          <w:rFonts w:ascii="Times New Roman" w:hAnsi="Times New Roman" w:cs="Times New Roman"/>
        </w:rPr>
        <w:t>建筑</w:t>
      </w:r>
      <w:r>
        <w:rPr>
          <w:rFonts w:ascii="Times New Roman" w:hAnsi="Times New Roman" w:cs="Times New Roman"/>
          <w:lang w:eastAsia="zh"/>
        </w:rPr>
        <w:t>产</w:t>
      </w:r>
      <w:r>
        <w:rPr>
          <w:rFonts w:ascii="Times New Roman" w:hAnsi="Times New Roman" w:cs="Times New Roman"/>
        </w:rPr>
        <w:t>业全要素、全过程、全参与方的互联、协同与优化配置，</w:t>
      </w:r>
      <w:r>
        <w:rPr>
          <w:rFonts w:ascii="Times New Roman" w:hAnsi="Times New Roman" w:cs="Times New Roman"/>
          <w:lang w:eastAsia="zh"/>
        </w:rPr>
        <w:t>实现基于数字孪生的建造全过程协调和全价值链共享</w:t>
      </w:r>
      <w:r>
        <w:rPr>
          <w:rFonts w:ascii="Times New Roman" w:hAnsi="Times New Roman" w:cs="Times New Roman"/>
          <w:lang w:eastAsia="zh" w:bidi="ar"/>
        </w:rPr>
        <w:t>的新型基础设施与产业生态系统</w:t>
      </w:r>
      <w:r>
        <w:rPr>
          <w:rFonts w:ascii="Times New Roman" w:hAnsi="Times New Roman" w:cs="Times New Roman"/>
          <w:lang w:eastAsia="zh"/>
        </w:rPr>
        <w:t>。</w:t>
      </w:r>
    </w:p>
    <w:p w14:paraId="63B9806D">
      <w:pPr>
        <w:pStyle w:val="6"/>
        <w:rPr>
          <w:rFonts w:ascii="Times New Roman" w:hAnsi="Times New Roman" w:cs="Times New Roman"/>
        </w:rPr>
      </w:pPr>
      <w:r>
        <w:rPr>
          <w:rFonts w:ascii="Times New Roman" w:hAnsi="Times New Roman" w:cs="Times New Roman"/>
          <w:b/>
          <w:bCs/>
        </w:rPr>
        <w:t>2.1.1</w:t>
      </w:r>
      <w:r>
        <w:rPr>
          <w:rFonts w:hint="eastAsia" w:ascii="Times New Roman" w:hAnsi="Times New Roman" w:cs="Times New Roman"/>
          <w:b/>
          <w:bCs/>
        </w:rPr>
        <w:t>2</w:t>
      </w:r>
      <w:r>
        <w:rPr>
          <w:rFonts w:ascii="Times New Roman" w:hAnsi="Times New Roman" w:cs="Times New Roman"/>
          <w:b/>
          <w:bCs/>
        </w:rPr>
        <w:t xml:space="preserve">  </w:t>
      </w:r>
      <w:r>
        <w:rPr>
          <w:rFonts w:ascii="Times New Roman" w:hAnsi="Times New Roman" w:cs="Times New Roman"/>
          <w:bCs/>
        </w:rPr>
        <w:t>智能建造</w:t>
      </w:r>
      <w:r>
        <w:rPr>
          <w:rFonts w:ascii="Times New Roman" w:hAnsi="Times New Roman" w:cs="Times New Roman"/>
        </w:rPr>
        <w:t>平台  intelligent construction platform</w:t>
      </w:r>
    </w:p>
    <w:p w14:paraId="5E80D3A0">
      <w:pPr>
        <w:pStyle w:val="6"/>
        <w:ind w:firstLine="424" w:firstLineChars="177"/>
        <w:rPr>
          <w:rFonts w:ascii="Times New Roman" w:hAnsi="Times New Roman" w:cs="Times New Roman"/>
        </w:rPr>
      </w:pPr>
      <w:r>
        <w:rPr>
          <w:rFonts w:ascii="Times New Roman" w:hAnsi="Times New Roman" w:cs="Times New Roman"/>
        </w:rPr>
        <w:t>融合应用数智化技术，协同智能建造装备及建筑机器人，支撑建筑工程勘察、设计、生产、施工与运维阶段智能建造应用的建筑产业互联网平台。</w:t>
      </w:r>
    </w:p>
    <w:p w14:paraId="0F438EE6">
      <w:pPr>
        <w:pStyle w:val="6"/>
        <w:rPr>
          <w:rFonts w:ascii="Times New Roman" w:hAnsi="Times New Roman" w:cs="Times New Roman"/>
        </w:rPr>
      </w:pPr>
      <w:r>
        <w:rPr>
          <w:rFonts w:ascii="Times New Roman" w:hAnsi="Times New Roman" w:cs="Times New Roman"/>
          <w:b/>
          <w:bCs/>
        </w:rPr>
        <w:t>2.1.</w:t>
      </w:r>
      <w:r>
        <w:rPr>
          <w:rFonts w:ascii="Times New Roman" w:hAnsi="Times New Roman" w:cs="Times New Roman"/>
          <w:b/>
          <w:bCs/>
          <w:lang w:eastAsia="zh"/>
        </w:rPr>
        <w:t>1</w:t>
      </w:r>
      <w:r>
        <w:rPr>
          <w:rFonts w:hint="eastAsia" w:ascii="Times New Roman" w:hAnsi="Times New Roman" w:cs="Times New Roman"/>
          <w:b/>
          <w:bCs/>
        </w:rPr>
        <w:t>3</w:t>
      </w:r>
      <w:r>
        <w:rPr>
          <w:rFonts w:ascii="Times New Roman" w:hAnsi="Times New Roman" w:cs="Times New Roman"/>
        </w:rPr>
        <w:t xml:space="preserve">  数字化交付  digital delivery </w:t>
      </w:r>
    </w:p>
    <w:p w14:paraId="2DCDC501">
      <w:pPr>
        <w:pStyle w:val="6"/>
        <w:ind w:firstLine="480" w:firstLineChars="200"/>
        <w:rPr>
          <w:rFonts w:ascii="Times New Roman" w:hAnsi="Times New Roman" w:cs="Times New Roman"/>
        </w:rPr>
      </w:pPr>
      <w:r>
        <w:rPr>
          <w:rFonts w:ascii="Times New Roman" w:hAnsi="Times New Roman" w:cs="Times New Roman"/>
        </w:rPr>
        <w:t>利用数智化技术，将前序阶段成果信息以及本阶段形成的关键信息通过数字化方式传递给后续阶段，以实现全过程数据贯通的活动。</w:t>
      </w:r>
    </w:p>
    <w:p w14:paraId="4A0B7AB9">
      <w:pPr>
        <w:pStyle w:val="6"/>
        <w:rPr>
          <w:rFonts w:ascii="Times New Roman" w:hAnsi="Times New Roman" w:cs="Times New Roman"/>
        </w:rPr>
      </w:pPr>
      <w:r>
        <w:rPr>
          <w:rFonts w:ascii="Times New Roman" w:hAnsi="Times New Roman" w:cs="Times New Roman"/>
          <w:b/>
          <w:bCs/>
        </w:rPr>
        <w:t>2.1.</w:t>
      </w:r>
      <w:r>
        <w:rPr>
          <w:rFonts w:ascii="Times New Roman" w:hAnsi="Times New Roman" w:cs="Times New Roman"/>
          <w:b/>
          <w:bCs/>
          <w:lang w:eastAsia="zh"/>
        </w:rPr>
        <w:t>1</w:t>
      </w:r>
      <w:r>
        <w:rPr>
          <w:rFonts w:hint="eastAsia" w:ascii="Times New Roman" w:hAnsi="Times New Roman" w:cs="Times New Roman"/>
          <w:b/>
          <w:bCs/>
        </w:rPr>
        <w:t>4</w:t>
      </w:r>
      <w:r>
        <w:rPr>
          <w:rFonts w:ascii="Times New Roman" w:hAnsi="Times New Roman" w:cs="Times New Roman"/>
        </w:rPr>
        <w:t xml:space="preserve">  建筑模块单元  building modular unit</w:t>
      </w:r>
    </w:p>
    <w:p w14:paraId="356FF05C">
      <w:pPr>
        <w:pStyle w:val="6"/>
        <w:ind w:firstLine="480" w:firstLineChars="200"/>
        <w:rPr>
          <w:rFonts w:ascii="Times New Roman" w:hAnsi="Times New Roman" w:cs="Times New Roman"/>
        </w:rPr>
      </w:pPr>
      <w:r>
        <w:rPr>
          <w:rFonts w:ascii="Times New Roman" w:hAnsi="Times New Roman" w:cs="Times New Roman"/>
        </w:rPr>
        <w:t>在工厂预先制作，具有一定功能的三维建筑空间单元。</w:t>
      </w:r>
    </w:p>
    <w:p w14:paraId="2264DB81">
      <w:pPr>
        <w:pStyle w:val="6"/>
        <w:rPr>
          <w:rFonts w:ascii="Times New Roman" w:hAnsi="Times New Roman" w:cs="Times New Roman"/>
        </w:rPr>
      </w:pPr>
      <w:r>
        <w:rPr>
          <w:rFonts w:ascii="Times New Roman" w:hAnsi="Times New Roman" w:cs="Times New Roman"/>
          <w:b/>
          <w:bCs/>
        </w:rPr>
        <w:t>2.1.</w:t>
      </w:r>
      <w:r>
        <w:rPr>
          <w:rFonts w:ascii="Times New Roman" w:hAnsi="Times New Roman" w:cs="Times New Roman"/>
          <w:b/>
          <w:bCs/>
          <w:lang w:eastAsia="zh"/>
        </w:rPr>
        <w:t>1</w:t>
      </w:r>
      <w:r>
        <w:rPr>
          <w:rFonts w:hint="eastAsia" w:ascii="Times New Roman" w:hAnsi="Times New Roman" w:cs="Times New Roman"/>
          <w:b/>
          <w:bCs/>
        </w:rPr>
        <w:t>5</w:t>
      </w:r>
      <w:r>
        <w:rPr>
          <w:rFonts w:ascii="Times New Roman" w:hAnsi="Times New Roman" w:cs="Times New Roman"/>
          <w:b/>
          <w:bCs/>
        </w:rPr>
        <w:t xml:space="preserve">  </w:t>
      </w:r>
      <w:r>
        <w:rPr>
          <w:rFonts w:ascii="Times New Roman" w:hAnsi="Times New Roman" w:cs="Times New Roman"/>
        </w:rPr>
        <w:t>施工作业集成平台  construction integrated platform</w:t>
      </w:r>
    </w:p>
    <w:p w14:paraId="1245B4CA">
      <w:pPr>
        <w:pStyle w:val="6"/>
        <w:ind w:firstLine="480" w:firstLineChars="200"/>
        <w:rPr>
          <w:rFonts w:ascii="Times New Roman" w:hAnsi="Times New Roman" w:cs="Times New Roman"/>
        </w:rPr>
      </w:pPr>
      <w:r>
        <w:rPr>
          <w:rFonts w:ascii="Times New Roman" w:hAnsi="Times New Roman" w:cs="Times New Roman"/>
        </w:rPr>
        <w:t>可沿建筑工程主体结构竖向或水平移动，提供施工作业面及防护，可搭载操作架系统、模板系统、施工设备设施、建筑材料的集成化施工作业装备。</w:t>
      </w:r>
    </w:p>
    <w:p w14:paraId="17356374">
      <w:pPr>
        <w:pStyle w:val="6"/>
        <w:rPr>
          <w:rFonts w:ascii="Times New Roman" w:hAnsi="Times New Roman" w:cs="Times New Roman"/>
          <w:b/>
          <w:bCs/>
        </w:rPr>
      </w:pPr>
      <w:r>
        <w:rPr>
          <w:rFonts w:ascii="Times New Roman" w:hAnsi="Times New Roman" w:cs="Times New Roman"/>
          <w:b/>
          <w:bCs/>
        </w:rPr>
        <w:t>2.1.1</w:t>
      </w:r>
      <w:r>
        <w:rPr>
          <w:rFonts w:hint="eastAsia" w:ascii="Times New Roman" w:hAnsi="Times New Roman" w:cs="Times New Roman"/>
          <w:b/>
          <w:bCs/>
        </w:rPr>
        <w:t>6</w:t>
      </w:r>
      <w:r>
        <w:rPr>
          <w:rFonts w:ascii="Times New Roman" w:hAnsi="Times New Roman" w:cs="Times New Roman"/>
          <w:b/>
          <w:bCs/>
        </w:rPr>
        <w:t xml:space="preserve">  </w:t>
      </w:r>
      <w:r>
        <w:rPr>
          <w:rFonts w:ascii="Times New Roman" w:hAnsi="Times New Roman" w:cs="Times New Roman"/>
        </w:rPr>
        <w:t>建筑3D打印机器人  3D printing construction robot</w:t>
      </w:r>
    </w:p>
    <w:p w14:paraId="76352A36">
      <w:pPr>
        <w:pStyle w:val="6"/>
        <w:ind w:firstLine="480" w:firstLineChars="200"/>
        <w:rPr>
          <w:rFonts w:ascii="Times New Roman" w:hAnsi="Times New Roman" w:cs="Times New Roman"/>
        </w:rPr>
      </w:pPr>
      <w:r>
        <w:rPr>
          <w:rFonts w:ascii="Times New Roman" w:hAnsi="Times New Roman" w:cs="Times New Roman"/>
        </w:rPr>
        <w:t>在工厂或施工现场，利用3D打印技术生产部品部件或建筑整体的建筑机器人。</w:t>
      </w:r>
    </w:p>
    <w:p w14:paraId="70A147FC">
      <w:pPr>
        <w:pStyle w:val="6"/>
        <w:rPr>
          <w:rFonts w:ascii="Times New Roman" w:hAnsi="Times New Roman" w:cs="Times New Roman"/>
        </w:rPr>
      </w:pPr>
      <w:r>
        <w:rPr>
          <w:rFonts w:ascii="Times New Roman" w:hAnsi="Times New Roman" w:cs="Times New Roman"/>
          <w:b/>
          <w:bCs/>
        </w:rPr>
        <w:t>2.1.1</w:t>
      </w:r>
      <w:r>
        <w:rPr>
          <w:rFonts w:hint="eastAsia" w:ascii="Times New Roman" w:hAnsi="Times New Roman" w:cs="Times New Roman"/>
          <w:b/>
          <w:bCs/>
        </w:rPr>
        <w:t>7</w:t>
      </w:r>
      <w:r>
        <w:rPr>
          <w:rFonts w:ascii="Times New Roman" w:hAnsi="Times New Roman" w:cs="Times New Roman"/>
        </w:rPr>
        <w:t xml:space="preserve">  工程物联网  engineering internet of things</w:t>
      </w:r>
    </w:p>
    <w:p w14:paraId="76537DD0">
      <w:pPr>
        <w:pStyle w:val="6"/>
        <w:ind w:firstLine="480" w:firstLineChars="200"/>
        <w:rPr>
          <w:rFonts w:ascii="Times New Roman" w:hAnsi="Times New Roman" w:cs="Times New Roman"/>
        </w:rPr>
      </w:pPr>
      <w:r>
        <w:rPr>
          <w:rFonts w:ascii="Times New Roman" w:hAnsi="Times New Roman" w:cs="Times New Roman"/>
        </w:rPr>
        <w:t>以感知技术和网络通信技术为主要手段，提供建筑工程全生命周期信息的感知、传输、处理服务，支撑工程项目智能建造应用的数字基础设施。</w:t>
      </w:r>
    </w:p>
    <w:p w14:paraId="7C0E8AB9">
      <w:pPr>
        <w:spacing w:line="360" w:lineRule="auto"/>
        <w:outlineLvl w:val="1"/>
        <w:rPr>
          <w:b/>
          <w:bCs/>
          <w:sz w:val="24"/>
          <w:szCs w:val="24"/>
        </w:rPr>
      </w:pPr>
      <w:bookmarkStart w:id="98" w:name="_Toc17933"/>
      <w:bookmarkStart w:id="99" w:name="_Toc221624652"/>
      <w:bookmarkStart w:id="100" w:name="_Toc214951255"/>
      <w:bookmarkStart w:id="101" w:name="_Toc1058947927"/>
      <w:bookmarkStart w:id="102" w:name="_Toc19122"/>
      <w:bookmarkStart w:id="103" w:name="_Toc12912"/>
      <w:bookmarkStart w:id="104" w:name="_Toc221646277"/>
      <w:bookmarkStart w:id="105" w:name="_Toc239667827"/>
      <w:bookmarkStart w:id="106" w:name="_Toc1471"/>
      <w:bookmarkStart w:id="107" w:name="_Toc3712"/>
      <w:bookmarkStart w:id="108" w:name="_Toc211609144"/>
      <w:bookmarkStart w:id="109" w:name="_Toc30445"/>
      <w:bookmarkStart w:id="110" w:name="_Toc9350"/>
      <w:bookmarkStart w:id="111" w:name="_Toc25749"/>
      <w:bookmarkStart w:id="112" w:name="_Toc23801"/>
      <w:bookmarkStart w:id="113" w:name="_Toc21618"/>
      <w:bookmarkStart w:id="114" w:name="_Toc29166"/>
      <w:bookmarkStart w:id="115" w:name="_Toc11326"/>
      <w:bookmarkStart w:id="116" w:name="_Toc28485"/>
      <w:bookmarkStart w:id="117" w:name="_Toc24843"/>
      <w:bookmarkStart w:id="118" w:name="_Toc32708"/>
      <w:bookmarkStart w:id="119" w:name="_Toc5196"/>
      <w:r>
        <w:rPr>
          <w:b/>
          <w:bCs/>
          <w:sz w:val="24"/>
          <w:szCs w:val="24"/>
        </w:rPr>
        <w:t>2.2  缩略语</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54ECC647">
      <w:pPr>
        <w:pStyle w:val="6"/>
        <w:spacing w:line="356" w:lineRule="auto"/>
        <w:ind w:firstLine="480" w:firstLineChars="200"/>
        <w:rPr>
          <w:rFonts w:ascii="Times New Roman" w:hAnsi="Times New Roman" w:cs="Times New Roman"/>
        </w:rPr>
      </w:pPr>
      <w:r>
        <w:rPr>
          <w:rFonts w:ascii="Times New Roman" w:hAnsi="Times New Roman" w:cs="Times New Roman"/>
        </w:rPr>
        <w:t>下列缩略语适用于本标准。</w:t>
      </w:r>
    </w:p>
    <w:p w14:paraId="1A7F815D">
      <w:pPr>
        <w:pStyle w:val="6"/>
        <w:spacing w:line="356" w:lineRule="auto"/>
        <w:ind w:firstLine="480" w:firstLineChars="200"/>
        <w:rPr>
          <w:rFonts w:ascii="Times New Roman" w:hAnsi="Times New Roman" w:cs="Times New Roman"/>
        </w:rPr>
      </w:pPr>
      <w:r>
        <w:rPr>
          <w:rFonts w:ascii="Times New Roman" w:hAnsi="Times New Roman" w:cs="Times New Roman"/>
        </w:rPr>
        <w:t>AI 人工智能 Artificial Intelligence</w:t>
      </w:r>
    </w:p>
    <w:p w14:paraId="28929205">
      <w:pPr>
        <w:pStyle w:val="6"/>
        <w:spacing w:line="356" w:lineRule="auto"/>
        <w:ind w:firstLine="480" w:firstLineChars="200"/>
        <w:rPr>
          <w:rFonts w:ascii="Times New Roman" w:hAnsi="Times New Roman" w:cs="Times New Roman"/>
        </w:rPr>
      </w:pPr>
      <w:r>
        <w:rPr>
          <w:rFonts w:ascii="Times New Roman" w:hAnsi="Times New Roman" w:cs="Times New Roman"/>
        </w:rPr>
        <w:t xml:space="preserve">API 应用程序接口 Application Programming Interface </w:t>
      </w:r>
    </w:p>
    <w:p w14:paraId="19F89D5D">
      <w:pPr>
        <w:pStyle w:val="6"/>
        <w:spacing w:line="356" w:lineRule="auto"/>
        <w:ind w:firstLine="480" w:firstLineChars="200"/>
        <w:rPr>
          <w:rFonts w:ascii="Times New Roman" w:hAnsi="Times New Roman" w:cs="Times New Roman"/>
        </w:rPr>
      </w:pPr>
      <w:r>
        <w:rPr>
          <w:rFonts w:ascii="Times New Roman" w:hAnsi="Times New Roman" w:cs="Times New Roman"/>
        </w:rPr>
        <w:t>APP 应用程序 Application</w:t>
      </w:r>
    </w:p>
    <w:p w14:paraId="71B9C090">
      <w:pPr>
        <w:pStyle w:val="6"/>
        <w:spacing w:line="356" w:lineRule="auto"/>
        <w:ind w:firstLine="480" w:firstLineChars="200"/>
        <w:rPr>
          <w:rFonts w:ascii="Times New Roman" w:hAnsi="Times New Roman" w:cs="Times New Roman"/>
        </w:rPr>
      </w:pPr>
      <w:r>
        <w:rPr>
          <w:rFonts w:ascii="Times New Roman" w:hAnsi="Times New Roman" w:cs="Times New Roman"/>
        </w:rPr>
        <w:t>BIM 建筑信息模型 Building Information Modelling</w:t>
      </w:r>
    </w:p>
    <w:p w14:paraId="46515CED">
      <w:pPr>
        <w:pStyle w:val="6"/>
        <w:spacing w:line="356" w:lineRule="auto"/>
        <w:ind w:firstLine="480" w:firstLineChars="200"/>
        <w:rPr>
          <w:rFonts w:ascii="Times New Roman" w:hAnsi="Times New Roman" w:cs="Times New Roman"/>
        </w:rPr>
      </w:pPr>
      <w:r>
        <w:rPr>
          <w:rFonts w:ascii="Times New Roman" w:hAnsi="Times New Roman" w:cs="Times New Roman"/>
        </w:rPr>
        <w:t xml:space="preserve">CAM 计算机辅助制造 Computer-Aided Manufacturing </w:t>
      </w:r>
    </w:p>
    <w:p w14:paraId="3A66B7CE">
      <w:pPr>
        <w:pStyle w:val="6"/>
        <w:spacing w:line="356" w:lineRule="auto"/>
        <w:ind w:firstLine="480" w:firstLineChars="200"/>
        <w:rPr>
          <w:rFonts w:ascii="Times New Roman" w:hAnsi="Times New Roman" w:cs="Times New Roman"/>
        </w:rPr>
      </w:pPr>
      <w:r>
        <w:rPr>
          <w:rFonts w:ascii="Times New Roman" w:hAnsi="Times New Roman" w:cs="Times New Roman"/>
        </w:rPr>
        <w:t xml:space="preserve">CDE 通用数据环境 Common Data Environment </w:t>
      </w:r>
    </w:p>
    <w:p w14:paraId="11A62D29">
      <w:pPr>
        <w:pStyle w:val="6"/>
        <w:spacing w:line="356" w:lineRule="auto"/>
        <w:ind w:firstLine="480" w:firstLineChars="200"/>
        <w:rPr>
          <w:rFonts w:ascii="Times New Roman" w:hAnsi="Times New Roman" w:cs="Times New Roman"/>
        </w:rPr>
      </w:pPr>
      <w:r>
        <w:rPr>
          <w:rFonts w:ascii="Times New Roman" w:hAnsi="Times New Roman" w:cs="Times New Roman"/>
        </w:rPr>
        <w:t>CoAP 受限制的应用协议 Constrained Application Protocol</w:t>
      </w:r>
    </w:p>
    <w:p w14:paraId="2F1F30C6">
      <w:pPr>
        <w:pStyle w:val="6"/>
        <w:spacing w:line="356" w:lineRule="auto"/>
        <w:ind w:firstLine="480" w:firstLineChars="200"/>
        <w:rPr>
          <w:rFonts w:ascii="Times New Roman" w:hAnsi="Times New Roman" w:cs="Times New Roman"/>
        </w:rPr>
      </w:pPr>
      <w:r>
        <w:rPr>
          <w:rFonts w:ascii="Times New Roman" w:hAnsi="Times New Roman" w:cs="Times New Roman"/>
        </w:rPr>
        <w:t xml:space="preserve">DfMA 面向制造和装配的设计 Design for Manufacturing and Assembly </w:t>
      </w:r>
    </w:p>
    <w:p w14:paraId="5A9EDC38">
      <w:pPr>
        <w:pStyle w:val="6"/>
        <w:spacing w:line="356" w:lineRule="auto"/>
        <w:ind w:firstLine="480" w:firstLineChars="200"/>
        <w:rPr>
          <w:rFonts w:ascii="Times New Roman" w:hAnsi="Times New Roman" w:cs="Times New Roman"/>
        </w:rPr>
      </w:pPr>
      <w:r>
        <w:rPr>
          <w:rFonts w:ascii="Times New Roman" w:hAnsi="Times New Roman" w:cs="Times New Roman"/>
        </w:rPr>
        <w:t xml:space="preserve">ERP 企业资源计划 Enterprise Resource Planning </w:t>
      </w:r>
    </w:p>
    <w:p w14:paraId="1B732457">
      <w:pPr>
        <w:pStyle w:val="6"/>
        <w:spacing w:line="356" w:lineRule="auto"/>
        <w:ind w:firstLine="480" w:firstLineChars="200"/>
        <w:rPr>
          <w:rFonts w:ascii="Times New Roman" w:hAnsi="Times New Roman" w:cs="Times New Roman"/>
        </w:rPr>
      </w:pPr>
      <w:r>
        <w:rPr>
          <w:rFonts w:ascii="Times New Roman" w:hAnsi="Times New Roman" w:cs="Times New Roman"/>
        </w:rPr>
        <w:t>GNSS 全球导航卫星系统 Global Navigation Satellite System</w:t>
      </w:r>
    </w:p>
    <w:p w14:paraId="34021B4E">
      <w:pPr>
        <w:pStyle w:val="6"/>
        <w:spacing w:line="356" w:lineRule="auto"/>
        <w:ind w:firstLine="480" w:firstLineChars="200"/>
        <w:rPr>
          <w:rFonts w:ascii="Times New Roman" w:hAnsi="Times New Roman" w:cs="Times New Roman"/>
        </w:rPr>
      </w:pPr>
      <w:r>
        <w:rPr>
          <w:rFonts w:ascii="Times New Roman" w:hAnsi="Times New Roman" w:cs="Times New Roman"/>
        </w:rPr>
        <w:t>HTTPS 超文本传输安全协议 Hypertext Transfer Protocol Secure</w:t>
      </w:r>
    </w:p>
    <w:p w14:paraId="4FDE56B4">
      <w:pPr>
        <w:spacing w:line="356" w:lineRule="auto"/>
        <w:ind w:firstLine="480" w:firstLineChars="200"/>
        <w:jc w:val="both"/>
        <w:rPr>
          <w:sz w:val="24"/>
        </w:rPr>
      </w:pPr>
      <w:r>
        <w:rPr>
          <w:sz w:val="24"/>
        </w:rPr>
        <w:t>IFC 工业基础类 Industry Foundation Classes</w:t>
      </w:r>
    </w:p>
    <w:p w14:paraId="1FB1094A">
      <w:pPr>
        <w:spacing w:line="356" w:lineRule="auto"/>
        <w:ind w:firstLine="480" w:firstLineChars="200"/>
        <w:jc w:val="both"/>
        <w:rPr>
          <w:sz w:val="24"/>
        </w:rPr>
      </w:pPr>
      <w:r>
        <w:rPr>
          <w:rFonts w:eastAsia="楷体"/>
          <w:sz w:val="24"/>
          <w:szCs w:val="28"/>
        </w:rPr>
        <w:t>ILMS</w:t>
      </w:r>
      <w:r>
        <w:rPr>
          <w:rFonts w:hint="eastAsia" w:eastAsia="楷体"/>
          <w:sz w:val="24"/>
          <w:szCs w:val="28"/>
        </w:rPr>
        <w:t xml:space="preserve"> </w:t>
      </w:r>
      <w:r>
        <w:rPr>
          <w:rFonts w:hint="eastAsia"/>
          <w:sz w:val="24"/>
        </w:rPr>
        <w:t xml:space="preserve">智能物流管理系统 </w:t>
      </w:r>
      <w:r>
        <w:rPr>
          <w:rFonts w:eastAsia="楷体"/>
          <w:sz w:val="24"/>
          <w:szCs w:val="28"/>
        </w:rPr>
        <w:t>Intelligent Logistics Management System</w:t>
      </w:r>
    </w:p>
    <w:p w14:paraId="65BE23D0">
      <w:pPr>
        <w:pStyle w:val="6"/>
        <w:spacing w:line="356" w:lineRule="auto"/>
        <w:ind w:firstLine="480" w:firstLineChars="200"/>
        <w:rPr>
          <w:rFonts w:ascii="Times New Roman" w:hAnsi="Times New Roman" w:cs="Times New Roman"/>
        </w:rPr>
      </w:pPr>
      <w:r>
        <w:rPr>
          <w:rFonts w:ascii="Times New Roman" w:hAnsi="Times New Roman" w:cs="Times New Roman"/>
        </w:rPr>
        <w:t>JSON JavaScript对象表示法 JavaScript Object Notation</w:t>
      </w:r>
    </w:p>
    <w:p w14:paraId="4A70CACA">
      <w:pPr>
        <w:pStyle w:val="6"/>
        <w:spacing w:line="356" w:lineRule="auto"/>
        <w:ind w:firstLine="480" w:firstLineChars="200"/>
        <w:rPr>
          <w:rFonts w:ascii="Times New Roman" w:hAnsi="Times New Roman" w:cs="Times New Roman"/>
        </w:rPr>
      </w:pPr>
      <w:r>
        <w:rPr>
          <w:rFonts w:ascii="Times New Roman" w:hAnsi="Times New Roman" w:cs="Times New Roman"/>
        </w:rPr>
        <w:t xml:space="preserve">MBD 基于模型的定义 Model Based Definition </w:t>
      </w:r>
    </w:p>
    <w:p w14:paraId="4C18EFC0">
      <w:pPr>
        <w:pStyle w:val="6"/>
        <w:spacing w:line="356" w:lineRule="auto"/>
        <w:ind w:firstLine="480" w:firstLineChars="200"/>
        <w:rPr>
          <w:rFonts w:ascii="Times New Roman" w:hAnsi="Times New Roman" w:cs="Times New Roman"/>
        </w:rPr>
      </w:pPr>
      <w:r>
        <w:rPr>
          <w:rFonts w:ascii="Times New Roman" w:hAnsi="Times New Roman" w:cs="Times New Roman"/>
        </w:rPr>
        <w:t xml:space="preserve">MES 制造执行系统 Manufacturing Execution System </w:t>
      </w:r>
    </w:p>
    <w:p w14:paraId="73B2888A">
      <w:pPr>
        <w:pStyle w:val="6"/>
        <w:spacing w:line="356" w:lineRule="auto"/>
        <w:ind w:firstLine="480" w:firstLineChars="200"/>
        <w:rPr>
          <w:rFonts w:ascii="Times New Roman" w:hAnsi="Times New Roman" w:cs="Times New Roman"/>
        </w:rPr>
      </w:pPr>
      <w:r>
        <w:rPr>
          <w:rFonts w:ascii="Times New Roman" w:hAnsi="Times New Roman" w:cs="Times New Roman"/>
        </w:rPr>
        <w:t>MQTT 消息队列遥测传输 Message Queuing Telemetry Transport</w:t>
      </w:r>
    </w:p>
    <w:p w14:paraId="232D16A3">
      <w:pPr>
        <w:pStyle w:val="6"/>
        <w:spacing w:line="356" w:lineRule="auto"/>
        <w:ind w:firstLine="480" w:firstLineChars="200"/>
        <w:rPr>
          <w:rFonts w:ascii="Times New Roman" w:hAnsi="Times New Roman" w:cs="Times New Roman"/>
        </w:rPr>
      </w:pPr>
      <w:r>
        <w:rPr>
          <w:rFonts w:ascii="Times New Roman" w:hAnsi="Times New Roman" w:cs="Times New Roman"/>
        </w:rPr>
        <w:t>PLM 产品生命周期管理 Product Lifecycle Management</w:t>
      </w:r>
    </w:p>
    <w:p w14:paraId="13CA327A">
      <w:pPr>
        <w:pStyle w:val="6"/>
        <w:spacing w:line="356" w:lineRule="auto"/>
        <w:ind w:firstLine="480" w:firstLineChars="200"/>
        <w:rPr>
          <w:rFonts w:ascii="Times New Roman" w:hAnsi="Times New Roman" w:cs="Times New Roman"/>
        </w:rPr>
      </w:pPr>
      <w:r>
        <w:rPr>
          <w:rFonts w:ascii="Times New Roman" w:hAnsi="Times New Roman" w:cs="Times New Roman"/>
        </w:rPr>
        <w:t xml:space="preserve">REST 表述性状态传递 Representational State Transfer </w:t>
      </w:r>
    </w:p>
    <w:p w14:paraId="4EFF1BD4">
      <w:pPr>
        <w:pStyle w:val="6"/>
        <w:spacing w:line="356" w:lineRule="auto"/>
        <w:ind w:firstLine="480" w:firstLineChars="200"/>
        <w:rPr>
          <w:rFonts w:ascii="Times New Roman" w:hAnsi="Times New Roman" w:cs="Times New Roman"/>
        </w:rPr>
      </w:pPr>
      <w:r>
        <w:rPr>
          <w:rFonts w:ascii="Times New Roman" w:hAnsi="Times New Roman" w:cs="Times New Roman"/>
        </w:rPr>
        <w:t>SSL 安全套接层协议 Secure Sockets Layer</w:t>
      </w:r>
    </w:p>
    <w:p w14:paraId="2BDB85FC">
      <w:pPr>
        <w:pStyle w:val="6"/>
        <w:spacing w:line="356" w:lineRule="auto"/>
        <w:ind w:firstLine="480" w:firstLineChars="200"/>
        <w:rPr>
          <w:rFonts w:ascii="Times New Roman" w:hAnsi="Times New Roman" w:cs="Times New Roman"/>
        </w:rPr>
      </w:pPr>
      <w:r>
        <w:rPr>
          <w:rFonts w:ascii="Times New Roman" w:hAnsi="Times New Roman" w:cs="Times New Roman"/>
        </w:rPr>
        <w:t>TLS 传输层安全协议 Transport Layer Security</w:t>
      </w:r>
    </w:p>
    <w:p w14:paraId="1FAFD297">
      <w:pPr>
        <w:spacing w:line="356" w:lineRule="auto"/>
        <w:ind w:firstLine="480" w:firstLineChars="200"/>
        <w:jc w:val="both"/>
      </w:pPr>
      <w:r>
        <w:rPr>
          <w:sz w:val="24"/>
        </w:rPr>
        <w:t>UWB 超宽带Ultra Wide Band</w:t>
      </w:r>
    </w:p>
    <w:p w14:paraId="372EAD9E">
      <w:pPr>
        <w:pStyle w:val="6"/>
        <w:spacing w:line="356" w:lineRule="auto"/>
        <w:ind w:firstLine="480" w:firstLineChars="200"/>
        <w:rPr>
          <w:rFonts w:ascii="Times New Roman" w:hAnsi="Times New Roman" w:cs="Times New Roman"/>
        </w:rPr>
      </w:pPr>
      <w:r>
        <w:rPr>
          <w:rFonts w:ascii="Times New Roman" w:hAnsi="Times New Roman" w:cs="Times New Roman"/>
        </w:rPr>
        <w:t>XML 可扩展标记语言 eXtensible Markup Language</w:t>
      </w:r>
    </w:p>
    <w:p w14:paraId="14C75A2C">
      <w:pPr>
        <w:pStyle w:val="17"/>
        <w:rPr>
          <w:rFonts w:ascii="Times New Roman" w:hAnsi="Times New Roman" w:cs="Times New Roman"/>
        </w:rPr>
        <w:sectPr>
          <w:pgSz w:w="11906" w:h="16838"/>
          <w:pgMar w:top="1440" w:right="1800" w:bottom="1440" w:left="1800" w:header="851" w:footer="992" w:gutter="0"/>
          <w:pgNumType w:chapStyle="1"/>
          <w:cols w:space="425" w:num="1"/>
          <w:docGrid w:type="lines" w:linePitch="312" w:charSpace="0"/>
        </w:sectPr>
      </w:pPr>
    </w:p>
    <w:bookmarkEnd w:id="68"/>
    <w:bookmarkEnd w:id="69"/>
    <w:bookmarkEnd w:id="70"/>
    <w:bookmarkEnd w:id="71"/>
    <w:bookmarkEnd w:id="72"/>
    <w:bookmarkEnd w:id="73"/>
    <w:bookmarkEnd w:id="74"/>
    <w:bookmarkEnd w:id="75"/>
    <w:p w14:paraId="3EDB004F">
      <w:pPr>
        <w:pStyle w:val="2"/>
      </w:pPr>
      <w:bookmarkStart w:id="120" w:name="_Toc161673493"/>
      <w:bookmarkStart w:id="121" w:name="_Toc221646278"/>
      <w:bookmarkStart w:id="122" w:name="_Toc6761"/>
      <w:bookmarkStart w:id="123" w:name="_Toc24983"/>
      <w:bookmarkStart w:id="124" w:name="_Toc221624653"/>
      <w:bookmarkStart w:id="125" w:name="_Toc3425"/>
      <w:bookmarkStart w:id="126" w:name="_Toc1199678820"/>
      <w:bookmarkStart w:id="127" w:name="_Toc15837"/>
      <w:bookmarkStart w:id="128" w:name="_Toc3773"/>
      <w:bookmarkStart w:id="129" w:name="_Toc6352"/>
      <w:bookmarkStart w:id="130" w:name="_Toc239667828"/>
      <w:bookmarkStart w:id="131" w:name="_Toc21224"/>
      <w:bookmarkStart w:id="132" w:name="_Toc214951256"/>
      <w:bookmarkStart w:id="133" w:name="_Toc8208"/>
      <w:bookmarkStart w:id="134" w:name="_Toc211609145"/>
      <w:bookmarkStart w:id="135" w:name="_Toc6027"/>
      <w:bookmarkStart w:id="136" w:name="_Toc16991"/>
      <w:bookmarkStart w:id="137" w:name="_Toc32557"/>
      <w:bookmarkStart w:id="138" w:name="_Toc11377"/>
      <w:bookmarkStart w:id="139" w:name="_Toc17551"/>
      <w:bookmarkStart w:id="140" w:name="_Toc30141"/>
      <w:bookmarkStart w:id="141" w:name="_Toc21883"/>
      <w:bookmarkStart w:id="142" w:name="_Toc21869"/>
      <w:bookmarkStart w:id="143" w:name="_Toc5631"/>
      <w:bookmarkStart w:id="144" w:name="_Toc26931"/>
      <w:bookmarkStart w:id="145" w:name="_Toc166655763"/>
      <w:bookmarkStart w:id="146" w:name="_Toc23157"/>
      <w:bookmarkStart w:id="147" w:name="_Toc18363"/>
      <w:bookmarkStart w:id="148" w:name="_Toc7198"/>
      <w:bookmarkStart w:id="149" w:name="_Toc26832"/>
      <w:r>
        <w:t xml:space="preserve">3  </w:t>
      </w:r>
      <w:bookmarkEnd w:id="120"/>
      <w:r>
        <w:t>基本规定</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72A7A49F">
      <w:pPr>
        <w:pStyle w:val="16"/>
        <w:spacing w:beforeAutospacing="0" w:afterAutospacing="0" w:line="360" w:lineRule="auto"/>
        <w:jc w:val="both"/>
        <w:rPr>
          <w:kern w:val="2"/>
          <w:szCs w:val="24"/>
          <w:lang w:bidi="ar"/>
        </w:rPr>
      </w:pPr>
      <w:r>
        <w:rPr>
          <w:b/>
          <w:bCs/>
          <w:kern w:val="2"/>
          <w:szCs w:val="24"/>
          <w:lang w:bidi="ar"/>
        </w:rPr>
        <w:t>3.0.1</w:t>
      </w:r>
      <w:r>
        <w:rPr>
          <w:kern w:val="2"/>
          <w:szCs w:val="24"/>
          <w:lang w:bidi="ar"/>
        </w:rPr>
        <w:t xml:space="preserve">  房屋建筑工程智能建造应集成</w:t>
      </w:r>
      <w:r>
        <w:rPr>
          <w:rFonts w:hint="eastAsia"/>
          <w:kern w:val="2"/>
          <w:szCs w:val="24"/>
          <w:lang w:bidi="ar"/>
        </w:rPr>
        <w:t>数智化技术</w:t>
      </w:r>
      <w:r>
        <w:rPr>
          <w:kern w:val="2"/>
          <w:szCs w:val="24"/>
          <w:lang w:bidi="ar"/>
        </w:rPr>
        <w:t>、工业化建造技术、智能建造装备及建筑机器人，并在勘察、设计、生产、施工与运维各阶段应用，提高房屋建筑工程建造效率、质量和品质，保障</w:t>
      </w:r>
      <w:r>
        <w:t>安全，降低资源</w:t>
      </w:r>
      <w:r>
        <w:rPr>
          <w:kern w:val="2"/>
          <w:szCs w:val="24"/>
          <w:lang w:bidi="ar"/>
        </w:rPr>
        <w:t>消耗，减少污染物和碳排放。</w:t>
      </w:r>
    </w:p>
    <w:p w14:paraId="2463645F">
      <w:pPr>
        <w:pStyle w:val="16"/>
        <w:spacing w:beforeAutospacing="0" w:afterAutospacing="0" w:line="360" w:lineRule="auto"/>
        <w:jc w:val="both"/>
        <w:rPr>
          <w:kern w:val="2"/>
          <w:szCs w:val="24"/>
        </w:rPr>
      </w:pPr>
      <w:r>
        <w:rPr>
          <w:b/>
          <w:bCs/>
          <w:kern w:val="2"/>
          <w:szCs w:val="24"/>
          <w:lang w:bidi="ar"/>
        </w:rPr>
        <w:t xml:space="preserve">3.0.2  </w:t>
      </w:r>
      <w:r>
        <w:rPr>
          <w:kern w:val="2"/>
          <w:szCs w:val="24"/>
          <w:lang w:bidi="ar"/>
        </w:rPr>
        <w:t>房屋建筑工程智能建造应实现勘察、设计、生产、施工与运维各阶段的数据贯通，并应满足建筑产业链资源共享、供需对接、业务协同、管理联动等方面的需求。</w:t>
      </w:r>
    </w:p>
    <w:p w14:paraId="140E46B0">
      <w:pPr>
        <w:pStyle w:val="16"/>
        <w:spacing w:beforeAutospacing="0" w:afterAutospacing="0" w:line="360" w:lineRule="auto"/>
        <w:jc w:val="both"/>
        <w:rPr>
          <w:rFonts w:eastAsia="楷体"/>
          <w:kern w:val="2"/>
          <w:szCs w:val="24"/>
          <w:lang w:bidi="ar"/>
        </w:rPr>
      </w:pPr>
      <w:r>
        <w:rPr>
          <w:rFonts w:eastAsia="楷体"/>
          <w:kern w:val="2"/>
          <w:szCs w:val="24"/>
          <w:lang w:bidi="ar"/>
        </w:rPr>
        <w:t>【条文说明】智能建造应实现建筑全生命周期的数据贯通，打破各阶段、各参与方之间的数据壁垒，支撑建造方式的转型升级。传统建造模式下勘察、设计、生产、施工与运维各阶段数据格式不统一、传递不及时，存在设计与生产施工脱节、现场施工与工厂生产无法有效联动、建筑运维缺乏数据支撑等问题。全过程的数据贯通将各阶段、各参与方的数据形成完整链条，能够支撑各阶段、各参与方之间的资源共享、供需精准对接，同时保障业务协同与管理联动。智能建造的数据贯通主要依托智能建造平台，通过工程物联网感知采集实时数据，经能力支撑层整合处理，支撑各阶段的数据交互与共享。</w:t>
      </w:r>
    </w:p>
    <w:p w14:paraId="02BA8DEE">
      <w:pPr>
        <w:pStyle w:val="16"/>
        <w:spacing w:beforeAutospacing="0" w:afterAutospacing="0" w:line="360" w:lineRule="auto"/>
        <w:jc w:val="both"/>
      </w:pPr>
      <w:r>
        <w:rPr>
          <w:b/>
        </w:rPr>
        <w:t xml:space="preserve">3.0.3  </w:t>
      </w:r>
      <w:r>
        <w:t>房屋建筑工程智能建造应结合</w:t>
      </w:r>
      <w:r>
        <w:rPr>
          <w:kern w:val="2"/>
          <w:szCs w:val="24"/>
          <w:lang w:bidi="ar"/>
        </w:rPr>
        <w:t>勘察、设计、生产、施工与运维</w:t>
      </w:r>
      <w:r>
        <w:t>各阶段需求建立岩土工程信息模型、设计BIM模型、生产BIM模型、施工BIM模型与运维BIM模型。后一阶段模型应基于前一阶段模型进行建模。各阶段模型应符合国家现行有关标准的规定及数字化交付的要求。</w:t>
      </w:r>
    </w:p>
    <w:p w14:paraId="49E39B95">
      <w:pPr>
        <w:pStyle w:val="16"/>
        <w:spacing w:beforeAutospacing="0" w:afterAutospacing="0" w:line="360" w:lineRule="auto"/>
        <w:jc w:val="both"/>
        <w:rPr>
          <w:rFonts w:eastAsia="楷体"/>
          <w:kern w:val="2"/>
          <w:szCs w:val="24"/>
          <w:lang w:bidi="ar"/>
        </w:rPr>
      </w:pPr>
      <w:r>
        <w:rPr>
          <w:rFonts w:eastAsia="楷体"/>
          <w:kern w:val="2"/>
          <w:szCs w:val="24"/>
          <w:lang w:bidi="ar"/>
        </w:rPr>
        <w:t>【条文说明】房屋建筑工程智能建造</w:t>
      </w:r>
      <w:r>
        <w:rPr>
          <w:rFonts w:hint="eastAsia" w:eastAsia="楷体"/>
          <w:kern w:val="2"/>
          <w:szCs w:val="24"/>
          <w:lang w:bidi="ar"/>
        </w:rPr>
        <w:t>应</w:t>
      </w:r>
      <w:r>
        <w:rPr>
          <w:rFonts w:eastAsia="楷体"/>
          <w:kern w:val="2"/>
          <w:szCs w:val="24"/>
          <w:lang w:bidi="ar"/>
        </w:rPr>
        <w:t>通过数字化手段实现工程建设全生命周期的数据驱动与协同管理。应涵盖勘察、设计、生产、施工与运维全过程，要求以BIM模型为载体，实现工程项目各阶段成果的数字化交付，促进各参与方之间数据的高效传递和共享。本条规定了智能建造应采用分阶段模型体系，确保各阶段数字化成果的规范性和一致性，五个阶段模型存在承接与递进关系，并非孤立创建。</w:t>
      </w:r>
    </w:p>
    <w:p w14:paraId="3BD47ED8">
      <w:pPr>
        <w:pStyle w:val="16"/>
        <w:spacing w:beforeAutospacing="0" w:afterAutospacing="0" w:line="360" w:lineRule="auto"/>
        <w:ind w:firstLine="480" w:firstLineChars="200"/>
        <w:jc w:val="both"/>
        <w:rPr>
          <w:rFonts w:eastAsia="楷体"/>
          <w:kern w:val="2"/>
          <w:szCs w:val="24"/>
          <w:lang w:bidi="ar"/>
        </w:rPr>
      </w:pPr>
      <w:r>
        <w:rPr>
          <w:rFonts w:eastAsia="楷体"/>
          <w:kern w:val="2"/>
          <w:szCs w:val="24"/>
          <w:lang w:bidi="ar"/>
        </w:rPr>
        <w:t>岩土工程信息模型是基于岩土工程勘察数据，采用图形图像原理建立的能立体反映工程建设场地地层、地质构造、水文地质条件、建筑与环境条件，并包含模型对象属性信息的模型。岩土工程信息模型应为后续设计、施工与运维各阶段模型提供准确的地质环境基础数据。</w:t>
      </w:r>
    </w:p>
    <w:p w14:paraId="6212FB89">
      <w:pPr>
        <w:pStyle w:val="16"/>
        <w:spacing w:beforeAutospacing="0" w:afterAutospacing="0" w:line="360" w:lineRule="auto"/>
        <w:ind w:firstLine="480"/>
        <w:jc w:val="both"/>
        <w:rPr>
          <w:rFonts w:eastAsia="楷体"/>
          <w:kern w:val="2"/>
          <w:szCs w:val="24"/>
          <w:lang w:bidi="ar"/>
        </w:rPr>
      </w:pPr>
      <w:r>
        <w:rPr>
          <w:rFonts w:eastAsia="楷体"/>
          <w:kern w:val="2"/>
          <w:szCs w:val="24"/>
          <w:lang w:bidi="ar"/>
        </w:rPr>
        <w:t>设计BIM模型是设计阶段由各专业协同创建，是后续生产、施工与运维各阶段模型的信息源头。设计应根据交付深度要求选取适宜的模型精细度等级。在设计BIM模型建立过程中，应综合考虑后续各阶段对模型信息的需求，确保模型数据能够顺畅流转至下游。</w:t>
      </w:r>
    </w:p>
    <w:p w14:paraId="0D489329">
      <w:pPr>
        <w:pStyle w:val="16"/>
        <w:spacing w:beforeAutospacing="0" w:afterAutospacing="0" w:line="360" w:lineRule="auto"/>
        <w:ind w:firstLine="480" w:firstLineChars="200"/>
        <w:jc w:val="both"/>
        <w:rPr>
          <w:rFonts w:eastAsia="楷体"/>
          <w:kern w:val="2"/>
          <w:szCs w:val="24"/>
          <w:lang w:bidi="ar"/>
        </w:rPr>
      </w:pPr>
      <w:r>
        <w:rPr>
          <w:rFonts w:eastAsia="楷体"/>
          <w:kern w:val="2"/>
          <w:szCs w:val="24"/>
          <w:lang w:bidi="ar"/>
        </w:rPr>
        <w:t>生产BIM模型承载部品部件的加工制造信息，是连接设计与施工的关键环节。在生产阶段，设计BIM模型传递至工厂端，经拆解、细化后形成生产BIM模型，包含每个部品部件的唯一编码、加工详图、工艺参数、物料清单等数据，可直接驱动智能建造装备进行生产，提高部品部件生产效率和精度。生产BIM模型的建立应以设计BIM模型为基础数据来源，确保设计意图完整准确地传递至制造端。同时，生产过程中形成的部品部件实物信息，如质量检测数据、成品尺寸等，应同步反馈至施工BIM模型，为现场安装提供精准依据。</w:t>
      </w:r>
    </w:p>
    <w:p w14:paraId="34423DF3">
      <w:pPr>
        <w:pStyle w:val="16"/>
        <w:spacing w:beforeAutospacing="0" w:afterAutospacing="0" w:line="360" w:lineRule="auto"/>
        <w:ind w:firstLine="480" w:firstLineChars="200"/>
        <w:jc w:val="both"/>
        <w:rPr>
          <w:rFonts w:eastAsia="楷体"/>
          <w:kern w:val="2"/>
          <w:szCs w:val="24"/>
          <w:lang w:bidi="ar"/>
        </w:rPr>
      </w:pPr>
      <w:r>
        <w:rPr>
          <w:rFonts w:eastAsia="楷体"/>
          <w:kern w:val="2"/>
          <w:szCs w:val="24"/>
          <w:lang w:bidi="ar"/>
        </w:rPr>
        <w:t>施工BIM模型是在设计BIM模型和生产BIM模型基础上，结合施工深化设计和施工组织要求建立的，融入施工工艺、工序和现场条件等信息，并根据实际施工情况持续更新，项目竣工后完成竣工BIM模型，与工程项目交付实体保持一致</w:t>
      </w:r>
      <w:r>
        <w:rPr>
          <w:rFonts w:hint="eastAsia" w:eastAsia="楷体"/>
          <w:kern w:val="2"/>
          <w:szCs w:val="24"/>
          <w:lang w:bidi="ar"/>
        </w:rPr>
        <w:t>，形成数据资产并交付建设单位。</w:t>
      </w:r>
    </w:p>
    <w:p w14:paraId="6C4F53A3">
      <w:pPr>
        <w:pStyle w:val="16"/>
        <w:spacing w:beforeAutospacing="0" w:afterAutospacing="0" w:line="360" w:lineRule="auto"/>
        <w:ind w:firstLine="480" w:firstLineChars="200"/>
        <w:jc w:val="both"/>
        <w:rPr>
          <w:rFonts w:eastAsia="楷体"/>
          <w:kern w:val="2"/>
          <w:szCs w:val="24"/>
          <w:lang w:bidi="ar"/>
        </w:rPr>
      </w:pPr>
      <w:r>
        <w:rPr>
          <w:rFonts w:eastAsia="楷体"/>
          <w:kern w:val="2"/>
          <w:szCs w:val="24"/>
          <w:lang w:bidi="ar"/>
        </w:rPr>
        <w:t>运维BIM模型承载建筑实体在运维阶段的全量信息，是智慧运维的数据底座。基于竣工BIM模型，再将模型分级、重组，并增加工程物联网传感设备模型以及设备运维所需的信息，建立运维BIM模型。运维BIM模型应满足智慧运维管理的实时性要求，能够与建筑实体保持动态一致。</w:t>
      </w:r>
    </w:p>
    <w:p w14:paraId="3A48958B">
      <w:pPr>
        <w:pStyle w:val="16"/>
        <w:spacing w:beforeAutospacing="0" w:afterAutospacing="0" w:line="360" w:lineRule="auto"/>
        <w:ind w:firstLine="480" w:firstLineChars="200"/>
        <w:jc w:val="both"/>
        <w:rPr>
          <w:rFonts w:eastAsia="楷体"/>
          <w:kern w:val="2"/>
          <w:szCs w:val="24"/>
          <w:lang w:bidi="ar"/>
        </w:rPr>
      </w:pPr>
      <w:r>
        <w:rPr>
          <w:rFonts w:eastAsia="楷体"/>
          <w:kern w:val="2"/>
          <w:szCs w:val="24"/>
          <w:lang w:bidi="ar"/>
        </w:rPr>
        <w:t>智能建造应采用全过程数字化交付，明确各阶段、各环节的交付内容、流程与责任，统一数据存储、交换和交付标准，实现建筑工程全生命周期的数据贯通，打破信息孤岛。</w:t>
      </w:r>
    </w:p>
    <w:p w14:paraId="0D9DBCC2">
      <w:pPr>
        <w:pStyle w:val="16"/>
        <w:spacing w:beforeAutospacing="0" w:afterAutospacing="0" w:line="360" w:lineRule="auto"/>
        <w:jc w:val="both"/>
        <w:rPr>
          <w:kern w:val="2"/>
          <w:szCs w:val="24"/>
          <w:lang w:bidi="ar"/>
        </w:rPr>
      </w:pPr>
      <w:r>
        <w:rPr>
          <w:b/>
          <w:bCs/>
          <w:kern w:val="2"/>
          <w:szCs w:val="24"/>
          <w:lang w:bidi="ar"/>
        </w:rPr>
        <w:t>3.0.4</w:t>
      </w:r>
      <w:r>
        <w:rPr>
          <w:kern w:val="2"/>
          <w:szCs w:val="24"/>
          <w:lang w:bidi="ar"/>
        </w:rPr>
        <w:t xml:space="preserve">  房屋建筑工程智能建造项目应采用统一的信息编码规则和通用的数据格式进行数据存储、交换和数字化成果交付。各阶段数据交互应符合现行国家标准《建筑信息模型分类和编码标准》GB/T 51269的信息编码规则。</w:t>
      </w:r>
    </w:p>
    <w:p w14:paraId="775F07FC">
      <w:pPr>
        <w:pStyle w:val="16"/>
        <w:spacing w:beforeAutospacing="0" w:afterAutospacing="0" w:line="360" w:lineRule="auto"/>
        <w:jc w:val="both"/>
        <w:rPr>
          <w:kern w:val="2"/>
          <w:szCs w:val="24"/>
          <w:lang w:bidi="ar"/>
        </w:rPr>
      </w:pPr>
      <w:r>
        <w:rPr>
          <w:b/>
          <w:bCs/>
          <w:kern w:val="2"/>
          <w:szCs w:val="24"/>
          <w:lang w:bidi="ar"/>
        </w:rPr>
        <w:t>3.0.5</w:t>
      </w:r>
      <w:r>
        <w:rPr>
          <w:kern w:val="2"/>
          <w:szCs w:val="24"/>
          <w:lang w:bidi="ar"/>
        </w:rPr>
        <w:t xml:space="preserve">  房屋建筑工程智能建造项目应采用智能建造装备及建筑机器人，并应建立统一的准入管理、数据交互、智能控制、协同调度、安全应急等机制。</w:t>
      </w:r>
    </w:p>
    <w:p w14:paraId="13C24084">
      <w:pPr>
        <w:pStyle w:val="16"/>
        <w:spacing w:beforeAutospacing="0" w:afterAutospacing="0" w:line="360" w:lineRule="auto"/>
        <w:jc w:val="both"/>
        <w:rPr>
          <w:kern w:val="2"/>
          <w:szCs w:val="24"/>
        </w:rPr>
      </w:pPr>
      <w:r>
        <w:rPr>
          <w:b/>
          <w:bCs/>
          <w:kern w:val="2"/>
          <w:szCs w:val="24"/>
          <w:lang w:bidi="ar"/>
        </w:rPr>
        <w:t>3.0.6</w:t>
      </w:r>
      <w:r>
        <w:rPr>
          <w:kern w:val="2"/>
          <w:szCs w:val="24"/>
          <w:lang w:bidi="ar"/>
        </w:rPr>
        <w:t xml:space="preserve">  房屋建筑工程智能建造项目应采用智能建造平台开展建筑全生命周期建造及管理工作。</w:t>
      </w:r>
    </w:p>
    <w:p w14:paraId="1E31C612">
      <w:pPr>
        <w:pStyle w:val="16"/>
        <w:spacing w:beforeAutospacing="0" w:afterAutospacing="0" w:line="360" w:lineRule="auto"/>
        <w:jc w:val="both"/>
        <w:rPr>
          <w:kern w:val="2"/>
          <w:szCs w:val="24"/>
          <w:lang w:bidi="ar"/>
        </w:rPr>
      </w:pPr>
      <w:r>
        <w:rPr>
          <w:b/>
          <w:bCs/>
          <w:kern w:val="2"/>
          <w:szCs w:val="24"/>
          <w:lang w:bidi="ar"/>
        </w:rPr>
        <w:t xml:space="preserve">3.0.7  </w:t>
      </w:r>
      <w:r>
        <w:rPr>
          <w:kern w:val="2"/>
          <w:szCs w:val="24"/>
          <w:lang w:bidi="ar"/>
        </w:rPr>
        <w:t>房屋建筑工程智能建造项目应在勘察、设计、生产、施工与运维阶段分别进行建筑物碳排放计算，成果纳入数字化交付内容，可将各阶段计算结果汇总核算为建筑全生命周期碳排放，并应符合现行国家标准《建筑节能与可再生能源利用通用规范》GB 55015和《建筑碳排放计算标准》GB/T 51366的有关规定。</w:t>
      </w:r>
    </w:p>
    <w:p w14:paraId="76886A44">
      <w:pPr>
        <w:pStyle w:val="16"/>
        <w:spacing w:beforeAutospacing="0" w:afterAutospacing="0" w:line="360" w:lineRule="auto"/>
        <w:jc w:val="both"/>
        <w:rPr>
          <w:kern w:val="2"/>
          <w:szCs w:val="24"/>
          <w:lang w:bidi="ar"/>
        </w:rPr>
      </w:pPr>
      <w:r>
        <w:rPr>
          <w:b/>
          <w:bCs/>
          <w:kern w:val="2"/>
          <w:szCs w:val="24"/>
          <w:lang w:bidi="ar"/>
        </w:rPr>
        <w:t>3.0.8</w:t>
      </w:r>
      <w:r>
        <w:rPr>
          <w:kern w:val="2"/>
          <w:szCs w:val="24"/>
          <w:lang w:bidi="ar"/>
        </w:rPr>
        <w:t xml:space="preserve">  房屋建筑工程智能建造应建立数据资产目录与管理体系，</w:t>
      </w:r>
      <w:r>
        <w:rPr>
          <w:rFonts w:hint="eastAsia"/>
          <w:kern w:val="2"/>
          <w:szCs w:val="24"/>
          <w:lang w:bidi="ar"/>
        </w:rPr>
        <w:t>并应</w:t>
      </w:r>
      <w:r>
        <w:rPr>
          <w:kern w:val="2"/>
          <w:szCs w:val="24"/>
          <w:lang w:bidi="ar"/>
        </w:rPr>
        <w:t>对数据资产进行标识、分类与维护，建立数</w:t>
      </w:r>
      <w:r>
        <w:rPr>
          <w:rFonts w:hint="eastAsia"/>
          <w:kern w:val="2"/>
          <w:szCs w:val="24"/>
          <w:lang w:bidi="ar"/>
        </w:rPr>
        <w:t>据</w:t>
      </w:r>
      <w:r>
        <w:rPr>
          <w:kern w:val="2"/>
          <w:szCs w:val="24"/>
          <w:lang w:bidi="ar"/>
        </w:rPr>
        <w:t>资产确权、计量、入表、共享、动态更新、权限分级、长期留存等机制。</w:t>
      </w:r>
    </w:p>
    <w:p w14:paraId="6A61A8B7">
      <w:pPr>
        <w:pStyle w:val="16"/>
        <w:spacing w:beforeAutospacing="0" w:afterAutospacing="0" w:line="360" w:lineRule="auto"/>
        <w:jc w:val="both"/>
        <w:rPr>
          <w:kern w:val="2"/>
          <w:szCs w:val="24"/>
          <w:lang w:bidi="ar"/>
        </w:rPr>
      </w:pPr>
      <w:r>
        <w:rPr>
          <w:b/>
          <w:bCs/>
          <w:kern w:val="2"/>
          <w:szCs w:val="24"/>
          <w:lang w:bidi="ar"/>
        </w:rPr>
        <w:t xml:space="preserve">3.0.9  </w:t>
      </w:r>
      <w:r>
        <w:rPr>
          <w:rFonts w:hint="eastAsia"/>
          <w:kern w:val="2"/>
          <w:szCs w:val="24"/>
          <w:lang w:bidi="ar"/>
        </w:rPr>
        <w:t>房屋建筑工程智能建造的网络安全、数据安全及知识产权保护，应符合现行国家标准《数据安全技术 数据分类分级规则》GB/T 43697、《信息安全技术 数据安全能力成熟度模型》GB/T 37988和《信息安全技术 网络基础安全技术要求》GB/T 20270等的有关规定。</w:t>
      </w:r>
    </w:p>
    <w:p w14:paraId="3F92519E">
      <w:pPr>
        <w:pStyle w:val="16"/>
        <w:spacing w:beforeAutospacing="0" w:afterAutospacing="0" w:line="360" w:lineRule="auto"/>
        <w:jc w:val="both"/>
        <w:rPr>
          <w:rFonts w:eastAsia="楷体"/>
        </w:rPr>
      </w:pPr>
      <w:r>
        <w:rPr>
          <w:rFonts w:eastAsia="楷体"/>
          <w:kern w:val="2"/>
          <w:szCs w:val="24"/>
          <w:lang w:bidi="ar"/>
        </w:rPr>
        <w:t>【条文说明】智能建造全过程涉及勘察、设计、生产、施工与运维各阶段的地理信息、自然资源调查、工程监测等数据，存在数据篡改、泄露或非法利用风险。数据安全应符合现行国家标准《数据安全技术 数据分类分级规则》GB/T 43697、《信息安全技术 数据安全能力成熟度模型》GB/T 37988、《信息安全技术 物联网数据传输安全技术要求》GB/T 37025、《信息技术 备份存储</w:t>
      </w:r>
      <w:r>
        <w:rPr>
          <w:rFonts w:hint="eastAsia" w:eastAsia="楷体"/>
          <w:kern w:val="2"/>
          <w:szCs w:val="24"/>
          <w:lang w:val="en-US" w:eastAsia="zh-CN" w:bidi="ar"/>
        </w:rPr>
        <w:t xml:space="preserve"> </w:t>
      </w:r>
      <w:r>
        <w:rPr>
          <w:rFonts w:eastAsia="楷体"/>
          <w:kern w:val="2"/>
          <w:szCs w:val="24"/>
          <w:lang w:bidi="ar"/>
        </w:rPr>
        <w:t>备份技术应用要求》GB/T 36092的有关规定。智能建造需要以网络环境作为支撑实现全过程的数据贯通，应严格遵守国家有关网络安全的法律法规和标准的规定，应符合现行国家标准《信息安全技术 网络安全等级保护基本要求》GB/T 22239、《网络安全技术 零信任参考体系架构》GB/T 43696、《网络安全技术 软件供应链安全要求》GB/T 43698、《信息安全技术 网络基础安全技术要求》GB/T 20270、《网络安全</w:t>
      </w:r>
      <w:r>
        <w:rPr>
          <w:rFonts w:hint="eastAsia" w:eastAsia="楷体"/>
          <w:kern w:val="2"/>
          <w:szCs w:val="24"/>
          <w:lang w:val="en-US" w:eastAsia="zh-CN" w:bidi="ar"/>
        </w:rPr>
        <w:t>技术</w:t>
      </w:r>
      <w:r>
        <w:rPr>
          <w:rFonts w:eastAsia="楷体"/>
          <w:kern w:val="2"/>
          <w:szCs w:val="24"/>
          <w:lang w:bidi="ar"/>
        </w:rPr>
        <w:t xml:space="preserve"> 信息技术安全评估准则》GB/T 18336.1~GB/T 18336.5的相关要求。智能建造中形成的业务数据、设计成果、智能算法、软件系统等均属于知识产权保护范畴，应严格遵守国家有关知识产权保护的法律法规和标准的规定。</w:t>
      </w:r>
    </w:p>
    <w:p w14:paraId="6B51EBC5">
      <w:pPr>
        <w:pStyle w:val="6"/>
        <w:rPr>
          <w:rFonts w:ascii="Times New Roman" w:hAnsi="Times New Roman" w:cs="Times New Roman"/>
        </w:rPr>
      </w:pPr>
    </w:p>
    <w:p w14:paraId="40CEC872">
      <w:pPr>
        <w:pStyle w:val="6"/>
        <w:rPr>
          <w:rFonts w:ascii="Times New Roman" w:hAnsi="Times New Roman" w:eastAsia="楷体" w:cs="Times New Roman"/>
        </w:rPr>
        <w:sectPr>
          <w:pgSz w:w="11906" w:h="16838"/>
          <w:pgMar w:top="1440" w:right="1800" w:bottom="1440" w:left="1800" w:header="851" w:footer="992" w:gutter="0"/>
          <w:pgNumType w:chapStyle="1"/>
          <w:cols w:space="425" w:num="1"/>
          <w:docGrid w:type="lines" w:linePitch="312" w:charSpace="0"/>
        </w:sectPr>
      </w:pPr>
    </w:p>
    <w:p w14:paraId="57EC9C32">
      <w:pPr>
        <w:spacing w:before="156" w:beforeLines="50" w:after="156" w:afterLines="50" w:line="360" w:lineRule="auto"/>
        <w:contextualSpacing/>
        <w:outlineLvl w:val="0"/>
        <w:rPr>
          <w:b/>
          <w:bCs/>
          <w:sz w:val="36"/>
          <w:szCs w:val="36"/>
        </w:rPr>
      </w:pPr>
      <w:bookmarkStart w:id="150" w:name="_Toc18178"/>
      <w:bookmarkStart w:id="151" w:name="_Toc7882"/>
      <w:bookmarkStart w:id="152" w:name="_Toc3048"/>
      <w:bookmarkStart w:id="153" w:name="_Toc10638"/>
      <w:bookmarkStart w:id="154" w:name="_Toc221646279"/>
      <w:bookmarkStart w:id="155" w:name="_Toc32227"/>
      <w:bookmarkStart w:id="156" w:name="_Toc16125"/>
      <w:bookmarkStart w:id="157" w:name="_Toc214951257"/>
      <w:bookmarkStart w:id="158" w:name="_Toc30777"/>
      <w:bookmarkStart w:id="159" w:name="_Toc26891"/>
      <w:bookmarkStart w:id="160" w:name="_Toc8344"/>
      <w:bookmarkStart w:id="161" w:name="_Toc221624654"/>
      <w:bookmarkStart w:id="162" w:name="_Toc4284"/>
      <w:bookmarkStart w:id="163" w:name="_Toc10170"/>
      <w:bookmarkStart w:id="164" w:name="_Toc15557"/>
      <w:bookmarkStart w:id="165" w:name="_Toc31760"/>
      <w:bookmarkStart w:id="166" w:name="_Toc889820658"/>
      <w:bookmarkStart w:id="167" w:name="_Toc25378"/>
      <w:bookmarkStart w:id="168" w:name="_Toc239667829"/>
      <w:bookmarkStart w:id="169" w:name="_Toc11734"/>
      <w:bookmarkStart w:id="170" w:name="_Toc8494"/>
      <w:bookmarkStart w:id="171" w:name="_Toc166655764"/>
      <w:bookmarkStart w:id="172" w:name="_Toc30415"/>
      <w:bookmarkStart w:id="173" w:name="_Toc161673494"/>
      <w:bookmarkStart w:id="174" w:name="_Toc8918"/>
      <w:bookmarkStart w:id="175" w:name="_Toc211609146"/>
      <w:bookmarkStart w:id="176" w:name="_Toc32016"/>
      <w:bookmarkStart w:id="177" w:name="_Toc13835"/>
      <w:bookmarkStart w:id="178" w:name="_Toc10882"/>
      <w:bookmarkStart w:id="179" w:name="_Toc4557"/>
      <w:r>
        <w:rPr>
          <w:b/>
          <w:bCs/>
          <w:sz w:val="36"/>
          <w:szCs w:val="36"/>
        </w:rPr>
        <w:t xml:space="preserve">4  </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b/>
          <w:bCs/>
          <w:sz w:val="36"/>
          <w:szCs w:val="36"/>
        </w:rPr>
        <w:t>数智勘察</w:t>
      </w:r>
      <w:bookmarkEnd w:id="168"/>
      <w:bookmarkEnd w:id="169"/>
      <w:bookmarkEnd w:id="170"/>
    </w:p>
    <w:p w14:paraId="2B3121C0">
      <w:pPr>
        <w:spacing w:line="360" w:lineRule="auto"/>
        <w:outlineLvl w:val="1"/>
        <w:rPr>
          <w:b/>
          <w:bCs/>
          <w:sz w:val="24"/>
          <w:szCs w:val="24"/>
        </w:rPr>
      </w:pPr>
      <w:bookmarkStart w:id="180" w:name="_Toc6266"/>
      <w:bookmarkStart w:id="181" w:name="_Toc4367"/>
      <w:bookmarkStart w:id="182" w:name="_Toc221624655"/>
      <w:bookmarkStart w:id="183" w:name="_Toc239667830"/>
      <w:bookmarkStart w:id="184" w:name="_Toc15296"/>
      <w:bookmarkStart w:id="185" w:name="_Toc214951258"/>
      <w:bookmarkStart w:id="186" w:name="_Toc23733"/>
      <w:bookmarkStart w:id="187" w:name="_Toc791"/>
      <w:bookmarkStart w:id="188" w:name="_Toc1430780605"/>
      <w:bookmarkStart w:id="189" w:name="_Toc6230"/>
      <w:bookmarkStart w:id="190" w:name="_Toc2948"/>
      <w:bookmarkStart w:id="191" w:name="_Toc31864"/>
      <w:bookmarkStart w:id="192" w:name="_Toc28383"/>
      <w:bookmarkStart w:id="193" w:name="_Toc16253"/>
      <w:bookmarkStart w:id="194" w:name="_Toc24581"/>
      <w:bookmarkStart w:id="195" w:name="_Toc1124"/>
      <w:bookmarkStart w:id="196" w:name="_Toc30956"/>
      <w:bookmarkStart w:id="197" w:name="_Toc29984"/>
      <w:bookmarkStart w:id="198" w:name="_Toc221646280"/>
      <w:bookmarkStart w:id="199" w:name="_Toc10963"/>
      <w:bookmarkStart w:id="200" w:name="_Toc31888"/>
      <w:r>
        <w:rPr>
          <w:b/>
          <w:bCs/>
          <w:sz w:val="24"/>
          <w:szCs w:val="24"/>
        </w:rPr>
        <w:t>4.1  一般规定</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16E898B2">
      <w:pPr>
        <w:numPr>
          <w:ilvl w:val="2"/>
          <w:numId w:val="0"/>
        </w:numPr>
        <w:spacing w:line="360" w:lineRule="auto"/>
        <w:jc w:val="both"/>
        <w:rPr>
          <w:sz w:val="24"/>
          <w:szCs w:val="28"/>
        </w:rPr>
      </w:pPr>
      <w:r>
        <w:rPr>
          <w:b/>
          <w:bCs/>
          <w:sz w:val="24"/>
          <w:szCs w:val="28"/>
        </w:rPr>
        <w:t>4.1.1</w:t>
      </w:r>
      <w:r>
        <w:rPr>
          <w:sz w:val="24"/>
          <w:szCs w:val="28"/>
        </w:rPr>
        <w:t xml:space="preserve">  数智勘察的数据采集、存储管理、质量控制、成果形成、成果应用全过程应采用数智化技术，实现工程勘察数据的快速准确采集、高效传递和共享应用。</w:t>
      </w:r>
    </w:p>
    <w:p w14:paraId="7436A540">
      <w:pPr>
        <w:spacing w:line="360" w:lineRule="auto"/>
        <w:jc w:val="both"/>
        <w:rPr>
          <w:rFonts w:eastAsia="楷体"/>
          <w:sz w:val="24"/>
          <w:szCs w:val="28"/>
        </w:rPr>
      </w:pPr>
      <w:r>
        <w:rPr>
          <w:rFonts w:eastAsia="楷体"/>
          <w:sz w:val="24"/>
          <w:szCs w:val="28"/>
        </w:rPr>
        <w:t>【条文说明】数智勘察与传统勘察方式相比，一是在勘察软件应用、勘察过程管理、勘察设备应用和原位测试、勘察成果形成等方面数智化技术应用程度更高；二是以数据驱动为核心形成工程勘察成果并进行应用。</w:t>
      </w:r>
    </w:p>
    <w:p w14:paraId="6F6E781E">
      <w:pPr>
        <w:numPr>
          <w:ilvl w:val="2"/>
          <w:numId w:val="0"/>
        </w:numPr>
        <w:spacing w:line="360" w:lineRule="auto"/>
        <w:jc w:val="both"/>
        <w:rPr>
          <w:sz w:val="24"/>
          <w:szCs w:val="28"/>
        </w:rPr>
      </w:pPr>
      <w:r>
        <w:rPr>
          <w:b/>
          <w:bCs/>
          <w:sz w:val="24"/>
          <w:szCs w:val="28"/>
        </w:rPr>
        <w:t>4.1.2</w:t>
      </w:r>
      <w:r>
        <w:rPr>
          <w:sz w:val="24"/>
          <w:szCs w:val="28"/>
        </w:rPr>
        <w:t xml:space="preserve">  数智勘察应采用数智化勘察装备</w:t>
      </w:r>
      <w:r>
        <w:rPr>
          <w:rFonts w:hint="eastAsia"/>
          <w:sz w:val="24"/>
          <w:szCs w:val="28"/>
        </w:rPr>
        <w:t>，并应采用</w:t>
      </w:r>
      <w:r>
        <w:rPr>
          <w:sz w:val="24"/>
          <w:szCs w:val="28"/>
        </w:rPr>
        <w:t>数据自动采集、数字化信息记录、数据</w:t>
      </w:r>
      <w:r>
        <w:rPr>
          <w:rFonts w:hint="eastAsia"/>
          <w:sz w:val="24"/>
          <w:szCs w:val="28"/>
        </w:rPr>
        <w:t>可视化表达</w:t>
      </w:r>
      <w:r>
        <w:rPr>
          <w:sz w:val="24"/>
          <w:szCs w:val="28"/>
        </w:rPr>
        <w:t>等技术，</w:t>
      </w:r>
      <w:r>
        <w:rPr>
          <w:rFonts w:hint="eastAsia"/>
          <w:sz w:val="24"/>
          <w:szCs w:val="28"/>
        </w:rPr>
        <w:t>进行</w:t>
      </w:r>
      <w:r>
        <w:rPr>
          <w:sz w:val="24"/>
          <w:szCs w:val="28"/>
        </w:rPr>
        <w:t>工程勘察工作和成果交付。</w:t>
      </w:r>
    </w:p>
    <w:p w14:paraId="7C02F814">
      <w:pPr>
        <w:spacing w:line="360" w:lineRule="auto"/>
        <w:jc w:val="both"/>
        <w:rPr>
          <w:rFonts w:eastAsia="楷体"/>
          <w:sz w:val="24"/>
          <w:szCs w:val="28"/>
        </w:rPr>
      </w:pPr>
      <w:r>
        <w:rPr>
          <w:rFonts w:eastAsia="楷体"/>
          <w:sz w:val="24"/>
          <w:szCs w:val="28"/>
        </w:rPr>
        <w:t>【条文说明】数智勘察应增强勘察数据数智化获取</w:t>
      </w:r>
      <w:r>
        <w:rPr>
          <w:rFonts w:hint="eastAsia" w:eastAsia="楷体"/>
          <w:sz w:val="24"/>
          <w:szCs w:val="28"/>
        </w:rPr>
        <w:t>、</w:t>
      </w:r>
      <w:r>
        <w:rPr>
          <w:rFonts w:eastAsia="楷体"/>
          <w:sz w:val="24"/>
          <w:szCs w:val="28"/>
        </w:rPr>
        <w:t>数据管理、共享、利用能力，应用数智化勘察装备，提升勘察数据利用的便利性、准确性</w:t>
      </w:r>
      <w:r>
        <w:rPr>
          <w:rFonts w:hint="eastAsia" w:eastAsia="楷体"/>
          <w:sz w:val="24"/>
          <w:szCs w:val="28"/>
        </w:rPr>
        <w:t>和</w:t>
      </w:r>
      <w:r>
        <w:rPr>
          <w:rFonts w:eastAsia="楷体"/>
          <w:sz w:val="24"/>
          <w:szCs w:val="28"/>
        </w:rPr>
        <w:t>数据共享能力，</w:t>
      </w:r>
      <w:r>
        <w:rPr>
          <w:rFonts w:hint="eastAsia" w:eastAsia="楷体"/>
          <w:sz w:val="24"/>
          <w:szCs w:val="28"/>
        </w:rPr>
        <w:t>提高工程</w:t>
      </w:r>
      <w:r>
        <w:rPr>
          <w:rFonts w:eastAsia="楷体"/>
          <w:sz w:val="24"/>
          <w:szCs w:val="28"/>
        </w:rPr>
        <w:t>勘察质量。</w:t>
      </w:r>
    </w:p>
    <w:p w14:paraId="18F407BC">
      <w:pPr>
        <w:spacing w:line="360" w:lineRule="auto"/>
        <w:ind w:firstLine="480" w:firstLineChars="200"/>
        <w:jc w:val="both"/>
        <w:rPr>
          <w:rFonts w:eastAsia="楷体"/>
          <w:sz w:val="24"/>
          <w:szCs w:val="28"/>
        </w:rPr>
      </w:pPr>
      <w:r>
        <w:rPr>
          <w:rFonts w:eastAsia="楷体"/>
          <w:sz w:val="24"/>
          <w:szCs w:val="28"/>
        </w:rPr>
        <w:t>数智化勘察装备主要包括数智化钻机</w:t>
      </w:r>
      <w:r>
        <w:rPr>
          <w:rFonts w:hint="eastAsia" w:eastAsia="楷体"/>
          <w:sz w:val="24"/>
          <w:szCs w:val="28"/>
        </w:rPr>
        <w:t>，</w:t>
      </w:r>
      <w:r>
        <w:rPr>
          <w:rFonts w:eastAsia="楷体"/>
          <w:sz w:val="24"/>
          <w:szCs w:val="28"/>
        </w:rPr>
        <w:t>基于工程物联网的原位测试和工程物探</w:t>
      </w:r>
      <w:r>
        <w:rPr>
          <w:rFonts w:hint="eastAsia" w:eastAsia="楷体"/>
          <w:sz w:val="24"/>
          <w:szCs w:val="28"/>
        </w:rPr>
        <w:t>设备</w:t>
      </w:r>
      <w:r>
        <w:rPr>
          <w:rFonts w:eastAsia="楷体"/>
          <w:sz w:val="24"/>
          <w:szCs w:val="28"/>
        </w:rPr>
        <w:t>，基于遥感、三维激光扫描、无人机</w:t>
      </w:r>
      <w:r>
        <w:rPr>
          <w:rFonts w:hint="eastAsia" w:eastAsia="楷体"/>
          <w:sz w:val="24"/>
          <w:szCs w:val="28"/>
        </w:rPr>
        <w:t>等的</w:t>
      </w:r>
      <w:r>
        <w:rPr>
          <w:rFonts w:eastAsia="楷体"/>
          <w:sz w:val="24"/>
          <w:szCs w:val="28"/>
        </w:rPr>
        <w:t>智能化测绘设备和勘察数据</w:t>
      </w:r>
      <w:r>
        <w:rPr>
          <w:rFonts w:hint="eastAsia" w:eastAsia="楷体"/>
          <w:sz w:val="24"/>
          <w:szCs w:val="28"/>
        </w:rPr>
        <w:t>自动</w:t>
      </w:r>
      <w:r>
        <w:rPr>
          <w:rFonts w:eastAsia="楷体"/>
          <w:sz w:val="24"/>
          <w:szCs w:val="28"/>
        </w:rPr>
        <w:t>采集</w:t>
      </w:r>
      <w:r>
        <w:rPr>
          <w:rFonts w:hint="eastAsia" w:eastAsia="楷体"/>
          <w:sz w:val="24"/>
          <w:szCs w:val="28"/>
        </w:rPr>
        <w:t>设备等。</w:t>
      </w:r>
    </w:p>
    <w:p w14:paraId="64D9837F">
      <w:pPr>
        <w:numPr>
          <w:ilvl w:val="2"/>
          <w:numId w:val="0"/>
        </w:numPr>
        <w:spacing w:line="360" w:lineRule="auto"/>
        <w:jc w:val="both"/>
        <w:rPr>
          <w:sz w:val="24"/>
          <w:szCs w:val="28"/>
        </w:rPr>
      </w:pPr>
      <w:r>
        <w:rPr>
          <w:b/>
          <w:bCs/>
          <w:sz w:val="24"/>
          <w:szCs w:val="28"/>
        </w:rPr>
        <w:t>4.1.</w:t>
      </w:r>
      <w:r>
        <w:rPr>
          <w:rFonts w:hint="eastAsia"/>
          <w:b/>
          <w:bCs/>
          <w:sz w:val="24"/>
          <w:szCs w:val="28"/>
        </w:rPr>
        <w:t>3</w:t>
      </w:r>
      <w:r>
        <w:rPr>
          <w:sz w:val="24"/>
          <w:szCs w:val="28"/>
        </w:rPr>
        <w:t xml:space="preserve">  数智勘察成果的内容、精度和数据格式应满足各阶段对勘察成果应用的要求，应能辅助设计方案分析、优化与决策。数智勘察成果应采用统一或兼容的勘察数据格式。</w:t>
      </w:r>
    </w:p>
    <w:p w14:paraId="079694EE">
      <w:pPr>
        <w:spacing w:line="360" w:lineRule="auto"/>
        <w:jc w:val="both"/>
        <w:rPr>
          <w:rFonts w:eastAsia="楷体"/>
          <w:sz w:val="24"/>
          <w:szCs w:val="24"/>
        </w:rPr>
      </w:pPr>
      <w:r>
        <w:rPr>
          <w:rFonts w:eastAsia="楷体"/>
          <w:sz w:val="24"/>
          <w:szCs w:val="24"/>
        </w:rPr>
        <w:t>【条文说明】工程勘察采集的基础数据和处理后的成果数据，应满足形成完整勘察报告内容的要求。勘察单位应使用兼容性强的勘察软件及勘察数据格式，满足岩土工程信息模型对勘察数据格式的要求。</w:t>
      </w:r>
    </w:p>
    <w:p w14:paraId="36DC1041">
      <w:pPr>
        <w:spacing w:line="360" w:lineRule="auto"/>
        <w:jc w:val="both"/>
        <w:rPr>
          <w:sz w:val="24"/>
          <w:szCs w:val="28"/>
        </w:rPr>
      </w:pPr>
      <w:r>
        <w:rPr>
          <w:b/>
          <w:bCs/>
          <w:sz w:val="24"/>
          <w:szCs w:val="28"/>
        </w:rPr>
        <w:t>4.1.</w:t>
      </w:r>
      <w:r>
        <w:rPr>
          <w:rFonts w:hint="eastAsia"/>
          <w:b/>
          <w:bCs/>
          <w:sz w:val="24"/>
          <w:szCs w:val="28"/>
        </w:rPr>
        <w:t>4</w:t>
      </w:r>
      <w:r>
        <w:rPr>
          <w:b/>
          <w:bCs/>
          <w:sz w:val="24"/>
          <w:szCs w:val="28"/>
        </w:rPr>
        <w:t xml:space="preserve">  </w:t>
      </w:r>
      <w:r>
        <w:rPr>
          <w:sz w:val="24"/>
          <w:szCs w:val="28"/>
        </w:rPr>
        <w:t>数智勘察成果应为勘察数据库和岩土工程信息模型</w:t>
      </w:r>
      <w:r>
        <w:rPr>
          <w:rFonts w:hint="eastAsia"/>
          <w:sz w:val="24"/>
          <w:szCs w:val="28"/>
        </w:rPr>
        <w:t>等数据资产</w:t>
      </w:r>
      <w:r>
        <w:rPr>
          <w:sz w:val="24"/>
          <w:szCs w:val="28"/>
        </w:rPr>
        <w:t>的建立提供支撑。</w:t>
      </w:r>
    </w:p>
    <w:p w14:paraId="33686462">
      <w:pPr>
        <w:spacing w:line="360" w:lineRule="auto"/>
        <w:jc w:val="both"/>
        <w:rPr>
          <w:rFonts w:eastAsia="楷体"/>
          <w:sz w:val="24"/>
          <w:szCs w:val="28"/>
        </w:rPr>
      </w:pPr>
      <w:r>
        <w:rPr>
          <w:rFonts w:eastAsia="楷体"/>
          <w:sz w:val="24"/>
          <w:szCs w:val="24"/>
        </w:rPr>
        <w:t>【条文说明】勘察数据库可包括项目数据库、区域数据库和城市数据库等不同层级的数据库，勘察数据库可为基础地质查询、三维地质展示、工程地质选址和工程设计提供基础资料。</w:t>
      </w:r>
    </w:p>
    <w:p w14:paraId="46DFC41D">
      <w:pPr>
        <w:spacing w:line="360" w:lineRule="auto"/>
        <w:jc w:val="both"/>
        <w:rPr>
          <w:sz w:val="24"/>
          <w:szCs w:val="28"/>
        </w:rPr>
      </w:pPr>
      <w:r>
        <w:rPr>
          <w:b/>
          <w:bCs/>
          <w:sz w:val="24"/>
          <w:szCs w:val="28"/>
        </w:rPr>
        <w:t>4.1.</w:t>
      </w:r>
      <w:r>
        <w:rPr>
          <w:rFonts w:hint="eastAsia"/>
          <w:b/>
          <w:bCs/>
          <w:sz w:val="24"/>
          <w:szCs w:val="28"/>
        </w:rPr>
        <w:t>5</w:t>
      </w:r>
      <w:r>
        <w:rPr>
          <w:b/>
          <w:bCs/>
          <w:sz w:val="24"/>
          <w:szCs w:val="28"/>
        </w:rPr>
        <w:t xml:space="preserve">  </w:t>
      </w:r>
      <w:r>
        <w:rPr>
          <w:sz w:val="24"/>
          <w:szCs w:val="28"/>
        </w:rPr>
        <w:t>勘察数据的采集、传输、存储和应用，应符合国家对勘察和地理信息数据的保密性要求。</w:t>
      </w:r>
    </w:p>
    <w:p w14:paraId="11737570">
      <w:bookmarkStart w:id="201" w:name="_Toc28051"/>
      <w:bookmarkStart w:id="202" w:name="_Toc28863"/>
      <w:bookmarkStart w:id="203" w:name="_Toc32165"/>
      <w:bookmarkStart w:id="204" w:name="_Toc221646281"/>
      <w:bookmarkStart w:id="205" w:name="_Toc26290"/>
      <w:bookmarkStart w:id="206" w:name="_Toc25709314"/>
      <w:bookmarkStart w:id="207" w:name="_Toc22193"/>
      <w:bookmarkStart w:id="208" w:name="_Toc214951259"/>
      <w:bookmarkStart w:id="209" w:name="_Toc28003"/>
      <w:bookmarkStart w:id="210" w:name="_Toc6237"/>
      <w:bookmarkStart w:id="211" w:name="_Toc31025"/>
      <w:bookmarkStart w:id="212" w:name="_Toc10962"/>
      <w:bookmarkStart w:id="213" w:name="_Toc12674"/>
      <w:bookmarkStart w:id="214" w:name="_Toc19825"/>
      <w:bookmarkStart w:id="215" w:name="_Toc2851"/>
      <w:bookmarkStart w:id="216" w:name="_Toc10777"/>
      <w:bookmarkStart w:id="217" w:name="_Toc221624656"/>
      <w:bookmarkStart w:id="218" w:name="_Toc664"/>
    </w:p>
    <w:p w14:paraId="156D088E">
      <w:pPr>
        <w:spacing w:line="360" w:lineRule="auto"/>
        <w:outlineLvl w:val="1"/>
        <w:rPr>
          <w:b/>
          <w:bCs/>
          <w:sz w:val="24"/>
          <w:szCs w:val="24"/>
        </w:rPr>
      </w:pPr>
      <w:bookmarkStart w:id="219" w:name="_Toc239667831"/>
      <w:bookmarkStart w:id="220" w:name="_Toc17880"/>
      <w:bookmarkStart w:id="221" w:name="_Toc26224"/>
      <w:r>
        <w:rPr>
          <w:b/>
          <w:bCs/>
          <w:sz w:val="24"/>
          <w:szCs w:val="24"/>
        </w:rPr>
        <w:t>4.2  勘察数据采集与管理</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12EDF246">
      <w:pPr>
        <w:pStyle w:val="16"/>
        <w:spacing w:beforeAutospacing="0" w:afterAutospacing="0" w:line="360" w:lineRule="auto"/>
        <w:jc w:val="both"/>
        <w:rPr>
          <w:szCs w:val="28"/>
        </w:rPr>
      </w:pPr>
      <w:r>
        <w:rPr>
          <w:b/>
          <w:bCs/>
          <w:kern w:val="2"/>
          <w:szCs w:val="24"/>
          <w:lang w:bidi="ar"/>
        </w:rPr>
        <w:t>4.2.1</w:t>
      </w:r>
      <w:r>
        <w:rPr>
          <w:szCs w:val="28"/>
        </w:rPr>
        <w:t xml:space="preserve">  工程地质测绘和调查、勘探和取样、工程物探、原位测试、室内试验、水文地质试验、检验和监测等环节</w:t>
      </w:r>
      <w:r>
        <w:rPr>
          <w:rFonts w:hint="eastAsia"/>
          <w:szCs w:val="28"/>
        </w:rPr>
        <w:t>应</w:t>
      </w:r>
      <w:r>
        <w:rPr>
          <w:szCs w:val="28"/>
        </w:rPr>
        <w:t>采用数智化技术，准确高效采集勘察作业时间、人员、位置、影像和成果等数据，并</w:t>
      </w:r>
      <w:r>
        <w:rPr>
          <w:rFonts w:hint="eastAsia"/>
          <w:szCs w:val="28"/>
        </w:rPr>
        <w:t>应</w:t>
      </w:r>
      <w:r>
        <w:rPr>
          <w:szCs w:val="28"/>
        </w:rPr>
        <w:t>实时传输至数智勘察平台。</w:t>
      </w:r>
    </w:p>
    <w:p w14:paraId="4D74343B">
      <w:pPr>
        <w:spacing w:line="360" w:lineRule="auto"/>
        <w:jc w:val="both"/>
        <w:rPr>
          <w:rFonts w:eastAsia="楷体"/>
          <w:sz w:val="24"/>
          <w:szCs w:val="28"/>
        </w:rPr>
      </w:pPr>
      <w:r>
        <w:rPr>
          <w:rFonts w:eastAsia="楷体"/>
          <w:sz w:val="24"/>
          <w:szCs w:val="28"/>
        </w:rPr>
        <w:t>【条文说明】勘察数据应真实</w:t>
      </w:r>
      <w:r>
        <w:rPr>
          <w:rFonts w:hint="eastAsia" w:eastAsia="楷体"/>
          <w:sz w:val="24"/>
          <w:szCs w:val="28"/>
        </w:rPr>
        <w:t>、</w:t>
      </w:r>
      <w:r>
        <w:rPr>
          <w:rFonts w:eastAsia="楷体"/>
          <w:sz w:val="24"/>
          <w:szCs w:val="28"/>
        </w:rPr>
        <w:t>可追溯，以利于勘察质量控制和过程监管。数智勘察平台</w:t>
      </w:r>
      <w:r>
        <w:rPr>
          <w:rFonts w:hint="eastAsia" w:eastAsia="楷体"/>
          <w:sz w:val="24"/>
          <w:szCs w:val="28"/>
        </w:rPr>
        <w:t>应</w:t>
      </w:r>
      <w:r>
        <w:rPr>
          <w:rFonts w:eastAsia="楷体"/>
          <w:sz w:val="24"/>
          <w:szCs w:val="28"/>
        </w:rPr>
        <w:t>汇集勘察数据，并能支撑勘察成果数字化应用的信息存储、处理及应用。</w:t>
      </w:r>
    </w:p>
    <w:p w14:paraId="7E049C3D">
      <w:pPr>
        <w:pStyle w:val="16"/>
        <w:spacing w:beforeAutospacing="0" w:afterAutospacing="0" w:line="360" w:lineRule="auto"/>
        <w:jc w:val="both"/>
        <w:rPr>
          <w:szCs w:val="28"/>
        </w:rPr>
      </w:pPr>
      <w:r>
        <w:rPr>
          <w:b/>
        </w:rPr>
        <w:t>4.2.2</w:t>
      </w:r>
      <w:r>
        <w:rPr>
          <w:b/>
          <w:bCs/>
          <w:kern w:val="2"/>
          <w:szCs w:val="24"/>
          <w:lang w:bidi="ar"/>
        </w:rPr>
        <w:t xml:space="preserve">  </w:t>
      </w:r>
      <w:r>
        <w:rPr>
          <w:szCs w:val="28"/>
        </w:rPr>
        <w:t>工程地质测绘和调查</w:t>
      </w:r>
      <w:r>
        <w:rPr>
          <w:rFonts w:hint="eastAsia"/>
          <w:szCs w:val="28"/>
        </w:rPr>
        <w:t>应</w:t>
      </w:r>
      <w:r>
        <w:rPr>
          <w:szCs w:val="28"/>
        </w:rPr>
        <w:t>采用北斗等GNSS、倾斜摄影、机载激光雷达扫描、三维激光扫描等数字化技术进行数据采集。</w:t>
      </w:r>
    </w:p>
    <w:p w14:paraId="11EAC414">
      <w:pPr>
        <w:spacing w:line="360" w:lineRule="auto"/>
        <w:jc w:val="both"/>
        <w:rPr>
          <w:rFonts w:eastAsia="楷体"/>
          <w:sz w:val="24"/>
          <w:szCs w:val="28"/>
        </w:rPr>
      </w:pPr>
      <w:r>
        <w:rPr>
          <w:rFonts w:eastAsia="楷体"/>
          <w:sz w:val="24"/>
          <w:szCs w:val="28"/>
        </w:rPr>
        <w:t>【条文说明】</w:t>
      </w:r>
      <w:r>
        <w:rPr>
          <w:rFonts w:hint="eastAsia" w:eastAsia="楷体"/>
          <w:sz w:val="24"/>
          <w:szCs w:val="28"/>
        </w:rPr>
        <w:t>工程地质测绘和调查</w:t>
      </w:r>
      <w:r>
        <w:rPr>
          <w:rFonts w:hint="eastAsia" w:eastAsia="楷体"/>
          <w:sz w:val="24"/>
          <w:szCs w:val="28"/>
          <w:lang w:val="en-US" w:eastAsia="zh-CN"/>
        </w:rPr>
        <w:t>应</w:t>
      </w:r>
      <w:r>
        <w:rPr>
          <w:rFonts w:eastAsia="楷体"/>
          <w:sz w:val="24"/>
          <w:szCs w:val="28"/>
        </w:rPr>
        <w:t>采用GNSS、倾斜摄影、机载激光雷达扫描、三维激光扫描等数字测绘或信息技术进行地形地貌、三维空间要素、高程和外观影像等数据采集工作，实现数据采集的高效性、精准性。</w:t>
      </w:r>
    </w:p>
    <w:p w14:paraId="7670E6BD">
      <w:pPr>
        <w:spacing w:line="360" w:lineRule="auto"/>
        <w:jc w:val="both"/>
        <w:rPr>
          <w:rFonts w:eastAsia="楷体"/>
          <w:sz w:val="24"/>
          <w:szCs w:val="28"/>
        </w:rPr>
      </w:pPr>
      <w:r>
        <w:rPr>
          <w:b/>
          <w:sz w:val="24"/>
        </w:rPr>
        <w:t>4.2.3</w:t>
      </w:r>
      <w:r>
        <w:rPr>
          <w:sz w:val="24"/>
          <w:szCs w:val="28"/>
        </w:rPr>
        <w:t xml:space="preserve">  工程勘察钻探</w:t>
      </w:r>
      <w:r>
        <w:rPr>
          <w:rFonts w:hint="eastAsia"/>
          <w:sz w:val="24"/>
          <w:szCs w:val="28"/>
        </w:rPr>
        <w:t>应</w:t>
      </w:r>
      <w:r>
        <w:rPr>
          <w:sz w:val="24"/>
          <w:szCs w:val="28"/>
        </w:rPr>
        <w:t>采用可实时探测和采集钻进参数、岩土体力学参数、孔周空洞分布和孔周地下水赋存等数据的数智化钻机进行作业。</w:t>
      </w:r>
    </w:p>
    <w:p w14:paraId="6450D8B2">
      <w:pPr>
        <w:spacing w:line="360" w:lineRule="auto"/>
        <w:jc w:val="both"/>
        <w:rPr>
          <w:sz w:val="24"/>
          <w:szCs w:val="28"/>
        </w:rPr>
      </w:pPr>
      <w:r>
        <w:rPr>
          <w:b/>
          <w:sz w:val="24"/>
        </w:rPr>
        <w:t>4.2.4</w:t>
      </w:r>
      <w:r>
        <w:rPr>
          <w:sz w:val="24"/>
          <w:szCs w:val="28"/>
        </w:rPr>
        <w:t xml:space="preserve">  工程勘察原位测试和工程物探</w:t>
      </w:r>
      <w:r>
        <w:rPr>
          <w:rFonts w:hint="eastAsia"/>
          <w:sz w:val="24"/>
          <w:szCs w:val="28"/>
        </w:rPr>
        <w:t>应</w:t>
      </w:r>
      <w:r>
        <w:rPr>
          <w:sz w:val="24"/>
          <w:szCs w:val="28"/>
        </w:rPr>
        <w:t>采用具有数据采集、物联感知、实时定位、无线传输等功能的设备和数据采集系统。</w:t>
      </w:r>
    </w:p>
    <w:p w14:paraId="0C95FE35">
      <w:pPr>
        <w:spacing w:line="360" w:lineRule="auto"/>
        <w:jc w:val="both"/>
        <w:rPr>
          <w:rFonts w:eastAsia="楷体"/>
          <w:sz w:val="24"/>
          <w:szCs w:val="28"/>
        </w:rPr>
      </w:pPr>
      <w:r>
        <w:rPr>
          <w:rFonts w:eastAsia="楷体"/>
          <w:sz w:val="24"/>
          <w:szCs w:val="28"/>
        </w:rPr>
        <w:t>【条文说明】工程勘察应用的圆锥静力触探、十字板剪切、圆锥动力触探、标准贯入试验、旁压试验、平板载荷试验等原位测试方法，电法、声波、电磁波、弹性波等工程物探方法，是勘察的重要手段。数智勘察的原位测试和工程物探，</w:t>
      </w:r>
      <w:r>
        <w:rPr>
          <w:rFonts w:hint="eastAsia" w:eastAsia="楷体"/>
          <w:sz w:val="24"/>
          <w:szCs w:val="28"/>
        </w:rPr>
        <w:t>应</w:t>
      </w:r>
      <w:r>
        <w:rPr>
          <w:rFonts w:eastAsia="楷体"/>
          <w:sz w:val="24"/>
          <w:szCs w:val="28"/>
        </w:rPr>
        <w:t>采用</w:t>
      </w:r>
      <w:r>
        <w:rPr>
          <w:rFonts w:hint="eastAsia" w:eastAsia="楷体"/>
          <w:sz w:val="24"/>
          <w:szCs w:val="28"/>
        </w:rPr>
        <w:t>数智化</w:t>
      </w:r>
      <w:r>
        <w:rPr>
          <w:rFonts w:eastAsia="楷体"/>
          <w:sz w:val="24"/>
          <w:szCs w:val="28"/>
        </w:rPr>
        <w:t>设备实施作业。</w:t>
      </w:r>
    </w:p>
    <w:p w14:paraId="7145ED0D">
      <w:pPr>
        <w:spacing w:line="360" w:lineRule="auto"/>
        <w:jc w:val="both"/>
        <w:rPr>
          <w:sz w:val="24"/>
          <w:szCs w:val="28"/>
        </w:rPr>
      </w:pPr>
      <w:r>
        <w:rPr>
          <w:b/>
          <w:sz w:val="24"/>
        </w:rPr>
        <w:t>4.2.5</w:t>
      </w:r>
      <w:r>
        <w:rPr>
          <w:sz w:val="24"/>
          <w:szCs w:val="28"/>
        </w:rPr>
        <w:t xml:space="preserve">  工程勘察野外工作应采用勘察数据采集APP采集数据和信息，进行实时管理</w:t>
      </w:r>
      <w:r>
        <w:rPr>
          <w:rFonts w:hint="eastAsia"/>
          <w:sz w:val="24"/>
          <w:szCs w:val="28"/>
        </w:rPr>
        <w:t>，</w:t>
      </w:r>
      <w:r>
        <w:rPr>
          <w:sz w:val="24"/>
          <w:szCs w:val="28"/>
        </w:rPr>
        <w:t>并将获取的勘察数据和信息实时传输至数智勘察平台。数智勘察平台应具有统一开放的数据接口，可将采集成果导出为通用模板格式。</w:t>
      </w:r>
    </w:p>
    <w:p w14:paraId="22A3F599">
      <w:pPr>
        <w:spacing w:line="360" w:lineRule="auto"/>
        <w:jc w:val="both"/>
        <w:rPr>
          <w:rFonts w:eastAsia="楷体"/>
          <w:sz w:val="24"/>
          <w:szCs w:val="28"/>
        </w:rPr>
      </w:pPr>
      <w:r>
        <w:rPr>
          <w:rFonts w:eastAsia="楷体"/>
          <w:sz w:val="24"/>
          <w:szCs w:val="28"/>
        </w:rPr>
        <w:t>【条文说明】工程勘察项目、参建单位、技术人员、仪器设备、勘探点位、日期、气象等信息，应在野外勘察工作开始时在勘察数据采集APP上进行记录。勘察数据采集APP应具有计时、定位和影像留存功能，实时记录勘察行为的时间、位置及影像等信息，并能传输至数智勘察平台。人员和设备信息应采用影像方式存储，勘探点位信息、日期信息、气象信息应基于GNSS、互联网等技术自动获取，经勘察数据采集APP传输至数智勘察平台进行存储。</w:t>
      </w:r>
    </w:p>
    <w:p w14:paraId="0711BB63">
      <w:pPr>
        <w:spacing w:line="360" w:lineRule="auto"/>
        <w:jc w:val="both"/>
        <w:rPr>
          <w:kern w:val="0"/>
          <w:sz w:val="24"/>
          <w:szCs w:val="28"/>
        </w:rPr>
      </w:pPr>
      <w:r>
        <w:rPr>
          <w:b/>
          <w:bCs/>
          <w:kern w:val="0"/>
          <w:sz w:val="24"/>
          <w:szCs w:val="28"/>
        </w:rPr>
        <w:t>4.2.6</w:t>
      </w:r>
      <w:r>
        <w:rPr>
          <w:kern w:val="0"/>
          <w:sz w:val="24"/>
          <w:szCs w:val="28"/>
        </w:rPr>
        <w:t xml:space="preserve">  室内土工试验试样应采用二维码等工程物联网技术进行全程赋码管理，并</w:t>
      </w:r>
      <w:r>
        <w:rPr>
          <w:rFonts w:hint="eastAsia"/>
          <w:kern w:val="0"/>
          <w:sz w:val="24"/>
          <w:szCs w:val="28"/>
        </w:rPr>
        <w:t>应</w:t>
      </w:r>
      <w:r>
        <w:rPr>
          <w:kern w:val="0"/>
          <w:sz w:val="24"/>
          <w:szCs w:val="28"/>
        </w:rPr>
        <w:t>关联试样采集过程中的地质特征、取样位置和深度、取样人、样品类型以及试验过程中的收样、试验方法、试验环境和试验结果等数据。</w:t>
      </w:r>
    </w:p>
    <w:p w14:paraId="4E4E7F69">
      <w:pPr>
        <w:spacing w:line="360" w:lineRule="auto"/>
        <w:jc w:val="both"/>
        <w:rPr>
          <w:rFonts w:eastAsia="楷体"/>
          <w:sz w:val="24"/>
          <w:szCs w:val="28"/>
        </w:rPr>
      </w:pPr>
      <w:r>
        <w:rPr>
          <w:rFonts w:eastAsia="楷体"/>
          <w:sz w:val="24"/>
          <w:szCs w:val="28"/>
        </w:rPr>
        <w:t>【条文说明】数智勘察应采用二维码标识流转、自动加载控制、自动观测试验数据、自动记录试验过程、自动分析试验结果等信息化、自动化手段进行室内土工试验，减少人工记录和观测环节。</w:t>
      </w:r>
    </w:p>
    <w:p w14:paraId="347AACB2">
      <w:pPr>
        <w:spacing w:line="360" w:lineRule="auto"/>
        <w:jc w:val="both"/>
        <w:rPr>
          <w:sz w:val="24"/>
          <w:szCs w:val="28"/>
        </w:rPr>
      </w:pPr>
      <w:r>
        <w:rPr>
          <w:b/>
          <w:sz w:val="24"/>
        </w:rPr>
        <w:t>4.2.7</w:t>
      </w:r>
      <w:r>
        <w:rPr>
          <w:sz w:val="24"/>
          <w:szCs w:val="28"/>
        </w:rPr>
        <w:t xml:space="preserve">  室内土工试验</w:t>
      </w:r>
      <w:r>
        <w:rPr>
          <w:rFonts w:hint="eastAsia"/>
          <w:sz w:val="24"/>
          <w:szCs w:val="28"/>
        </w:rPr>
        <w:t>应</w:t>
      </w:r>
      <w:r>
        <w:rPr>
          <w:sz w:val="24"/>
          <w:szCs w:val="28"/>
        </w:rPr>
        <w:t>采用自动加载、应力和应变自动采集、自动观测、数据智能化处理等方式进行数据采集、质量管控和成果留存。</w:t>
      </w:r>
    </w:p>
    <w:p w14:paraId="6140026D">
      <w:pPr>
        <w:spacing w:line="360" w:lineRule="auto"/>
        <w:jc w:val="both"/>
        <w:rPr>
          <w:rFonts w:eastAsia="楷体"/>
          <w:sz w:val="24"/>
          <w:szCs w:val="28"/>
        </w:rPr>
      </w:pPr>
      <w:r>
        <w:rPr>
          <w:rFonts w:eastAsia="楷体"/>
          <w:sz w:val="24"/>
          <w:szCs w:val="28"/>
        </w:rPr>
        <w:t>【条文说明】室内土工试验自动化采集是勘察数据精准性的重要保障，土工试验应保留必要的质量管控环节，满足地基承载力、岩土变形参数分析的精度需求。</w:t>
      </w:r>
    </w:p>
    <w:p w14:paraId="6FAA00A9">
      <w:pPr>
        <w:spacing w:line="360" w:lineRule="auto"/>
        <w:jc w:val="both"/>
        <w:rPr>
          <w:sz w:val="24"/>
          <w:szCs w:val="28"/>
        </w:rPr>
      </w:pPr>
      <w:r>
        <w:rPr>
          <w:b/>
          <w:sz w:val="24"/>
        </w:rPr>
        <w:t>4.2.8</w:t>
      </w:r>
      <w:r>
        <w:rPr>
          <w:sz w:val="24"/>
          <w:szCs w:val="28"/>
        </w:rPr>
        <w:t xml:space="preserve">  数智勘察平台应包括勘察数据库在内的多个数据库或文件服务器，并应支持以API方式进行数据交互。</w:t>
      </w:r>
    </w:p>
    <w:p w14:paraId="67E85744">
      <w:pPr>
        <w:spacing w:line="360" w:lineRule="auto"/>
        <w:outlineLvl w:val="1"/>
        <w:rPr>
          <w:b/>
          <w:bCs/>
          <w:sz w:val="24"/>
          <w:szCs w:val="24"/>
        </w:rPr>
      </w:pPr>
      <w:bookmarkStart w:id="222" w:name="_Toc14979"/>
      <w:bookmarkStart w:id="223" w:name="_Toc5958"/>
      <w:bookmarkStart w:id="224" w:name="_Toc1610973846"/>
      <w:bookmarkStart w:id="225" w:name="_Toc15045"/>
      <w:bookmarkStart w:id="226" w:name="_Toc20426"/>
      <w:bookmarkStart w:id="227" w:name="_Toc26219"/>
      <w:bookmarkStart w:id="228" w:name="_Toc10680"/>
      <w:bookmarkStart w:id="229" w:name="_Toc30509"/>
      <w:bookmarkStart w:id="230" w:name="_Toc221624657"/>
      <w:bookmarkStart w:id="231" w:name="_Toc26616"/>
      <w:bookmarkStart w:id="232" w:name="_Toc3697"/>
      <w:bookmarkStart w:id="233" w:name="_Toc22396"/>
      <w:bookmarkStart w:id="234" w:name="_Toc214951260"/>
      <w:bookmarkStart w:id="235" w:name="_Toc27164"/>
      <w:bookmarkStart w:id="236" w:name="_Toc239667832"/>
      <w:bookmarkStart w:id="237" w:name="_Toc21616"/>
      <w:bookmarkStart w:id="238" w:name="_Toc11722"/>
      <w:bookmarkStart w:id="239" w:name="_Toc221646282"/>
      <w:bookmarkStart w:id="240" w:name="_Toc26987"/>
      <w:bookmarkStart w:id="241" w:name="_Toc20502"/>
      <w:bookmarkStart w:id="242" w:name="_Toc3040"/>
      <w:r>
        <w:rPr>
          <w:b/>
          <w:bCs/>
          <w:sz w:val="24"/>
          <w:szCs w:val="24"/>
        </w:rPr>
        <w:t>4.3  勘察数据应用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5768BFEA">
      <w:pPr>
        <w:numPr>
          <w:ilvl w:val="2"/>
          <w:numId w:val="0"/>
        </w:numPr>
        <w:spacing w:line="360" w:lineRule="auto"/>
        <w:jc w:val="both"/>
        <w:rPr>
          <w:sz w:val="24"/>
          <w:szCs w:val="24"/>
        </w:rPr>
      </w:pPr>
      <w:r>
        <w:rPr>
          <w:b/>
          <w:bCs/>
          <w:sz w:val="24"/>
          <w:szCs w:val="24"/>
        </w:rPr>
        <w:t>4.3.1</w:t>
      </w:r>
      <w:r>
        <w:rPr>
          <w:sz w:val="24"/>
          <w:szCs w:val="24"/>
        </w:rPr>
        <w:t xml:space="preserve">  勘察数据所包含的内容应符合现行国家标准《工程勘察通用规范》GB 55017、《岩土工程勘察规范》GB 50021对勘察成果的要求，满足工程勘察提供成果报告的要求。</w:t>
      </w:r>
    </w:p>
    <w:p w14:paraId="689769A5">
      <w:pPr>
        <w:spacing w:line="360" w:lineRule="auto"/>
        <w:jc w:val="both"/>
        <w:rPr>
          <w:rFonts w:eastAsia="楷体"/>
          <w:sz w:val="24"/>
          <w:szCs w:val="28"/>
        </w:rPr>
      </w:pPr>
      <w:r>
        <w:rPr>
          <w:rFonts w:eastAsia="楷体"/>
          <w:sz w:val="24"/>
          <w:szCs w:val="28"/>
        </w:rPr>
        <w:t>【条文说明】勘察数据包括测绘成果、勘察报告、专项测试报告、试验成果、影像和图件、审核合格证书及其他相关文件。勘察数据成果应能满足《工程勘察通用规范》GB 55017</w:t>
      </w:r>
      <w:r>
        <w:rPr>
          <w:rFonts w:hint="eastAsia" w:eastAsia="楷体"/>
          <w:sz w:val="24"/>
          <w:szCs w:val="28"/>
        </w:rPr>
        <w:t>、</w:t>
      </w:r>
      <w:r>
        <w:rPr>
          <w:rFonts w:eastAsia="楷体"/>
          <w:sz w:val="24"/>
          <w:szCs w:val="28"/>
        </w:rPr>
        <w:t>《岩土工程勘察规范》GB 50021对勘察目的所要求的全部内容，包括场地评价、地基与基础分析及进行建筑和结构设计、基坑和地基处理设计、地质灾害防治设计等所需的岩土参数。数智勘察首先应满足岩土工程勘察提供资料的功能条件，并应按照《岩土工程勘察规范》GB 50021</w:t>
      </w:r>
      <w:r>
        <w:rPr>
          <w:rFonts w:hint="eastAsia" w:eastAsia="楷体"/>
          <w:sz w:val="24"/>
          <w:szCs w:val="28"/>
        </w:rPr>
        <w:t>的</w:t>
      </w:r>
      <w:r>
        <w:rPr>
          <w:rFonts w:eastAsia="楷体"/>
          <w:sz w:val="24"/>
          <w:szCs w:val="28"/>
        </w:rPr>
        <w:t>要求提供成果内容，如基本地质状况、岩土承载力和变形参数、地下水状况、地基处理、基坑与边坡支护设计所需岩土参数等。</w:t>
      </w:r>
    </w:p>
    <w:p w14:paraId="13BCBF87">
      <w:pPr>
        <w:numPr>
          <w:ilvl w:val="2"/>
          <w:numId w:val="0"/>
        </w:numPr>
        <w:spacing w:line="360" w:lineRule="auto"/>
        <w:jc w:val="both"/>
        <w:rPr>
          <w:sz w:val="24"/>
          <w:szCs w:val="24"/>
        </w:rPr>
      </w:pPr>
      <w:r>
        <w:rPr>
          <w:b/>
          <w:bCs/>
          <w:sz w:val="24"/>
          <w:szCs w:val="24"/>
        </w:rPr>
        <w:t>4.3.2</w:t>
      </w:r>
      <w:r>
        <w:rPr>
          <w:sz w:val="24"/>
          <w:szCs w:val="24"/>
        </w:rPr>
        <w:t xml:space="preserve">  数智勘察应基于勘察数据创建岩土工程信息模型，进行可视化表达与应用，包括模型浏览、属性查询、虚拟钻孔、虚拟剖面、土方开挖和地下空间漫游等。</w:t>
      </w:r>
    </w:p>
    <w:p w14:paraId="4B0C56B0">
      <w:pPr>
        <w:spacing w:line="360" w:lineRule="auto"/>
        <w:jc w:val="both"/>
        <w:rPr>
          <w:sz w:val="24"/>
          <w:szCs w:val="24"/>
        </w:rPr>
      </w:pPr>
      <w:r>
        <w:rPr>
          <w:rFonts w:eastAsia="楷体"/>
          <w:sz w:val="24"/>
          <w:szCs w:val="28"/>
        </w:rPr>
        <w:t>【条文说明】创建并开发利用岩土工程信息模型，是数智勘察实现数据应用直观、高效的</w:t>
      </w:r>
      <w:r>
        <w:rPr>
          <w:rFonts w:hint="eastAsia" w:eastAsia="楷体"/>
          <w:sz w:val="24"/>
          <w:szCs w:val="28"/>
        </w:rPr>
        <w:t>主要方法之一</w:t>
      </w:r>
      <w:r>
        <w:rPr>
          <w:rFonts w:eastAsia="楷体"/>
          <w:sz w:val="24"/>
          <w:szCs w:val="28"/>
        </w:rPr>
        <w:t>。</w:t>
      </w:r>
    </w:p>
    <w:p w14:paraId="33668411">
      <w:pPr>
        <w:numPr>
          <w:ilvl w:val="2"/>
          <w:numId w:val="0"/>
        </w:numPr>
        <w:spacing w:line="360" w:lineRule="auto"/>
        <w:jc w:val="both"/>
        <w:rPr>
          <w:sz w:val="24"/>
          <w:szCs w:val="24"/>
        </w:rPr>
      </w:pPr>
      <w:r>
        <w:rPr>
          <w:b/>
          <w:bCs/>
          <w:sz w:val="24"/>
          <w:szCs w:val="24"/>
        </w:rPr>
        <w:t>4.3.3</w:t>
      </w:r>
      <w:r>
        <w:rPr>
          <w:sz w:val="24"/>
          <w:szCs w:val="24"/>
        </w:rPr>
        <w:t xml:space="preserve">  数智勘察</w:t>
      </w:r>
      <w:r>
        <w:rPr>
          <w:rFonts w:hint="eastAsia"/>
          <w:sz w:val="24"/>
          <w:szCs w:val="24"/>
        </w:rPr>
        <w:t>应基于岩土工程信息模型</w:t>
      </w:r>
      <w:r>
        <w:rPr>
          <w:sz w:val="24"/>
          <w:szCs w:val="24"/>
        </w:rPr>
        <w:t>开展场地环境仿真分析、地质条件分析、岩土工程设计及优化等工作。设计及分析成果可作为项目可行性研究、工程设计和施工的参考。</w:t>
      </w:r>
    </w:p>
    <w:p w14:paraId="7EE549C0">
      <w:pPr>
        <w:numPr>
          <w:ilvl w:val="2"/>
          <w:numId w:val="0"/>
        </w:numPr>
        <w:spacing w:line="360" w:lineRule="auto"/>
        <w:jc w:val="both"/>
        <w:rPr>
          <w:sz w:val="24"/>
          <w:szCs w:val="24"/>
        </w:rPr>
      </w:pPr>
      <w:r>
        <w:rPr>
          <w:b/>
          <w:bCs/>
          <w:sz w:val="24"/>
          <w:szCs w:val="24"/>
        </w:rPr>
        <w:t>4.3.4</w:t>
      </w:r>
      <w:r>
        <w:rPr>
          <w:sz w:val="24"/>
          <w:szCs w:val="24"/>
        </w:rPr>
        <w:t xml:space="preserve">  数智勘察</w:t>
      </w:r>
      <w:r>
        <w:rPr>
          <w:rFonts w:hint="eastAsia"/>
          <w:sz w:val="24"/>
          <w:szCs w:val="24"/>
        </w:rPr>
        <w:t>可</w:t>
      </w:r>
      <w:r>
        <w:rPr>
          <w:sz w:val="24"/>
          <w:szCs w:val="24"/>
        </w:rPr>
        <w:t>利用岩土工程信息模型进行场地岩土工程条件评价、基坑和边坡稳定性分析、地下空间开发适应性评价、地基与基础方案分析、施工可行性评价、岩土工程设计方案优化分析等。</w:t>
      </w:r>
    </w:p>
    <w:p w14:paraId="3D4B5930">
      <w:pPr>
        <w:spacing w:line="360" w:lineRule="auto"/>
        <w:outlineLvl w:val="1"/>
        <w:rPr>
          <w:b/>
          <w:bCs/>
          <w:sz w:val="24"/>
          <w:szCs w:val="24"/>
        </w:rPr>
      </w:pPr>
      <w:bookmarkStart w:id="243" w:name="_Toc1767335629"/>
      <w:bookmarkStart w:id="244" w:name="_Toc221624658"/>
      <w:bookmarkStart w:id="245" w:name="_Toc19578"/>
      <w:bookmarkStart w:id="246" w:name="_Toc2360"/>
      <w:bookmarkStart w:id="247" w:name="_Toc6872"/>
      <w:bookmarkStart w:id="248" w:name="_Toc214951261"/>
      <w:bookmarkStart w:id="249" w:name="_Toc32731"/>
      <w:bookmarkStart w:id="250" w:name="_Toc4320"/>
      <w:bookmarkStart w:id="251" w:name="_Toc30894"/>
      <w:bookmarkStart w:id="252" w:name="_Toc15386"/>
      <w:bookmarkStart w:id="253" w:name="_Toc221646283"/>
      <w:bookmarkStart w:id="254" w:name="_Toc24506"/>
      <w:bookmarkStart w:id="255" w:name="_Toc28666"/>
      <w:bookmarkStart w:id="256" w:name="_Toc32046"/>
      <w:bookmarkStart w:id="257" w:name="_Toc7478"/>
      <w:bookmarkStart w:id="258" w:name="_Toc8858"/>
      <w:bookmarkStart w:id="259" w:name="_Toc239667833"/>
      <w:bookmarkStart w:id="260" w:name="_Toc31769"/>
      <w:bookmarkStart w:id="261" w:name="_Toc831"/>
      <w:bookmarkStart w:id="262" w:name="_Toc16099"/>
      <w:bookmarkStart w:id="263" w:name="_Toc28825"/>
      <w:r>
        <w:rPr>
          <w:b/>
          <w:bCs/>
          <w:sz w:val="24"/>
          <w:szCs w:val="24"/>
        </w:rPr>
        <w:t>4.4  数智勘察成果交付</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0EA96BD2">
      <w:pPr>
        <w:numPr>
          <w:ilvl w:val="2"/>
          <w:numId w:val="0"/>
        </w:numPr>
        <w:spacing w:line="360" w:lineRule="auto"/>
        <w:jc w:val="both"/>
        <w:rPr>
          <w:sz w:val="24"/>
          <w:szCs w:val="28"/>
        </w:rPr>
      </w:pPr>
      <w:r>
        <w:rPr>
          <w:b/>
          <w:bCs/>
          <w:sz w:val="24"/>
          <w:szCs w:val="36"/>
        </w:rPr>
        <w:t>4.4.1</w:t>
      </w:r>
      <w:r>
        <w:rPr>
          <w:sz w:val="24"/>
          <w:szCs w:val="28"/>
        </w:rPr>
        <w:t xml:space="preserve">  数智勘察成果交付内容应包括项目信息、工程地质测绘和调查数据、勘探和取样数据、工程物探数据、原位测试数据、室内试验数据、工程地质与水文地质数据、岩土工程评价数据、岩土工程信息模型、岩土工程勘察报告等。</w:t>
      </w:r>
    </w:p>
    <w:p w14:paraId="149A018D">
      <w:pPr>
        <w:numPr>
          <w:ilvl w:val="2"/>
          <w:numId w:val="0"/>
        </w:numPr>
        <w:spacing w:line="360" w:lineRule="auto"/>
        <w:jc w:val="both"/>
        <w:rPr>
          <w:sz w:val="24"/>
          <w:szCs w:val="28"/>
        </w:rPr>
      </w:pPr>
      <w:r>
        <w:rPr>
          <w:b/>
          <w:bCs/>
          <w:sz w:val="24"/>
          <w:szCs w:val="36"/>
        </w:rPr>
        <w:t>4.4.2</w:t>
      </w:r>
      <w:r>
        <w:rPr>
          <w:sz w:val="24"/>
          <w:szCs w:val="28"/>
        </w:rPr>
        <w:t xml:space="preserve">  岩土工程信息模型成果交付应包含模型文件、模型说明书、模型属性信息表、模型工程视图、表格、报告等。</w:t>
      </w:r>
    </w:p>
    <w:p w14:paraId="733A42C7">
      <w:pPr>
        <w:spacing w:line="360" w:lineRule="auto"/>
        <w:jc w:val="both"/>
        <w:rPr>
          <w:sz w:val="24"/>
          <w:szCs w:val="28"/>
        </w:rPr>
      </w:pPr>
      <w:r>
        <w:rPr>
          <w:rFonts w:eastAsia="楷体"/>
          <w:sz w:val="24"/>
          <w:szCs w:val="28"/>
        </w:rPr>
        <w:t>【条文说明】岩土工程信息模型应层次分明、标识清晰。各地质要素的空间位置、延伸范围、几何形态、相互关系应符合基本地质规律。地质面应通过实测数据点，网格应无畸形、重叠，地质测绘点、物探点、试验点、观测点、取样点宜用点图元表示；物探、试验、观测曲线及勘探线宜用线图元表示；钻孔、平洞、探井、探坑及探槽宜用体图元表示。地质面建模内容应根据工作需要选择，宜包括地形面、基覆界面、基岩面、构造面、地层界面、岩性界面、风化界面、卸荷界面及水位面等。地质体建模内容应根据工作需要选择，宜包括覆盖层、基岩、地层、岩性、构造、风化、卸荷及透镜体等。近场区地质内容宜包括区域主要地层、区域断裂、活断层、大型褶皱、大型地质灾害等。岩土工程信息模型说明书宜包括工程概况、任务要求、模型名称、建模数据、建模范围及内容、模型详细程度、模型属性、使用注意事项、建模软件及版本、编制人员等。</w:t>
      </w:r>
    </w:p>
    <w:p w14:paraId="1D20D437">
      <w:pPr>
        <w:numPr>
          <w:ilvl w:val="2"/>
          <w:numId w:val="0"/>
        </w:numPr>
        <w:spacing w:line="360" w:lineRule="auto"/>
        <w:jc w:val="both"/>
        <w:rPr>
          <w:sz w:val="24"/>
          <w:szCs w:val="28"/>
        </w:rPr>
      </w:pPr>
      <w:r>
        <w:rPr>
          <w:b/>
          <w:bCs/>
          <w:sz w:val="24"/>
          <w:szCs w:val="36"/>
        </w:rPr>
        <w:t>4.4.3</w:t>
      </w:r>
      <w:r>
        <w:rPr>
          <w:sz w:val="24"/>
          <w:szCs w:val="28"/>
        </w:rPr>
        <w:t xml:space="preserve">  岩土工程信息模型的精细度应满足设计等阶段对勘察数据使用的要求，并</w:t>
      </w:r>
      <w:r>
        <w:rPr>
          <w:rFonts w:hint="eastAsia"/>
          <w:sz w:val="24"/>
          <w:szCs w:val="28"/>
        </w:rPr>
        <w:t>应</w:t>
      </w:r>
      <w:r>
        <w:rPr>
          <w:sz w:val="24"/>
          <w:szCs w:val="28"/>
        </w:rPr>
        <w:t>根据勘察阶段和应用需求确定</w:t>
      </w:r>
      <w:r>
        <w:rPr>
          <w:rFonts w:eastAsia="楷体"/>
          <w:sz w:val="24"/>
          <w:szCs w:val="28"/>
        </w:rPr>
        <w:t>。</w:t>
      </w:r>
    </w:p>
    <w:p w14:paraId="0F7A08A4">
      <w:pPr>
        <w:spacing w:line="360" w:lineRule="auto"/>
        <w:jc w:val="both"/>
        <w:rPr>
          <w:rFonts w:eastAsia="楷体"/>
          <w:sz w:val="24"/>
          <w:szCs w:val="28"/>
        </w:rPr>
      </w:pPr>
      <w:r>
        <w:rPr>
          <w:rFonts w:eastAsia="楷体"/>
          <w:sz w:val="24"/>
          <w:szCs w:val="28"/>
        </w:rPr>
        <w:t>【条文说明】因勘察阶段不同，则钻孔间距和钻孔深度不同，获取的土层分布和精度参数不同，形成的岩土工程信息模型精细度也不同。地质图精度不同，形成的岩土工程信息模型精细度也</w:t>
      </w:r>
      <w:r>
        <w:rPr>
          <w:rFonts w:hint="eastAsia" w:eastAsia="楷体"/>
          <w:sz w:val="24"/>
          <w:szCs w:val="28"/>
        </w:rPr>
        <w:t>不同</w:t>
      </w:r>
      <w:r>
        <w:rPr>
          <w:rFonts w:eastAsia="楷体"/>
          <w:sz w:val="24"/>
          <w:szCs w:val="28"/>
        </w:rPr>
        <w:t>。岩土工程信息模型的精细度也可根据应用需求预先提出，</w:t>
      </w:r>
      <w:r>
        <w:rPr>
          <w:rFonts w:hint="eastAsia" w:eastAsia="楷体"/>
          <w:sz w:val="24"/>
          <w:szCs w:val="28"/>
        </w:rPr>
        <w:t>根据</w:t>
      </w:r>
      <w:r>
        <w:rPr>
          <w:rFonts w:eastAsia="楷体"/>
          <w:sz w:val="24"/>
          <w:szCs w:val="28"/>
        </w:rPr>
        <w:t>对应需求获取勘察数据。</w:t>
      </w:r>
    </w:p>
    <w:p w14:paraId="57AA3A11">
      <w:pPr>
        <w:numPr>
          <w:ilvl w:val="2"/>
          <w:numId w:val="0"/>
        </w:numPr>
        <w:spacing w:line="360" w:lineRule="auto"/>
        <w:jc w:val="both"/>
        <w:rPr>
          <w:sz w:val="24"/>
          <w:szCs w:val="28"/>
        </w:rPr>
      </w:pPr>
      <w:r>
        <w:rPr>
          <w:b/>
          <w:bCs/>
          <w:sz w:val="24"/>
          <w:szCs w:val="36"/>
        </w:rPr>
        <w:t>4.4.4</w:t>
      </w:r>
      <w:r>
        <w:rPr>
          <w:sz w:val="24"/>
          <w:szCs w:val="28"/>
        </w:rPr>
        <w:t xml:space="preserve">  数智勘察成果交付内容和格式，应满足勘察信息高效利用与传递的要求，支持勘察项目信息管理、勘察质量控制和信息共享。</w:t>
      </w:r>
    </w:p>
    <w:p w14:paraId="38828ABF">
      <w:pPr>
        <w:numPr>
          <w:ilvl w:val="2"/>
          <w:numId w:val="0"/>
        </w:numPr>
        <w:spacing w:line="360" w:lineRule="auto"/>
        <w:jc w:val="both"/>
        <w:rPr>
          <w:sz w:val="24"/>
          <w:szCs w:val="28"/>
        </w:rPr>
      </w:pPr>
      <w:r>
        <w:rPr>
          <w:b/>
          <w:bCs/>
          <w:sz w:val="24"/>
          <w:szCs w:val="36"/>
        </w:rPr>
        <w:t>4.4.5</w:t>
      </w:r>
      <w:r>
        <w:rPr>
          <w:sz w:val="24"/>
          <w:szCs w:val="28"/>
        </w:rPr>
        <w:t xml:space="preserve">  勘察数据应满足向设计等阶段传递和应用的要求，并应满足质量监管部门对工程勘察作业全过程质量监管和追溯要求。</w:t>
      </w:r>
    </w:p>
    <w:p w14:paraId="0311A2CC">
      <w:pPr>
        <w:numPr>
          <w:ilvl w:val="2"/>
          <w:numId w:val="0"/>
        </w:numPr>
        <w:spacing w:line="360" w:lineRule="auto"/>
        <w:jc w:val="both"/>
        <w:rPr>
          <w:sz w:val="24"/>
          <w:szCs w:val="28"/>
        </w:rPr>
      </w:pPr>
      <w:r>
        <w:rPr>
          <w:b/>
          <w:bCs/>
          <w:sz w:val="24"/>
          <w:szCs w:val="36"/>
        </w:rPr>
        <w:t>4.4.6</w:t>
      </w:r>
      <w:r>
        <w:rPr>
          <w:sz w:val="24"/>
          <w:szCs w:val="28"/>
        </w:rPr>
        <w:t xml:space="preserve">  勘察数据和成果交付双方应保证所接收数据与成果的安全，应按约定责任负责勘察数据和成果的使用安全、存储安全及数据保密。</w:t>
      </w:r>
    </w:p>
    <w:p w14:paraId="569F24AE">
      <w:pPr>
        <w:spacing w:line="360" w:lineRule="auto"/>
        <w:jc w:val="left"/>
      </w:pPr>
      <w:r>
        <w:rPr>
          <w:rFonts w:eastAsia="楷体"/>
          <w:sz w:val="24"/>
          <w:szCs w:val="28"/>
        </w:rPr>
        <w:t>【条文说明】勘察数据和成果的维护管理应包括备份与恢复、安全管理、清理与优化、监控与告警等。</w:t>
      </w:r>
      <w:r>
        <w:rPr>
          <w:sz w:val="32"/>
          <w:szCs w:val="32"/>
        </w:rPr>
        <w:br w:type="page"/>
      </w:r>
      <w:bookmarkEnd w:id="171"/>
      <w:bookmarkEnd w:id="172"/>
      <w:bookmarkEnd w:id="173"/>
      <w:bookmarkEnd w:id="174"/>
      <w:bookmarkEnd w:id="175"/>
      <w:bookmarkEnd w:id="176"/>
      <w:bookmarkEnd w:id="177"/>
      <w:bookmarkEnd w:id="178"/>
      <w:bookmarkEnd w:id="179"/>
      <w:bookmarkStart w:id="264" w:name="_Toc227308512"/>
      <w:bookmarkStart w:id="265" w:name="_Toc211609151"/>
      <w:bookmarkStart w:id="266" w:name="_Toc18173"/>
      <w:bookmarkStart w:id="267" w:name="_Toc2905"/>
      <w:bookmarkStart w:id="268" w:name="_Toc8403"/>
      <w:bookmarkStart w:id="269" w:name="_Toc192833939"/>
      <w:bookmarkStart w:id="270" w:name="_Toc9550"/>
      <w:bookmarkStart w:id="271" w:name="_Toc26459"/>
      <w:bookmarkStart w:id="272" w:name="_Toc21164"/>
      <w:bookmarkStart w:id="273" w:name="_Toc171595006"/>
      <w:bookmarkStart w:id="274" w:name="_Toc166655769"/>
      <w:bookmarkStart w:id="275" w:name="_Toc161673498"/>
    </w:p>
    <w:p w14:paraId="324F0660">
      <w:pPr>
        <w:pStyle w:val="2"/>
      </w:pPr>
      <w:bookmarkStart w:id="276" w:name="_Toc16121"/>
      <w:bookmarkStart w:id="277" w:name="_Toc17032"/>
      <w:bookmarkStart w:id="278" w:name="_Toc7089"/>
      <w:bookmarkStart w:id="279" w:name="_Toc239667834"/>
      <w:bookmarkStart w:id="280" w:name="_Toc4013"/>
      <w:bookmarkStart w:id="281" w:name="_Toc7386"/>
      <w:r>
        <w:t xml:space="preserve">5  </w:t>
      </w:r>
      <w:bookmarkEnd w:id="264"/>
      <w:bookmarkEnd w:id="276"/>
      <w:bookmarkEnd w:id="277"/>
      <w:bookmarkEnd w:id="278"/>
      <w:r>
        <w:t>数智设计</w:t>
      </w:r>
      <w:bookmarkEnd w:id="279"/>
      <w:bookmarkEnd w:id="280"/>
      <w:bookmarkEnd w:id="281"/>
    </w:p>
    <w:p w14:paraId="1CB44F38">
      <w:pPr>
        <w:pStyle w:val="3"/>
        <w:rPr>
          <w:rFonts w:ascii="Times New Roman" w:hAnsi="Times New Roman" w:cs="Times New Roman"/>
        </w:rPr>
      </w:pPr>
      <w:bookmarkStart w:id="282" w:name="_Toc227308513"/>
      <w:bookmarkStart w:id="283" w:name="_Toc2789"/>
      <w:bookmarkStart w:id="284" w:name="_Toc18203"/>
      <w:bookmarkStart w:id="285" w:name="_Toc24744"/>
      <w:bookmarkStart w:id="286" w:name="_Toc12560"/>
      <w:bookmarkStart w:id="287" w:name="_Toc21440"/>
      <w:bookmarkStart w:id="288" w:name="_Toc239667835"/>
      <w:r>
        <w:rPr>
          <w:rFonts w:ascii="Times New Roman" w:hAnsi="Times New Roman" w:cs="Times New Roman"/>
        </w:rPr>
        <w:t xml:space="preserve">5.1  </w:t>
      </w:r>
      <w:bookmarkEnd w:id="282"/>
      <w:r>
        <w:rPr>
          <w:rFonts w:ascii="Times New Roman" w:hAnsi="Times New Roman" w:cs="Times New Roman"/>
        </w:rPr>
        <w:t>一般规定</w:t>
      </w:r>
      <w:bookmarkEnd w:id="283"/>
      <w:bookmarkEnd w:id="284"/>
      <w:bookmarkEnd w:id="285"/>
      <w:bookmarkEnd w:id="286"/>
      <w:bookmarkEnd w:id="287"/>
      <w:bookmarkEnd w:id="288"/>
    </w:p>
    <w:p w14:paraId="4C4FCF9D">
      <w:pPr>
        <w:spacing w:line="360" w:lineRule="auto"/>
        <w:jc w:val="both"/>
      </w:pPr>
      <w:r>
        <w:rPr>
          <w:b/>
          <w:sz w:val="24"/>
        </w:rPr>
        <w:t xml:space="preserve">5.1.1  </w:t>
      </w:r>
      <w:r>
        <w:rPr>
          <w:sz w:val="24"/>
        </w:rPr>
        <w:t>数智设计应面向房屋建筑工程的设计、生产、施工、运维全生命周期的需求开展各专业协同设计工作，宜采用机器学习、生成式设计、虚拟现实、混合现实等技术进行辅助设计，并应建立设计BIM模型。设计BIM模型数据应与数智生产、数智施工、智慧运维业务衔接与集成。</w:t>
      </w:r>
    </w:p>
    <w:p w14:paraId="2CDCA3AF">
      <w:pPr>
        <w:spacing w:line="360" w:lineRule="auto"/>
        <w:jc w:val="both"/>
      </w:pPr>
      <w:r>
        <w:rPr>
          <w:rFonts w:eastAsia="楷体"/>
          <w:sz w:val="24"/>
        </w:rPr>
        <w:t>【条文说明】借鉴制造业中基于模型的定义（MBD）方法，根据房屋建筑工程设计、生产、施工与运维各阶段实际需求，建立设计BIM模型，描述建筑的特征和功能，详细地规定模型的产品尺寸、公差的标注规则和工艺信息等。以设计BIM模型作为生产和施工过程中的重要依据，改变了以二维工程图纸为主、三维模型为辅的设计方法。在设计阶段综合考虑建筑全生命周期各阶段的需求，实现多专业设计一体化、设计成本一体化、设计生产一体化、设计施工一体化、设计运维一体化，并实现BIM模型数据的全过程贯通。</w:t>
      </w:r>
    </w:p>
    <w:p w14:paraId="27804EC3">
      <w:pPr>
        <w:spacing w:line="360" w:lineRule="auto"/>
        <w:ind w:firstLine="480" w:firstLineChars="200"/>
        <w:jc w:val="both"/>
        <w:rPr>
          <w:rFonts w:eastAsia="楷体"/>
          <w:sz w:val="24"/>
        </w:rPr>
      </w:pPr>
      <w:r>
        <w:rPr>
          <w:rFonts w:eastAsia="楷体"/>
          <w:sz w:val="24"/>
        </w:rPr>
        <w:t>协同设计通过计算机网络与计算机辅助设计（Computer Aided Design，CAD）技术，创建协作设计环境，使设计团队各成员围绕共同的设计目标与对象，按照各自分工，并行交互式地完成设计任务，实现设计资源的优化配置和共享，最终获得符合工程要求的设计成果文件。协同设计不仅限于方案设计、初步设计、施工图设计，还延伸到生产、施工与运维等</w:t>
      </w:r>
      <w:r>
        <w:rPr>
          <w:rFonts w:hint="eastAsia" w:eastAsia="楷体"/>
          <w:sz w:val="24"/>
        </w:rPr>
        <w:t>阶段</w:t>
      </w:r>
      <w:r>
        <w:rPr>
          <w:rFonts w:eastAsia="楷体"/>
          <w:sz w:val="24"/>
        </w:rPr>
        <w:t>，开展生产深化设计、施工深化设计、面向运维的性能仿真分析。</w:t>
      </w:r>
    </w:p>
    <w:p w14:paraId="005A4EAF">
      <w:pPr>
        <w:spacing w:line="360" w:lineRule="auto"/>
        <w:ind w:firstLine="480" w:firstLineChars="200"/>
        <w:jc w:val="both"/>
        <w:rPr>
          <w:rFonts w:eastAsia="楷体"/>
          <w:sz w:val="24"/>
        </w:rPr>
      </w:pPr>
      <w:r>
        <w:rPr>
          <w:rFonts w:eastAsia="楷体"/>
          <w:sz w:val="24"/>
        </w:rPr>
        <w:t>数智设计宜采用机器学习、生成式设计、虚拟现实、混合现实等技术进行辅助设计。</w:t>
      </w:r>
    </w:p>
    <w:p w14:paraId="238939C3">
      <w:pPr>
        <w:spacing w:line="360" w:lineRule="auto"/>
        <w:ind w:firstLine="480" w:firstLineChars="200"/>
        <w:jc w:val="both"/>
      </w:pPr>
      <w:r>
        <w:rPr>
          <w:rFonts w:eastAsia="楷体"/>
          <w:sz w:val="24"/>
        </w:rPr>
        <w:t>机器学习（Machine Learning，ML）是人工智能的一个分支，它使计算机系统能够利用数据和算法自动学习和改进其性能。机器学习模型通过从数据中学习模式和规律，以预测结果或执行任务，而无需明确编程指令。</w:t>
      </w:r>
    </w:p>
    <w:p w14:paraId="6279AB6E">
      <w:pPr>
        <w:spacing w:line="360" w:lineRule="auto"/>
        <w:ind w:firstLine="480" w:firstLineChars="200"/>
        <w:jc w:val="both"/>
      </w:pPr>
      <w:r>
        <w:rPr>
          <w:rFonts w:eastAsia="楷体"/>
          <w:sz w:val="24"/>
        </w:rPr>
        <w:t>生成式设计（Generative Design）是一种设计方法，它利用算法和计算能力来探索大量可能的设计解决方案。设计师定义参数、约束条件和目标，由算法生成多种设计方案供选择。这种方法可以优化设计过程，提高效率和创新性。</w:t>
      </w:r>
    </w:p>
    <w:p w14:paraId="70B28F06">
      <w:pPr>
        <w:spacing w:line="360" w:lineRule="auto"/>
        <w:ind w:firstLine="480" w:firstLineChars="200"/>
        <w:jc w:val="both"/>
        <w:rPr>
          <w:rFonts w:eastAsia="楷体"/>
          <w:sz w:val="24"/>
        </w:rPr>
      </w:pPr>
      <w:r>
        <w:rPr>
          <w:rFonts w:eastAsia="楷体"/>
          <w:sz w:val="24"/>
        </w:rPr>
        <w:t>虚拟现实（Virtual Reality，VR）是一种可以创建和体验虚拟世界的计算机仿真系统，它利用计算机生成一种模拟环境，使用户沉浸到该环境中，主要应用于方案展示、虚拟样板等。</w:t>
      </w:r>
    </w:p>
    <w:p w14:paraId="0D25C0E2">
      <w:pPr>
        <w:spacing w:line="360" w:lineRule="auto"/>
        <w:ind w:firstLine="480" w:firstLineChars="200"/>
        <w:jc w:val="both"/>
        <w:rPr>
          <w:rFonts w:eastAsia="楷体"/>
          <w:sz w:val="24"/>
        </w:rPr>
      </w:pPr>
      <w:r>
        <w:rPr>
          <w:rFonts w:eastAsia="楷体"/>
          <w:sz w:val="24"/>
        </w:rPr>
        <w:t>混合现实（Mixed Reality，MR）是一种将虚拟对象与真实世界深度融合的技术，它不仅将计算机生成的虚拟信息叠加到真实环境中，更重要的是实现虚拟物体与真实环境之间的实时交互、遮挡和光照响应。用户能够在同一视觉空间中同时感知和处理虚拟与现实元素，且虚拟物体可以像真实物体一样被观察、移动和操作，形成虚实融合的动态映射。主要应用于设计选材、复杂管线复核等，实现虚实融合的“数字孪生”工作流，使决策更直观。</w:t>
      </w:r>
    </w:p>
    <w:p w14:paraId="7C65608F">
      <w:pPr>
        <w:spacing w:line="360" w:lineRule="auto"/>
        <w:jc w:val="both"/>
        <w:rPr>
          <w:sz w:val="24"/>
        </w:rPr>
      </w:pPr>
      <w:r>
        <w:rPr>
          <w:b/>
          <w:sz w:val="24"/>
        </w:rPr>
        <w:t xml:space="preserve">5.1.2  </w:t>
      </w:r>
      <w:r>
        <w:rPr>
          <w:sz w:val="24"/>
        </w:rPr>
        <w:t>设计BIM模型应面向设计、生产、施工与运维各阶段的需求，基于同一个模型</w:t>
      </w:r>
      <w:r>
        <w:rPr>
          <w:rFonts w:hint="eastAsia"/>
          <w:sz w:val="24"/>
        </w:rPr>
        <w:t>数据源</w:t>
      </w:r>
      <w:r>
        <w:rPr>
          <w:sz w:val="24"/>
        </w:rPr>
        <w:t>进行深化</w:t>
      </w:r>
      <w:r>
        <w:rPr>
          <w:rFonts w:hint="eastAsia"/>
          <w:sz w:val="24"/>
        </w:rPr>
        <w:t>与应用</w:t>
      </w:r>
      <w:r>
        <w:rPr>
          <w:sz w:val="24"/>
        </w:rPr>
        <w:t>，并应符合下列规定：</w:t>
      </w:r>
    </w:p>
    <w:p w14:paraId="58365292">
      <w:pPr>
        <w:spacing w:line="360" w:lineRule="auto"/>
        <w:ind w:firstLine="482" w:firstLineChars="200"/>
        <w:jc w:val="both"/>
        <w:rPr>
          <w:sz w:val="24"/>
        </w:rPr>
      </w:pPr>
      <w:r>
        <w:rPr>
          <w:b/>
          <w:sz w:val="24"/>
        </w:rPr>
        <w:t>1</w:t>
      </w:r>
      <w:r>
        <w:rPr>
          <w:sz w:val="24"/>
        </w:rPr>
        <w:t xml:space="preserve">  设计BIM模型应包含设计阶段所需的建筑几何信息和非几何信息；</w:t>
      </w:r>
    </w:p>
    <w:p w14:paraId="370A985C">
      <w:pPr>
        <w:spacing w:line="360" w:lineRule="auto"/>
        <w:ind w:firstLine="482" w:firstLineChars="200"/>
        <w:jc w:val="both"/>
      </w:pPr>
      <w:r>
        <w:rPr>
          <w:b/>
          <w:sz w:val="24"/>
        </w:rPr>
        <w:t>2</w:t>
      </w:r>
      <w:r>
        <w:rPr>
          <w:sz w:val="24"/>
        </w:rPr>
        <w:t xml:space="preserve">  建筑的几何信息应包含几何模型、尺寸和位置、形状和方向、空间关系等；</w:t>
      </w:r>
    </w:p>
    <w:p w14:paraId="2C83DBC9">
      <w:pPr>
        <w:spacing w:line="360" w:lineRule="auto"/>
        <w:ind w:firstLine="482" w:firstLineChars="200"/>
        <w:jc w:val="both"/>
      </w:pPr>
      <w:r>
        <w:rPr>
          <w:b/>
          <w:sz w:val="24"/>
        </w:rPr>
        <w:t>3</w:t>
      </w:r>
      <w:r>
        <w:rPr>
          <w:sz w:val="24"/>
        </w:rPr>
        <w:t xml:space="preserve">  建筑的非几何信息应包含建筑元素的属性、时间信息、文档链接、性能数据、安装信息、用户需求等；</w:t>
      </w:r>
    </w:p>
    <w:p w14:paraId="59938A1B">
      <w:pPr>
        <w:snapToGrid w:val="0"/>
        <w:spacing w:line="360" w:lineRule="auto"/>
        <w:ind w:firstLine="482" w:firstLineChars="200"/>
        <w:jc w:val="both"/>
        <w:rPr>
          <w:sz w:val="24"/>
        </w:rPr>
      </w:pPr>
      <w:r>
        <w:rPr>
          <w:b/>
          <w:sz w:val="24"/>
        </w:rPr>
        <w:t>4</w:t>
      </w:r>
      <w:r>
        <w:rPr>
          <w:sz w:val="24"/>
        </w:rPr>
        <w:t xml:space="preserve">  设计BIM模型应符合现行国家标准《建筑信息模型应用统一标准》GB/T 51212</w:t>
      </w:r>
      <w:r>
        <w:rPr>
          <w:rFonts w:hint="eastAsia"/>
          <w:sz w:val="24"/>
        </w:rPr>
        <w:t>、</w:t>
      </w:r>
      <w:r>
        <w:rPr>
          <w:sz w:val="24"/>
        </w:rPr>
        <w:t>《建筑信息模型施工应用标准》GB/T 51235</w:t>
      </w:r>
      <w:r>
        <w:rPr>
          <w:rFonts w:hint="eastAsia"/>
          <w:sz w:val="24"/>
        </w:rPr>
        <w:t>、</w:t>
      </w:r>
      <w:r>
        <w:rPr>
          <w:sz w:val="24"/>
        </w:rPr>
        <w:t>《建筑信息模型分类和编码标准》GB/T 51269</w:t>
      </w:r>
      <w:r>
        <w:rPr>
          <w:rFonts w:hint="eastAsia"/>
          <w:sz w:val="24"/>
        </w:rPr>
        <w:t>、</w:t>
      </w:r>
      <w:r>
        <w:rPr>
          <w:sz w:val="24"/>
        </w:rPr>
        <w:t>《建筑信息模型设计交付标准》GB/T 51301、《建筑信息模型存储标准》GB/T 51447的有关规定。</w:t>
      </w:r>
    </w:p>
    <w:p w14:paraId="0C2610B8">
      <w:pPr>
        <w:spacing w:line="360" w:lineRule="auto"/>
        <w:jc w:val="both"/>
        <w:rPr>
          <w:rFonts w:eastAsia="楷体"/>
          <w:sz w:val="24"/>
        </w:rPr>
      </w:pPr>
      <w:r>
        <w:rPr>
          <w:rFonts w:eastAsia="楷体"/>
          <w:sz w:val="24"/>
        </w:rPr>
        <w:t>【条文说明】设计BIM模型应面向设计、生产、施工、运维各阶段的需求，分阶段形成满足相应深度要求的BIM模型：方案设计阶段形成方案设计BIM模型；初步设计阶段形成初步设计BIM模型；施工图设计阶段形成施工图设计BIM模型；生产深化设计阶段形成生产深化设计BIM模型；施工深化设计阶段形成施工深化设计BIM模型；运维仿真阶段形成面向运维的仿真BIM模型。设计BIM模型应随项目建设进程逐步完善、持续丰富信息，基于同一模型数据源迭代深化、协同应用，并在各阶段有序流转与传递，实现全生命周期数据贯通。</w:t>
      </w:r>
    </w:p>
    <w:p w14:paraId="2B5C0D54">
      <w:pPr>
        <w:spacing w:line="360" w:lineRule="auto"/>
        <w:jc w:val="both"/>
        <w:rPr>
          <w:sz w:val="24"/>
        </w:rPr>
      </w:pPr>
      <w:r>
        <w:rPr>
          <w:rFonts w:eastAsia="楷体"/>
          <w:b/>
          <w:bCs/>
          <w:sz w:val="24"/>
        </w:rPr>
        <w:t>5.1.3</w:t>
      </w:r>
      <w:r>
        <w:rPr>
          <w:rFonts w:eastAsia="楷体"/>
          <w:sz w:val="24"/>
        </w:rPr>
        <w:t xml:space="preserve">  </w:t>
      </w:r>
      <w:r>
        <w:rPr>
          <w:sz w:val="24"/>
        </w:rPr>
        <w:t>数智设计应采用标准化、模数化、参数化集成设计，建立标准化部品部件体系</w:t>
      </w:r>
      <w:r>
        <w:rPr>
          <w:rFonts w:hint="eastAsia"/>
          <w:sz w:val="24"/>
        </w:rPr>
        <w:t>，并应符合现行国家标准</w:t>
      </w:r>
      <w:r>
        <w:rPr>
          <w:sz w:val="24"/>
        </w:rPr>
        <w:t>《建筑模数协调标准》GB/T 50002</w:t>
      </w:r>
      <w:r>
        <w:rPr>
          <w:rFonts w:hint="eastAsia"/>
          <w:sz w:val="24"/>
        </w:rPr>
        <w:t>的有关规定</w:t>
      </w:r>
      <w:r>
        <w:rPr>
          <w:sz w:val="24"/>
        </w:rPr>
        <w:t>。设计成果应满足数智生产、数智施工、智慧运维的数据传递与对接要求。</w:t>
      </w:r>
    </w:p>
    <w:p w14:paraId="057828FC">
      <w:pPr>
        <w:spacing w:line="360" w:lineRule="auto"/>
        <w:jc w:val="both"/>
        <w:rPr>
          <w:rFonts w:eastAsia="楷体"/>
          <w:sz w:val="24"/>
        </w:rPr>
      </w:pPr>
      <w:r>
        <w:rPr>
          <w:rFonts w:eastAsia="楷体"/>
          <w:sz w:val="24"/>
        </w:rPr>
        <w:t>【条文说明】标准化、模数化、参数化集成设计是实现建筑全产业链协同的关键。通过统一模数、构建可复用参数化模型与标准化部品部件库，减少部品部件种类，提升互换性与通用性。设计BIM模型承载完整几何信息、属性参数、工艺安装等信息，保障BIM模型能够向数智生产、数智施工、智慧运维环节无缝流转。</w:t>
      </w:r>
    </w:p>
    <w:p w14:paraId="6DC8FA60">
      <w:pPr>
        <w:spacing w:line="360" w:lineRule="auto"/>
        <w:jc w:val="both"/>
        <w:rPr>
          <w:sz w:val="24"/>
        </w:rPr>
      </w:pPr>
      <w:r>
        <w:rPr>
          <w:b/>
          <w:sz w:val="24"/>
        </w:rPr>
        <w:t xml:space="preserve">5.1.4 </w:t>
      </w:r>
      <w:r>
        <w:rPr>
          <w:sz w:val="24"/>
        </w:rPr>
        <w:t xml:space="preserve"> 数智设计应采用参数化、智能化的BIM设计软件，涉及的多种软件应支持导出公开的数据交换标准</w:t>
      </w:r>
      <w:r>
        <w:rPr>
          <w:rFonts w:hint="eastAsia"/>
          <w:sz w:val="24"/>
        </w:rPr>
        <w:t>格式</w:t>
      </w:r>
      <w:r>
        <w:rPr>
          <w:sz w:val="24"/>
        </w:rPr>
        <w:t>。数智设计各参与方之间应采用符合国家现行标准的数据交换格式进行数据交互。</w:t>
      </w:r>
    </w:p>
    <w:p w14:paraId="523A22DE">
      <w:pPr>
        <w:spacing w:line="360" w:lineRule="auto"/>
        <w:jc w:val="both"/>
        <w:rPr>
          <w:rFonts w:eastAsia="楷体"/>
          <w:sz w:val="24"/>
        </w:rPr>
      </w:pPr>
      <w:r>
        <w:rPr>
          <w:rFonts w:eastAsia="楷体"/>
          <w:sz w:val="24"/>
        </w:rPr>
        <w:t>【条文说明】本条旨在保障数智设计全过程的数据互通与高效传递，打破不同软件工具之间的数据壁垒。</w:t>
      </w:r>
    </w:p>
    <w:p w14:paraId="1B58915E">
      <w:pPr>
        <w:spacing w:line="360" w:lineRule="auto"/>
        <w:ind w:firstLine="480" w:firstLineChars="200"/>
        <w:jc w:val="both"/>
        <w:rPr>
          <w:rFonts w:eastAsia="楷体"/>
          <w:sz w:val="24"/>
        </w:rPr>
      </w:pPr>
      <w:r>
        <w:rPr>
          <w:rFonts w:eastAsia="楷体"/>
          <w:sz w:val="24"/>
        </w:rPr>
        <w:t>本条要求软件应支持导出公开的数据交换标准</w:t>
      </w:r>
      <w:r>
        <w:rPr>
          <w:rFonts w:hint="eastAsia" w:eastAsia="楷体"/>
          <w:sz w:val="24"/>
        </w:rPr>
        <w:t>格式，如IFC</w:t>
      </w:r>
      <w:r>
        <w:rPr>
          <w:rFonts w:eastAsia="楷体"/>
          <w:sz w:val="24"/>
        </w:rPr>
        <w:t>。IFC是国际通用的BIM数据交换标准（ISO 16739）。对于国内特定场景，也可采用其他公开的数据交换标准，如国产自主可控的同类格式，但应保证数据的可读性和可交换性。</w:t>
      </w:r>
    </w:p>
    <w:p w14:paraId="2FCD7A26">
      <w:pPr>
        <w:spacing w:line="360" w:lineRule="auto"/>
        <w:ind w:firstLine="480" w:firstLineChars="200"/>
        <w:jc w:val="both"/>
        <w:rPr>
          <w:rFonts w:eastAsia="楷体"/>
          <w:sz w:val="24"/>
        </w:rPr>
      </w:pPr>
      <w:r>
        <w:rPr>
          <w:rFonts w:eastAsia="楷体"/>
          <w:sz w:val="24"/>
        </w:rPr>
        <w:t>采用标准化格式进行数据交互，可有效减少格式转换过程中的信息损耗，避免因私有格式导致的数据缺失或失真，保障建筑、结构、机电、装修等各专业以及设计、生产、施工与运维各参与方之间的数据顺畅交互，实现协同设计与全生命周期的数据贯通。对于特定平台或软件之间的高频数据交换，允许在协议约定的情况下采用高效私有格式，但应同时提供标准化格式的导入导出接口，确保不形成数据孤岛。</w:t>
      </w:r>
    </w:p>
    <w:p w14:paraId="78D3C3B7">
      <w:pPr>
        <w:spacing w:line="360" w:lineRule="auto"/>
        <w:jc w:val="both"/>
      </w:pPr>
      <w:r>
        <w:rPr>
          <w:b/>
          <w:sz w:val="24"/>
        </w:rPr>
        <w:t xml:space="preserve">5.1.5  </w:t>
      </w:r>
      <w:r>
        <w:rPr>
          <w:sz w:val="24"/>
        </w:rPr>
        <w:t>数智设计宜采用PLM管理方法，构建模数化、标准化的数智设计BIM模型资源库，包括部品部件数据库和模块单元数据库，宜从数智设计BIM模型资源库中选用模型或数据。</w:t>
      </w:r>
    </w:p>
    <w:p w14:paraId="6F08415C">
      <w:pPr>
        <w:spacing w:line="360" w:lineRule="auto"/>
        <w:jc w:val="both"/>
        <w:rPr>
          <w:rFonts w:eastAsia="楷体"/>
          <w:sz w:val="24"/>
        </w:rPr>
      </w:pPr>
      <w:r>
        <w:rPr>
          <w:rFonts w:eastAsia="楷体"/>
          <w:sz w:val="24"/>
        </w:rPr>
        <w:t>【条文说明】借鉴制造业中产品生命周期管理（PLM）方法，通过整合企业内外部资源和信息，全面管理和控制建筑产品从概念设计、生产制造到维修与回收的全生命周期。其核心在于通过数据共享和协作，优化建筑产品设计、生产、施工与运维过程。</w:t>
      </w:r>
    </w:p>
    <w:p w14:paraId="2AC04642">
      <w:pPr>
        <w:spacing w:line="360" w:lineRule="auto"/>
        <w:jc w:val="both"/>
        <w:rPr>
          <w:rFonts w:eastAsia="楷体"/>
          <w:sz w:val="24"/>
        </w:rPr>
      </w:pPr>
      <w:r>
        <w:rPr>
          <w:b/>
          <w:sz w:val="24"/>
        </w:rPr>
        <w:t>5.1.6</w:t>
      </w:r>
      <w:r>
        <w:rPr>
          <w:sz w:val="24"/>
        </w:rPr>
        <w:t xml:space="preserve">  数智设计</w:t>
      </w:r>
      <w:r>
        <w:rPr>
          <w:rFonts w:hint="eastAsia"/>
          <w:sz w:val="24"/>
        </w:rPr>
        <w:t>宜基于设计</w:t>
      </w:r>
      <w:r>
        <w:rPr>
          <w:sz w:val="24"/>
        </w:rPr>
        <w:t>相关的知识、模型等建立</w:t>
      </w:r>
      <w:r>
        <w:rPr>
          <w:rFonts w:hint="eastAsia"/>
          <w:sz w:val="24"/>
        </w:rPr>
        <w:t>高质量数据集和</w:t>
      </w:r>
      <w:r>
        <w:rPr>
          <w:sz w:val="24"/>
        </w:rPr>
        <w:t>数智设计大模型，并宜通过人机交互方式接收来自设计师的反馈，持续优化模型。</w:t>
      </w:r>
    </w:p>
    <w:p w14:paraId="2D5411BE">
      <w:pPr>
        <w:spacing w:line="360" w:lineRule="auto"/>
        <w:jc w:val="both"/>
        <w:rPr>
          <w:rFonts w:eastAsia="楷体"/>
          <w:sz w:val="24"/>
        </w:rPr>
      </w:pPr>
      <w:r>
        <w:rPr>
          <w:rFonts w:eastAsia="楷体"/>
          <w:sz w:val="24"/>
        </w:rPr>
        <w:t>【条文说明】数智设计大模型是依托建筑领域设计知识、标准、工程案例、BIM模型等海量专业数据训练形成的行业垂类大模型，可开展智能辅助设计、方案优化、性能仿真等工作。通过人机交互获取设计师反馈并持续迭代，能够不断提升模型可靠性与实用性，更好地服务于数智设计协同。</w:t>
      </w:r>
    </w:p>
    <w:p w14:paraId="0D396F9B">
      <w:pPr>
        <w:spacing w:line="360" w:lineRule="auto"/>
        <w:ind w:firstLine="480" w:firstLineChars="200"/>
        <w:jc w:val="both"/>
        <w:rPr>
          <w:rFonts w:eastAsia="楷体"/>
          <w:sz w:val="24"/>
        </w:rPr>
      </w:pPr>
      <w:r>
        <w:rPr>
          <w:rFonts w:eastAsia="楷体"/>
          <w:sz w:val="24"/>
        </w:rPr>
        <w:t>人机交互（Human-Computer Interaction，HCI）是指人与计算机之间使用某种对话语言，以一定的交互方式，为完成确定的任务而进行的人与计算机之间的信息交换过程。它涉及人类运用计算工具、系统与基础设施的行为模式，旨在通过提升人机界面的易用性优化人机交互。</w:t>
      </w:r>
    </w:p>
    <w:p w14:paraId="6F7B4F05">
      <w:pPr>
        <w:pStyle w:val="3"/>
        <w:rPr>
          <w:rFonts w:ascii="Times New Roman" w:hAnsi="Times New Roman" w:cs="Times New Roman"/>
        </w:rPr>
      </w:pPr>
      <w:bookmarkStart w:id="289" w:name="_Toc227308514"/>
      <w:bookmarkStart w:id="290" w:name="_Toc24127"/>
      <w:bookmarkStart w:id="291" w:name="_Toc4050"/>
      <w:bookmarkStart w:id="292" w:name="_Toc239667836"/>
      <w:bookmarkStart w:id="293" w:name="_Toc20865"/>
      <w:bookmarkStart w:id="294" w:name="_Toc11110"/>
      <w:bookmarkStart w:id="295" w:name="_Toc21690"/>
      <w:r>
        <w:rPr>
          <w:rFonts w:ascii="Times New Roman" w:hAnsi="Times New Roman" w:cs="Times New Roman"/>
        </w:rPr>
        <w:t xml:space="preserve">5.2  </w:t>
      </w:r>
      <w:bookmarkEnd w:id="289"/>
      <w:r>
        <w:rPr>
          <w:rFonts w:ascii="Times New Roman" w:hAnsi="Times New Roman" w:cs="Times New Roman"/>
        </w:rPr>
        <w:t>协同设计</w:t>
      </w:r>
      <w:bookmarkEnd w:id="290"/>
      <w:bookmarkEnd w:id="291"/>
      <w:bookmarkEnd w:id="292"/>
      <w:bookmarkEnd w:id="293"/>
      <w:bookmarkEnd w:id="294"/>
      <w:bookmarkEnd w:id="295"/>
    </w:p>
    <w:p w14:paraId="6893581E">
      <w:pPr>
        <w:spacing w:line="360" w:lineRule="auto"/>
        <w:jc w:val="both"/>
      </w:pPr>
      <w:r>
        <w:rPr>
          <w:b/>
          <w:sz w:val="24"/>
        </w:rPr>
        <w:t>5.2.1</w:t>
      </w:r>
      <w:r>
        <w:rPr>
          <w:sz w:val="24"/>
        </w:rPr>
        <w:t xml:space="preserve">  数智设计应建立涵盖设计、生产、施工与运维不同阶段的协同机制，工程建设项目各参与方宜前置参与，统筹管理项目方案设计、初步设计、施工图设计、专项设计、生产深化设计、施工深化设计、面向运维的性能仿真分析等工作。</w:t>
      </w:r>
    </w:p>
    <w:p w14:paraId="77A866EA">
      <w:pPr>
        <w:spacing w:line="360" w:lineRule="auto"/>
        <w:jc w:val="both"/>
      </w:pPr>
      <w:r>
        <w:rPr>
          <w:b/>
          <w:sz w:val="24"/>
        </w:rPr>
        <w:t>5.2.2</w:t>
      </w:r>
      <w:r>
        <w:rPr>
          <w:sz w:val="24"/>
        </w:rPr>
        <w:t xml:space="preserve">  协同设计应明确参与人员的分工、操作权限和管理制度，确保房屋建筑工程项目各参与方的数据传递与共享。</w:t>
      </w:r>
    </w:p>
    <w:p w14:paraId="12810E0E">
      <w:pPr>
        <w:spacing w:line="360" w:lineRule="auto"/>
        <w:jc w:val="both"/>
      </w:pPr>
      <w:r>
        <w:rPr>
          <w:b/>
          <w:sz w:val="24"/>
        </w:rPr>
        <w:t>5.2.3</w:t>
      </w:r>
      <w:r>
        <w:rPr>
          <w:sz w:val="24"/>
        </w:rPr>
        <w:t xml:space="preserve">  协同设计应利用专业的性能仿真软件，基于设计BIM模型建立仿真模型，对项目进行结构、日照、采光、通风、声学、能耗、碳排放、人员疏散、火灾烟气等专项仿真分析，并应基于仿真分析结果对设计方案进行优化。</w:t>
      </w:r>
    </w:p>
    <w:p w14:paraId="7C04EA0D">
      <w:pPr>
        <w:spacing w:line="360" w:lineRule="auto"/>
        <w:jc w:val="both"/>
      </w:pPr>
      <w:r>
        <w:rPr>
          <w:rFonts w:eastAsia="楷体"/>
          <w:sz w:val="24"/>
        </w:rPr>
        <w:t>【条文说明】本条所指性能仿真分析，覆盖建筑全生命周期不同阶段。既包含设计阶段对方案决策、技术比选</w:t>
      </w:r>
      <w:r>
        <w:rPr>
          <w:rFonts w:hint="eastAsia" w:eastAsia="楷体"/>
          <w:sz w:val="24"/>
        </w:rPr>
        <w:t>等</w:t>
      </w:r>
      <w:r>
        <w:rPr>
          <w:rFonts w:eastAsia="楷体"/>
          <w:sz w:val="24"/>
        </w:rPr>
        <w:t>起关键支撑作用的性能仿真，如结构、日照、采光、通风、声学、能耗、碳排放等</w:t>
      </w:r>
      <w:r>
        <w:rPr>
          <w:rFonts w:hint="eastAsia" w:eastAsia="楷体"/>
          <w:sz w:val="24"/>
        </w:rPr>
        <w:t>；</w:t>
      </w:r>
      <w:r>
        <w:rPr>
          <w:rFonts w:eastAsia="楷体"/>
          <w:sz w:val="24"/>
        </w:rPr>
        <w:t>也包含面向运维的性能仿真，</w:t>
      </w:r>
      <w:r>
        <w:rPr>
          <w:rFonts w:hint="eastAsia" w:eastAsia="楷体"/>
          <w:sz w:val="24"/>
        </w:rPr>
        <w:t>如</w:t>
      </w:r>
      <w:r>
        <w:rPr>
          <w:rFonts w:eastAsia="楷体"/>
          <w:sz w:val="24"/>
        </w:rPr>
        <w:t>建筑能效、运行状态、设备行为、空间使用、人员流动及外部环境干扰等。</w:t>
      </w:r>
    </w:p>
    <w:p w14:paraId="6393F30D">
      <w:pPr>
        <w:spacing w:line="360" w:lineRule="auto"/>
        <w:jc w:val="both"/>
        <w:rPr>
          <w:sz w:val="24"/>
        </w:rPr>
      </w:pPr>
      <w:r>
        <w:rPr>
          <w:b/>
          <w:sz w:val="24"/>
        </w:rPr>
        <w:t>5.2.4</w:t>
      </w:r>
      <w:r>
        <w:rPr>
          <w:sz w:val="24"/>
        </w:rPr>
        <w:t xml:space="preserve">  协同设计应整合各专业BIM模型，开展管线综合设计与碰撞检查工作，并应符合下列规定：</w:t>
      </w:r>
    </w:p>
    <w:p w14:paraId="3DE01D27">
      <w:pPr>
        <w:spacing w:line="360" w:lineRule="auto"/>
        <w:ind w:firstLine="482" w:firstLineChars="200"/>
        <w:jc w:val="both"/>
      </w:pPr>
      <w:r>
        <w:rPr>
          <w:b/>
          <w:sz w:val="24"/>
        </w:rPr>
        <w:t>1</w:t>
      </w:r>
      <w:r>
        <w:rPr>
          <w:sz w:val="24"/>
        </w:rPr>
        <w:t xml:space="preserve">  管线综合设计应综合考虑管线敷设要求、空间、成本、后期维修等因素，采用BIM软件对给排水、暖通空调、消防、燃气、强弱电等设备管线系统进行统筹设计，协调建筑内各专业管线布局，确定各专业管线的敷设方式、排列顺序和位置，确定相邻管线的水平间距、交叉管线的垂直间距，确定预留预埋管线的位置等；</w:t>
      </w:r>
    </w:p>
    <w:p w14:paraId="59CB3C6E">
      <w:pPr>
        <w:spacing w:line="360" w:lineRule="auto"/>
        <w:ind w:firstLine="482" w:firstLineChars="200"/>
        <w:jc w:val="both"/>
        <w:rPr>
          <w:sz w:val="24"/>
        </w:rPr>
      </w:pPr>
      <w:r>
        <w:rPr>
          <w:b/>
          <w:sz w:val="24"/>
        </w:rPr>
        <w:t>2</w:t>
      </w:r>
      <w:r>
        <w:rPr>
          <w:sz w:val="24"/>
        </w:rPr>
        <w:t xml:space="preserve">  碰撞检查应基于全专业的BIM模型，利用三维空间检测技术，系统排查并解决建筑、结构、机电设备、装饰装修及总图等专业间的硬碰撞与软碰撞冲突。检查范围应涵盖空间几何冲突、工序逻辑冲突及维护操作空间冲突</w:t>
      </w:r>
      <w:r>
        <w:rPr>
          <w:rFonts w:hint="eastAsia"/>
          <w:sz w:val="24"/>
        </w:rPr>
        <w:t>等</w:t>
      </w:r>
      <w:r>
        <w:rPr>
          <w:sz w:val="24"/>
        </w:rPr>
        <w:t>，并形成可追溯的碰撞检测报告与优化记录。发现碰撞问题应依次进行整改、复核、销项，未销项不得进入下一阶段。</w:t>
      </w:r>
    </w:p>
    <w:p w14:paraId="64DA2AF0">
      <w:pPr>
        <w:spacing w:line="360" w:lineRule="auto"/>
        <w:jc w:val="both"/>
        <w:rPr>
          <w:rFonts w:eastAsia="楷体"/>
          <w:sz w:val="24"/>
        </w:rPr>
      </w:pPr>
      <w:r>
        <w:rPr>
          <w:rFonts w:eastAsia="楷体"/>
          <w:sz w:val="24"/>
        </w:rPr>
        <w:t>【条文说明】</w:t>
      </w:r>
      <w:r>
        <w:rPr>
          <w:rFonts w:hint="eastAsia" w:eastAsia="楷体"/>
          <w:sz w:val="24"/>
        </w:rPr>
        <w:t xml:space="preserve">1  </w:t>
      </w:r>
      <w:r>
        <w:rPr>
          <w:rFonts w:eastAsia="楷体"/>
          <w:sz w:val="24"/>
        </w:rPr>
        <w:t>管线合理的综合布局对建筑成本有较大的影响。为了最大限度地节省成本，避免因各专业管线互相挤占空间、引发冲突而造成返工、延误工期等问题，并为日后的维修更换提供便利，各类管线排列的综合设计应在规范许可的前提下，尽可能排列紧凑，做到既美观又能最大限度地节省空间。</w:t>
      </w:r>
    </w:p>
    <w:p w14:paraId="20AE375E">
      <w:pPr>
        <w:spacing w:line="360" w:lineRule="auto"/>
        <w:ind w:firstLine="480" w:firstLineChars="200"/>
        <w:jc w:val="both"/>
      </w:pPr>
      <w:r>
        <w:rPr>
          <w:rFonts w:hint="eastAsia" w:eastAsia="楷体"/>
          <w:sz w:val="24"/>
        </w:rPr>
        <w:t xml:space="preserve">2  </w:t>
      </w:r>
      <w:r>
        <w:rPr>
          <w:rFonts w:eastAsia="楷体"/>
          <w:sz w:val="24"/>
        </w:rPr>
        <w:t>碰撞检查可以识别和解决设计中的“错、漏、碰、缺”问题，优化专项方案，减少工期延误和返工现象。</w:t>
      </w:r>
    </w:p>
    <w:p w14:paraId="568EE67E">
      <w:pPr>
        <w:spacing w:line="360" w:lineRule="auto"/>
        <w:ind w:firstLine="480" w:firstLineChars="200"/>
        <w:jc w:val="both"/>
      </w:pPr>
      <w:r>
        <w:rPr>
          <w:rFonts w:eastAsia="楷体"/>
          <w:sz w:val="24"/>
        </w:rPr>
        <w:t>碰撞检查应包含硬碰撞和软碰撞检查。硬碰撞检查是指检测两个或两个以上实体模型在三维空间中发生的几何交叉，如水、暖、电等设备管线的设置与结构构件位置产生冲突。软碰撞检查是指检测模型实体之间虽然未发生几何交叉，但未满足设计规范或施工要求的预留空间，例如管道之间的保温层间距不足、管线距墙距离不够、设备安装空间狭小导致无法检修等。</w:t>
      </w:r>
    </w:p>
    <w:p w14:paraId="432D4557">
      <w:pPr>
        <w:spacing w:line="360" w:lineRule="auto"/>
        <w:ind w:firstLine="480" w:firstLineChars="200"/>
        <w:jc w:val="both"/>
      </w:pPr>
      <w:r>
        <w:rPr>
          <w:rFonts w:eastAsia="楷体"/>
          <w:sz w:val="24"/>
        </w:rPr>
        <w:t>碰撞检查不应是一次性的工作。应建立“发现问题-跟踪整改-复核销项”的闭环管理机制。通过协同平台，将碰撞问题分配给相关责任人，在模型中直接修改并关联修改记录，确保所有碰撞问题在</w:t>
      </w:r>
      <w:r>
        <w:rPr>
          <w:rFonts w:hint="eastAsia" w:eastAsia="楷体"/>
          <w:sz w:val="24"/>
        </w:rPr>
        <w:t>图纸</w:t>
      </w:r>
      <w:r>
        <w:rPr>
          <w:rFonts w:eastAsia="楷体"/>
          <w:sz w:val="24"/>
        </w:rPr>
        <w:t>出具前得到解决，从而有效消除因“错、漏、碰、缺”导致的后期拆改与工期延误。</w:t>
      </w:r>
    </w:p>
    <w:p w14:paraId="3ACA0514">
      <w:pPr>
        <w:spacing w:line="360" w:lineRule="auto"/>
        <w:jc w:val="both"/>
      </w:pPr>
      <w:r>
        <w:rPr>
          <w:b/>
          <w:sz w:val="24"/>
        </w:rPr>
        <w:t>5.2.5</w:t>
      </w:r>
      <w:r>
        <w:rPr>
          <w:sz w:val="24"/>
        </w:rPr>
        <w:t xml:space="preserve">  协同设计应基于BIM技术进行概预算文件编制，宜基于人工智能技术进行智能组价、智能算量、智能成本优化等。成果应满足成本控制、供应链采购等要求，宜满足ERP系统数据协同的要求。</w:t>
      </w:r>
    </w:p>
    <w:p w14:paraId="7331AE5F">
      <w:pPr>
        <w:spacing w:line="360" w:lineRule="auto"/>
        <w:jc w:val="both"/>
      </w:pPr>
      <w:r>
        <w:rPr>
          <w:b/>
          <w:sz w:val="24"/>
        </w:rPr>
        <w:t>5.2.6</w:t>
      </w:r>
      <w:r>
        <w:rPr>
          <w:sz w:val="24"/>
        </w:rPr>
        <w:t xml:space="preserve">  协同设计宜采用智能审查软件对工程图纸、BIM模型及计算书等进行在线智能审查、在线批注和快速定位，并出具设计文件审查报告。智能审查软件应根据房屋建筑国家标准、行业标准对设计</w:t>
      </w:r>
      <w:r>
        <w:rPr>
          <w:rFonts w:hint="eastAsia"/>
          <w:sz w:val="24"/>
        </w:rPr>
        <w:t>成果</w:t>
      </w:r>
      <w:r>
        <w:rPr>
          <w:sz w:val="24"/>
        </w:rPr>
        <w:t>进行智能审查，宜根据地方标准等对设计</w:t>
      </w:r>
      <w:r>
        <w:rPr>
          <w:rFonts w:hint="eastAsia"/>
          <w:sz w:val="24"/>
        </w:rPr>
        <w:t>成果</w:t>
      </w:r>
      <w:r>
        <w:rPr>
          <w:sz w:val="24"/>
        </w:rPr>
        <w:t>进行智能审查，并应留存审查痕迹。智能审查软件应持续迭代智能审查引擎，统一审查尺度，提升审查准确度与成果采纳率，保障审查标准化、规范化。</w:t>
      </w:r>
    </w:p>
    <w:p w14:paraId="53FB781C">
      <w:pPr>
        <w:spacing w:line="360" w:lineRule="auto"/>
        <w:jc w:val="both"/>
        <w:rPr>
          <w:b/>
          <w:bCs/>
          <w:sz w:val="24"/>
          <w:szCs w:val="24"/>
        </w:rPr>
      </w:pPr>
      <w:r>
        <w:rPr>
          <w:rFonts w:eastAsia="楷体"/>
          <w:sz w:val="24"/>
        </w:rPr>
        <w:t>【条文说明】</w:t>
      </w:r>
      <w:r>
        <w:rPr>
          <w:rFonts w:hint="eastAsia" w:eastAsia="楷体"/>
          <w:sz w:val="24"/>
        </w:rPr>
        <w:t>智能审查软件是指利用人工智能技术，面向设计协同、图纸审查场景，解析二维图纸与BIM模型数据，根据国家、行业</w:t>
      </w:r>
      <w:r>
        <w:rPr>
          <w:rFonts w:eastAsia="楷体"/>
          <w:sz w:val="24"/>
        </w:rPr>
        <w:t>及</w:t>
      </w:r>
      <w:r>
        <w:rPr>
          <w:rFonts w:hint="eastAsia" w:eastAsia="楷体"/>
          <w:sz w:val="24"/>
        </w:rPr>
        <w:t>地方标准等，自动识别设计成果中的合规性问题，形成可追溯的审查报告。软件审查引擎需随标准动态更新、工程实践不断优化，提升审查准确度与成果采纳率，强化对复杂专项条款辅助支撑作用，辅助设计人员与专业审查人员开展自查及技术审查工作。</w:t>
      </w:r>
      <w:bookmarkStart w:id="296" w:name="_Toc227308515"/>
      <w:bookmarkStart w:id="297" w:name="_Toc15260"/>
      <w:bookmarkStart w:id="298" w:name="_Toc26349"/>
      <w:bookmarkStart w:id="299" w:name="_Toc17477"/>
    </w:p>
    <w:p w14:paraId="713B9EEA">
      <w:pPr>
        <w:pStyle w:val="3"/>
        <w:rPr>
          <w:rFonts w:ascii="Times New Roman" w:hAnsi="Times New Roman" w:cs="Times New Roman"/>
        </w:rPr>
      </w:pPr>
      <w:bookmarkStart w:id="300" w:name="_Toc239667837"/>
      <w:bookmarkStart w:id="301" w:name="_Toc12235"/>
      <w:bookmarkStart w:id="302" w:name="_Toc2940"/>
      <w:r>
        <w:rPr>
          <w:rFonts w:ascii="Times New Roman" w:hAnsi="Times New Roman" w:cs="Times New Roman"/>
        </w:rPr>
        <w:t xml:space="preserve">5.3  </w:t>
      </w:r>
      <w:bookmarkEnd w:id="296"/>
      <w:r>
        <w:rPr>
          <w:rFonts w:ascii="Times New Roman" w:hAnsi="Times New Roman" w:cs="Times New Roman"/>
        </w:rPr>
        <w:t>生产深化设计</w:t>
      </w:r>
      <w:bookmarkEnd w:id="297"/>
      <w:bookmarkEnd w:id="298"/>
      <w:bookmarkEnd w:id="299"/>
      <w:bookmarkEnd w:id="300"/>
      <w:bookmarkEnd w:id="301"/>
      <w:bookmarkEnd w:id="302"/>
    </w:p>
    <w:p w14:paraId="174C618F">
      <w:pPr>
        <w:spacing w:line="360" w:lineRule="auto"/>
        <w:jc w:val="both"/>
        <w:rPr>
          <w:sz w:val="24"/>
        </w:rPr>
      </w:pPr>
      <w:r>
        <w:rPr>
          <w:b/>
          <w:sz w:val="24"/>
        </w:rPr>
        <w:t>5.3.1</w:t>
      </w:r>
      <w:r>
        <w:rPr>
          <w:sz w:val="24"/>
        </w:rPr>
        <w:t xml:space="preserve">  生产深化设计应在施工图设计基础上，采用DfMA方法与BIM技术，结合工厂生产工艺和设备、运输条件及现场施工要求，建立生产深化设计BIM模型。模型应包含部品部件信息、编码信息、质量信息、进度信息、安全信息、安装信息、生产协同信息等。</w:t>
      </w:r>
    </w:p>
    <w:p w14:paraId="684769D0">
      <w:pPr>
        <w:spacing w:line="360" w:lineRule="auto"/>
        <w:jc w:val="both"/>
        <w:rPr>
          <w:sz w:val="24"/>
        </w:rPr>
      </w:pPr>
      <w:r>
        <w:rPr>
          <w:rFonts w:eastAsia="楷体"/>
          <w:sz w:val="24"/>
        </w:rPr>
        <w:t>【条文说明】面向制造与装配的设计（DfMA）是一种系统化工程方法，旨在产品设计阶段即充分考虑其制造与装配的需求，以优化质量、成本与效率。生产深化设计数字化，本质是从“交付图纸”向“交付可计算数据”的范式转变。其核心价值在于：提升设计精度，实现“零碰撞”与零错误；通过自动化出图、算量与变更联动，大幅提升效率；优化资源配置，减少材料浪费与现场返工；通过工艺仿真提前预见并解决问题，保障生产与施工工期。</w:t>
      </w:r>
    </w:p>
    <w:p w14:paraId="16B3399D">
      <w:pPr>
        <w:spacing w:line="360" w:lineRule="auto"/>
        <w:jc w:val="both"/>
        <w:rPr>
          <w:sz w:val="24"/>
        </w:rPr>
      </w:pPr>
      <w:r>
        <w:rPr>
          <w:b/>
          <w:sz w:val="24"/>
        </w:rPr>
        <w:t>5.3.2</w:t>
      </w:r>
      <w:r>
        <w:rPr>
          <w:sz w:val="24"/>
        </w:rPr>
        <w:t xml:space="preserve">  生产深化设计应为每个部品部件生成唯一编码并关联模型，并应依据此编码调取对应的生产信息。</w:t>
      </w:r>
    </w:p>
    <w:p w14:paraId="74B608D5">
      <w:pPr>
        <w:spacing w:line="360" w:lineRule="auto"/>
        <w:jc w:val="both"/>
        <w:rPr>
          <w:sz w:val="24"/>
        </w:rPr>
      </w:pPr>
      <w:r>
        <w:rPr>
          <w:b/>
          <w:sz w:val="24"/>
        </w:rPr>
        <w:t>5.3.3</w:t>
      </w:r>
      <w:r>
        <w:rPr>
          <w:sz w:val="24"/>
        </w:rPr>
        <w:t xml:space="preserve">  生产深化设计宜开展基于规则与算法的自动化拆解、参数化建模与智能深化，自动生成以生产效率、质量、安全、成本、资源消耗等为目标的生产深化设计与工艺方案，并宜进行多目标优化与方案比选。</w:t>
      </w:r>
    </w:p>
    <w:p w14:paraId="067DDA8E">
      <w:pPr>
        <w:spacing w:line="360" w:lineRule="auto"/>
        <w:jc w:val="both"/>
      </w:pPr>
      <w:r>
        <w:rPr>
          <w:b/>
          <w:sz w:val="24"/>
        </w:rPr>
        <w:t>5.3.4</w:t>
      </w:r>
      <w:r>
        <w:rPr>
          <w:sz w:val="24"/>
        </w:rPr>
        <w:t xml:space="preserve">  生产深化设计应对关键工艺路线、生产线平衡状态、物料流转、资源匹配等进行工艺仿真。</w:t>
      </w:r>
    </w:p>
    <w:p w14:paraId="253620C7">
      <w:pPr>
        <w:pStyle w:val="3"/>
        <w:rPr>
          <w:rFonts w:ascii="Times New Roman" w:hAnsi="Times New Roman" w:cs="Times New Roman"/>
        </w:rPr>
      </w:pPr>
      <w:bookmarkStart w:id="303" w:name="_Toc227308516"/>
      <w:bookmarkStart w:id="304" w:name="_Toc239667838"/>
      <w:bookmarkStart w:id="305" w:name="_Toc31256"/>
      <w:bookmarkStart w:id="306" w:name="_Toc26918"/>
      <w:bookmarkStart w:id="307" w:name="_Toc28711"/>
      <w:bookmarkStart w:id="308" w:name="_Toc31272"/>
      <w:bookmarkStart w:id="309" w:name="_Toc11743"/>
      <w:r>
        <w:rPr>
          <w:rFonts w:ascii="Times New Roman" w:hAnsi="Times New Roman" w:cs="Times New Roman"/>
        </w:rPr>
        <w:t xml:space="preserve">5.4  </w:t>
      </w:r>
      <w:bookmarkEnd w:id="303"/>
      <w:r>
        <w:rPr>
          <w:rFonts w:ascii="Times New Roman" w:hAnsi="Times New Roman" w:cs="Times New Roman"/>
        </w:rPr>
        <w:t>施工深化设计</w:t>
      </w:r>
      <w:bookmarkEnd w:id="304"/>
      <w:bookmarkEnd w:id="305"/>
      <w:bookmarkEnd w:id="306"/>
      <w:bookmarkEnd w:id="307"/>
      <w:bookmarkEnd w:id="308"/>
      <w:bookmarkEnd w:id="309"/>
    </w:p>
    <w:p w14:paraId="289425B2">
      <w:pPr>
        <w:spacing w:line="360" w:lineRule="auto"/>
        <w:jc w:val="both"/>
      </w:pPr>
      <w:r>
        <w:rPr>
          <w:b/>
          <w:sz w:val="24"/>
        </w:rPr>
        <w:t>5.4.1</w:t>
      </w:r>
      <w:r>
        <w:rPr>
          <w:sz w:val="24"/>
        </w:rPr>
        <w:t xml:space="preserve">  施工深化设计应在施工图设计和生产深化设计基础上，综合考虑现场施工工艺及现场实际情况，建立施工深化设计BIM模型。模型应包含部品部件信息、编码信息、质量信息、进度信息、安全信息、安装信息等内容。</w:t>
      </w:r>
    </w:p>
    <w:p w14:paraId="5676E85E">
      <w:pPr>
        <w:spacing w:line="360" w:lineRule="auto"/>
        <w:jc w:val="both"/>
      </w:pPr>
      <w:r>
        <w:rPr>
          <w:b/>
          <w:sz w:val="24"/>
        </w:rPr>
        <w:t>5.4.2</w:t>
      </w:r>
      <w:r>
        <w:rPr>
          <w:sz w:val="24"/>
        </w:rPr>
        <w:t xml:space="preserve">  施工深化设计宜在满足施工要求的条件下，自动生成成本、工期等不同功能目标的深化设计方案，并进行施工深化设计方案比选和优化，宜自动进行模型规则检查、预测施工风险等工作。</w:t>
      </w:r>
    </w:p>
    <w:p w14:paraId="2ABD3BA9">
      <w:pPr>
        <w:spacing w:line="360" w:lineRule="auto"/>
        <w:jc w:val="both"/>
        <w:rPr>
          <w:sz w:val="24"/>
        </w:rPr>
      </w:pPr>
      <w:r>
        <w:rPr>
          <w:b/>
          <w:sz w:val="24"/>
        </w:rPr>
        <w:t>5.4.3</w:t>
      </w:r>
      <w:r>
        <w:rPr>
          <w:sz w:val="24"/>
        </w:rPr>
        <w:t xml:space="preserve">  施工深化设计BIM模型应在协同平台上通过数据映射或转换整合模型，进行施工模拟及碰撞检查，调整并优化设计。</w:t>
      </w:r>
    </w:p>
    <w:p w14:paraId="38A6903F">
      <w:pPr>
        <w:spacing w:line="360" w:lineRule="auto"/>
        <w:jc w:val="both"/>
        <w:rPr>
          <w:sz w:val="24"/>
        </w:rPr>
      </w:pPr>
    </w:p>
    <w:p w14:paraId="68F89029">
      <w:pPr>
        <w:pStyle w:val="3"/>
        <w:rPr>
          <w:rFonts w:ascii="Times New Roman" w:hAnsi="Times New Roman" w:cs="Times New Roman"/>
        </w:rPr>
      </w:pPr>
      <w:bookmarkStart w:id="310" w:name="_Toc227308517"/>
      <w:bookmarkEnd w:id="310"/>
      <w:bookmarkStart w:id="311" w:name="_Toc11982"/>
      <w:bookmarkStart w:id="312" w:name="_Toc30155"/>
      <w:bookmarkStart w:id="313" w:name="_Toc15793"/>
      <w:bookmarkStart w:id="314" w:name="_Toc239667839"/>
      <w:bookmarkStart w:id="315" w:name="_Toc9847"/>
      <w:bookmarkStart w:id="316" w:name="_Toc19258"/>
      <w:r>
        <w:rPr>
          <w:rFonts w:ascii="Times New Roman" w:hAnsi="Times New Roman" w:cs="Times New Roman"/>
        </w:rPr>
        <w:t>5.5  面向运维的性能仿真分析</w:t>
      </w:r>
      <w:bookmarkEnd w:id="311"/>
      <w:bookmarkEnd w:id="312"/>
      <w:bookmarkEnd w:id="313"/>
      <w:bookmarkEnd w:id="314"/>
      <w:bookmarkEnd w:id="315"/>
      <w:bookmarkEnd w:id="316"/>
    </w:p>
    <w:p w14:paraId="22BF557B">
      <w:pPr>
        <w:spacing w:line="360" w:lineRule="auto"/>
        <w:jc w:val="both"/>
      </w:pPr>
      <w:r>
        <w:rPr>
          <w:b/>
          <w:sz w:val="24"/>
        </w:rPr>
        <w:t>5.5.1</w:t>
      </w:r>
      <w:r>
        <w:rPr>
          <w:sz w:val="24"/>
        </w:rPr>
        <w:t xml:space="preserve">  项目应开展面向运维的性能仿真分析，对建筑的能效、运行状态、设备行为、空间使用、人员流动及外部环境干扰等多要素进行建模、模拟、分析与优化。仿真分析结果应作为优化设计方案、制定智慧运维策略与预案的</w:t>
      </w:r>
      <w:r>
        <w:rPr>
          <w:rFonts w:hint="eastAsia"/>
          <w:sz w:val="24"/>
        </w:rPr>
        <w:t>参考</w:t>
      </w:r>
      <w:r>
        <w:rPr>
          <w:sz w:val="24"/>
        </w:rPr>
        <w:t>。</w:t>
      </w:r>
    </w:p>
    <w:p w14:paraId="213F0855">
      <w:pPr>
        <w:spacing w:line="360" w:lineRule="auto"/>
        <w:jc w:val="both"/>
      </w:pPr>
      <w:r>
        <w:rPr>
          <w:rFonts w:eastAsia="楷体"/>
          <w:sz w:val="24"/>
        </w:rPr>
        <w:t>【条文说明】面向运维的性能仿真分析通过模拟建筑能效、运行状态、设备行为、空间使用、人员流动及外部环境干扰等，提前了解系统在实际运行中的表现，从而优化设计、优化运维策略、提高系统可靠性、降低运维成本，并提升建筑运维性能、安全性及效率等。</w:t>
      </w:r>
    </w:p>
    <w:p w14:paraId="0A2F64A6">
      <w:pPr>
        <w:spacing w:line="360" w:lineRule="auto"/>
        <w:jc w:val="both"/>
      </w:pPr>
      <w:r>
        <w:rPr>
          <w:b/>
          <w:sz w:val="24"/>
        </w:rPr>
        <w:t>5.5.2</w:t>
      </w:r>
      <w:r>
        <w:rPr>
          <w:sz w:val="24"/>
        </w:rPr>
        <w:t xml:space="preserve">  面向运维的性能仿真分析应基于建筑实际运维场景及其环境特征建立面向运维的仿真BIM模型，并进行模拟、分析与优化。</w:t>
      </w:r>
    </w:p>
    <w:p w14:paraId="5734D785">
      <w:pPr>
        <w:spacing w:line="360" w:lineRule="auto"/>
        <w:jc w:val="both"/>
        <w:rPr>
          <w:sz w:val="24"/>
        </w:rPr>
      </w:pPr>
      <w:r>
        <w:rPr>
          <w:b/>
          <w:sz w:val="24"/>
        </w:rPr>
        <w:t>5.5.3</w:t>
      </w:r>
      <w:r>
        <w:rPr>
          <w:sz w:val="24"/>
        </w:rPr>
        <w:t xml:space="preserve">  面向运维的仿真BIM模型应逻辑完备、参数可追溯</w:t>
      </w:r>
      <w:r>
        <w:rPr>
          <w:rFonts w:hint="eastAsia"/>
          <w:sz w:val="24"/>
        </w:rPr>
        <w:t>，</w:t>
      </w:r>
      <w:r>
        <w:rPr>
          <w:sz w:val="24"/>
        </w:rPr>
        <w:t>真实反映建筑及设备系统</w:t>
      </w:r>
      <w:r>
        <w:rPr>
          <w:rFonts w:hint="eastAsia"/>
          <w:sz w:val="24"/>
        </w:rPr>
        <w:t>等的</w:t>
      </w:r>
      <w:r>
        <w:rPr>
          <w:sz w:val="24"/>
        </w:rPr>
        <w:t>实际状态。仿真</w:t>
      </w:r>
      <w:r>
        <w:rPr>
          <w:rFonts w:hint="eastAsia"/>
          <w:sz w:val="24"/>
        </w:rPr>
        <w:t>采用</w:t>
      </w:r>
      <w:r>
        <w:rPr>
          <w:sz w:val="24"/>
        </w:rPr>
        <w:t>的气象数据、人员活动模式、设备性能曲线等输入数据应来源可靠、标准统一。</w:t>
      </w:r>
    </w:p>
    <w:p w14:paraId="213CF165">
      <w:pPr>
        <w:spacing w:line="360" w:lineRule="auto"/>
        <w:jc w:val="both"/>
        <w:rPr>
          <w:sz w:val="24"/>
        </w:rPr>
      </w:pPr>
      <w:r>
        <w:rPr>
          <w:b/>
          <w:sz w:val="24"/>
        </w:rPr>
        <w:t>5.5.4</w:t>
      </w:r>
      <w:r>
        <w:rPr>
          <w:sz w:val="24"/>
        </w:rPr>
        <w:t xml:space="preserve">  面向运维的仿真BIM模型应交付给建设单位，运维阶段应根据实测数据定期校准仿真模型的参数。</w:t>
      </w:r>
    </w:p>
    <w:p w14:paraId="3A056EA2">
      <w:pPr>
        <w:pStyle w:val="3"/>
        <w:rPr>
          <w:rFonts w:ascii="Times New Roman" w:hAnsi="Times New Roman" w:cs="Times New Roman"/>
        </w:rPr>
      </w:pPr>
      <w:bookmarkStart w:id="317" w:name="_Toc227308518"/>
      <w:bookmarkStart w:id="318" w:name="_Toc4615"/>
      <w:bookmarkStart w:id="319" w:name="_Toc20348"/>
      <w:bookmarkStart w:id="320" w:name="_Toc30693"/>
      <w:bookmarkStart w:id="321" w:name="_Toc27425"/>
      <w:bookmarkStart w:id="322" w:name="_Toc239667840"/>
      <w:bookmarkStart w:id="323" w:name="_Toc27527"/>
      <w:r>
        <w:rPr>
          <w:rFonts w:ascii="Times New Roman" w:hAnsi="Times New Roman" w:cs="Times New Roman"/>
        </w:rPr>
        <w:t>5.6</w:t>
      </w:r>
      <w:bookmarkEnd w:id="317"/>
      <w:r>
        <w:rPr>
          <w:rFonts w:ascii="Times New Roman" w:hAnsi="Times New Roman" w:cs="Times New Roman"/>
        </w:rPr>
        <w:t xml:space="preserve">  数智设计BIM模型资源库</w:t>
      </w:r>
      <w:bookmarkEnd w:id="318"/>
      <w:bookmarkEnd w:id="319"/>
      <w:bookmarkEnd w:id="320"/>
      <w:bookmarkEnd w:id="321"/>
      <w:bookmarkEnd w:id="322"/>
      <w:bookmarkEnd w:id="323"/>
    </w:p>
    <w:p w14:paraId="7D720681">
      <w:pPr>
        <w:spacing w:line="360" w:lineRule="auto"/>
        <w:jc w:val="both"/>
      </w:pPr>
      <w:r>
        <w:rPr>
          <w:b/>
          <w:sz w:val="24"/>
        </w:rPr>
        <w:t>5.6.1</w:t>
      </w:r>
      <w:r>
        <w:t xml:space="preserve">  </w:t>
      </w:r>
      <w:r>
        <w:rPr>
          <w:sz w:val="24"/>
        </w:rPr>
        <w:t>数智设计BIM模型资源库应包含房屋建筑工程的设计、生产、施工与运维阶段所需的部品部件数据库和模块单元数据库，并应具备集中存储、管理、共享等功能。</w:t>
      </w:r>
    </w:p>
    <w:p w14:paraId="1A7071E9">
      <w:pPr>
        <w:spacing w:line="360" w:lineRule="auto"/>
        <w:jc w:val="both"/>
      </w:pPr>
      <w:r>
        <w:rPr>
          <w:b/>
          <w:sz w:val="24"/>
        </w:rPr>
        <w:t>5.6.2</w:t>
      </w:r>
      <w:r>
        <w:rPr>
          <w:sz w:val="24"/>
        </w:rPr>
        <w:t xml:space="preserve">  数智设计BIM模型资源库中的模型编码应符合现行国家标准《建筑信息模型分类和编码标准》GB/T 51269的有关规定，并应遵循可扩展、兼容、灵活和经济适用的原则，满足数智设计、数智生产、数智施工与智慧运维的需求。</w:t>
      </w:r>
    </w:p>
    <w:p w14:paraId="66CEB29C">
      <w:pPr>
        <w:spacing w:line="360" w:lineRule="auto"/>
        <w:jc w:val="both"/>
        <w:rPr>
          <w:sz w:val="24"/>
        </w:rPr>
      </w:pPr>
      <w:r>
        <w:rPr>
          <w:b/>
          <w:sz w:val="24"/>
        </w:rPr>
        <w:t>5.6.3</w:t>
      </w:r>
      <w:r>
        <w:rPr>
          <w:sz w:val="24"/>
        </w:rPr>
        <w:t xml:space="preserve">  数智设计BIM模型资源库的数据存储、数据交换应满足设计软件输入要求，并应具备云端管理、轻量化使用、开放式更新优化功能，支持多专业协同设计。</w:t>
      </w:r>
    </w:p>
    <w:p w14:paraId="22A70901">
      <w:pPr>
        <w:spacing w:line="360" w:lineRule="auto"/>
        <w:jc w:val="both"/>
        <w:rPr>
          <w:rFonts w:eastAsia="楷体"/>
          <w:sz w:val="24"/>
        </w:rPr>
      </w:pPr>
      <w:r>
        <w:rPr>
          <w:rFonts w:eastAsia="楷体"/>
          <w:sz w:val="24"/>
        </w:rPr>
        <w:t>【条文说明】本条所规定的“云端管理、轻量化使用、开放式更新优化功能”，是针对数智设计BIM模型资源库在数据存储与交换基础上应具备的核心能力。</w:t>
      </w:r>
    </w:p>
    <w:p w14:paraId="7D112847">
      <w:pPr>
        <w:spacing w:line="360" w:lineRule="auto"/>
        <w:jc w:val="both"/>
        <w:rPr>
          <w:rFonts w:eastAsia="楷体"/>
          <w:sz w:val="24"/>
        </w:rPr>
      </w:pPr>
      <w:r>
        <w:rPr>
          <w:rFonts w:eastAsia="楷体"/>
          <w:sz w:val="24"/>
        </w:rPr>
        <w:t xml:space="preserve">    云端管理指数智设计BIM模型资源库应基于云计算架构进行部署与运行，实现模型资源、构件族库、项目数据的集中存储、统一权限控制、在线访问与远程协同。</w:t>
      </w:r>
    </w:p>
    <w:p w14:paraId="16431F7C">
      <w:pPr>
        <w:spacing w:line="360" w:lineRule="auto"/>
        <w:jc w:val="both"/>
        <w:rPr>
          <w:rFonts w:eastAsia="楷体"/>
          <w:sz w:val="24"/>
        </w:rPr>
      </w:pPr>
      <w:r>
        <w:rPr>
          <w:rFonts w:eastAsia="楷体"/>
          <w:sz w:val="24"/>
        </w:rPr>
        <w:t xml:space="preserve">    轻量化使用指资源库应具备对BIM模型进行高效压缩、几何简化和数据优化处理的能力，从而在普通配置的终端或移动设备上也能流畅浏览、编辑和应用大型BIM模型，降低对本地硬件的依赖，提升设计效率。</w:t>
      </w:r>
    </w:p>
    <w:p w14:paraId="281B9CE8">
      <w:pPr>
        <w:spacing w:line="360" w:lineRule="auto"/>
        <w:jc w:val="both"/>
        <w:rPr>
          <w:rFonts w:eastAsia="楷体"/>
          <w:sz w:val="24"/>
        </w:rPr>
      </w:pPr>
      <w:r>
        <w:rPr>
          <w:rFonts w:eastAsia="楷体"/>
          <w:sz w:val="24"/>
        </w:rPr>
        <w:t xml:space="preserve">    开放式更新优化指资源库应提供标准化、可扩展的接口与机制，支持用户或第三方系统在不破坏原有数据结构与访问逻辑的前提下，对模型资源进行增补、修订、版本升级及质量优化。</w:t>
      </w:r>
    </w:p>
    <w:p w14:paraId="465F4759">
      <w:pPr>
        <w:spacing w:line="360" w:lineRule="auto"/>
        <w:jc w:val="both"/>
      </w:pPr>
      <w:r>
        <w:rPr>
          <w:b/>
          <w:sz w:val="24"/>
        </w:rPr>
        <w:t>5.6.4</w:t>
      </w:r>
      <w:r>
        <w:rPr>
          <w:sz w:val="24"/>
        </w:rPr>
        <w:t xml:space="preserve">  数智设计BIM模型资源库应进行动态更新和优化，支持设计BIM模型和数据的存储、调用。</w:t>
      </w:r>
    </w:p>
    <w:p w14:paraId="5040FDB8">
      <w:pPr>
        <w:spacing w:line="360" w:lineRule="auto"/>
        <w:jc w:val="both"/>
      </w:pPr>
      <w:r>
        <w:rPr>
          <w:b/>
          <w:sz w:val="24"/>
        </w:rPr>
        <w:t>5.6.5</w:t>
      </w:r>
      <w:r>
        <w:rPr>
          <w:sz w:val="24"/>
        </w:rPr>
        <w:t xml:space="preserve">  数智设计BIM模型资源库宜包含主要建筑材料、部品部件等碳排放因子及溯源信息。</w:t>
      </w:r>
    </w:p>
    <w:p w14:paraId="68525442">
      <w:pPr>
        <w:pStyle w:val="3"/>
        <w:rPr>
          <w:rFonts w:ascii="Times New Roman" w:hAnsi="Times New Roman" w:cs="Times New Roman"/>
        </w:rPr>
      </w:pPr>
      <w:bookmarkStart w:id="324" w:name="_Toc227308519"/>
      <w:bookmarkStart w:id="325" w:name="_Toc20870"/>
      <w:bookmarkStart w:id="326" w:name="_Toc16449"/>
      <w:bookmarkStart w:id="327" w:name="_Toc19916"/>
      <w:bookmarkStart w:id="328" w:name="_Toc239667841"/>
      <w:bookmarkStart w:id="329" w:name="_Toc14104"/>
      <w:bookmarkStart w:id="330" w:name="_Toc15618"/>
      <w:r>
        <w:rPr>
          <w:rFonts w:ascii="Times New Roman" w:hAnsi="Times New Roman" w:cs="Times New Roman"/>
        </w:rPr>
        <w:t xml:space="preserve">5.7  </w:t>
      </w:r>
      <w:bookmarkEnd w:id="324"/>
      <w:r>
        <w:rPr>
          <w:rFonts w:ascii="Times New Roman" w:hAnsi="Times New Roman" w:cs="Times New Roman"/>
        </w:rPr>
        <w:t>数智设计成果交付</w:t>
      </w:r>
      <w:bookmarkEnd w:id="325"/>
      <w:bookmarkEnd w:id="326"/>
      <w:bookmarkEnd w:id="327"/>
      <w:bookmarkEnd w:id="328"/>
      <w:bookmarkEnd w:id="329"/>
      <w:bookmarkEnd w:id="330"/>
    </w:p>
    <w:p w14:paraId="39774EB4">
      <w:pPr>
        <w:spacing w:line="360" w:lineRule="auto"/>
        <w:jc w:val="both"/>
        <w:rPr>
          <w:sz w:val="24"/>
        </w:rPr>
      </w:pPr>
      <w:r>
        <w:rPr>
          <w:b/>
          <w:sz w:val="24"/>
        </w:rPr>
        <w:t>5.7.1</w:t>
      </w:r>
      <w:r>
        <w:rPr>
          <w:sz w:val="24"/>
        </w:rPr>
        <w:t xml:space="preserve">  数智设计的成果交付应包括方案设计、初步设计、施工图设计、生产深化设计、施工深化设计、面向运维的性能仿真分析的成果交付。采用人工智能技术辅助或自动生成的设计成果，应由</w:t>
      </w:r>
      <w:r>
        <w:rPr>
          <w:rFonts w:hint="eastAsia"/>
          <w:sz w:val="24"/>
        </w:rPr>
        <w:t>具备相应资格的责任人员</w:t>
      </w:r>
      <w:r>
        <w:rPr>
          <w:sz w:val="24"/>
        </w:rPr>
        <w:t>进行合规性审查与确认。审查与确认过程应形成可追溯的数字化记录，包括审查时间、审查人员、审查意见及修改闭环信息等内容，并应关联至设计BIM模型。</w:t>
      </w:r>
    </w:p>
    <w:p w14:paraId="31132A5B">
      <w:pPr>
        <w:spacing w:line="360" w:lineRule="auto"/>
        <w:jc w:val="both"/>
        <w:rPr>
          <w:sz w:val="24"/>
        </w:rPr>
      </w:pPr>
      <w:r>
        <w:rPr>
          <w:b/>
          <w:sz w:val="24"/>
        </w:rPr>
        <w:t>5.7.2</w:t>
      </w:r>
      <w:r>
        <w:rPr>
          <w:sz w:val="24"/>
        </w:rPr>
        <w:t xml:space="preserve">  方案设计的成果交付应包括方案设计BIM模型及基于模型生成的设计说明、经济技术指标表、工程图纸、效果图、建筑鸟瞰图、规划报批所需文件等交付物，交付内容应满足方案审批或报批的需要，并满足后续初步设计或施工图设计对上游设计信息的获取要求。方案设计BIM模型的模型精细度等级不</w:t>
      </w:r>
      <w:r>
        <w:rPr>
          <w:rFonts w:hint="eastAsia"/>
          <w:sz w:val="24"/>
          <w:szCs w:val="24"/>
        </w:rPr>
        <w:t>应</w:t>
      </w:r>
      <w:r>
        <w:rPr>
          <w:sz w:val="24"/>
          <w:szCs w:val="24"/>
        </w:rPr>
        <w:t>低于现行国家标准《建筑信息模型设计交付标准》GB/T 51301规定的等级</w:t>
      </w:r>
      <w:r>
        <w:rPr>
          <w:rFonts w:hint="eastAsia"/>
          <w:sz w:val="24"/>
          <w:szCs w:val="24"/>
        </w:rPr>
        <w:t>要求</w:t>
      </w:r>
      <w:r>
        <w:rPr>
          <w:sz w:val="24"/>
          <w:szCs w:val="24"/>
        </w:rPr>
        <w:t>。</w:t>
      </w:r>
    </w:p>
    <w:p w14:paraId="474CAC2A">
      <w:pPr>
        <w:spacing w:line="360" w:lineRule="auto"/>
        <w:jc w:val="both"/>
        <w:rPr>
          <w:sz w:val="24"/>
        </w:rPr>
      </w:pPr>
      <w:r>
        <w:rPr>
          <w:b/>
          <w:sz w:val="24"/>
        </w:rPr>
        <w:t>5.7.3</w:t>
      </w:r>
      <w:r>
        <w:rPr>
          <w:sz w:val="24"/>
        </w:rPr>
        <w:t xml:space="preserve">  初步设计的成果交付应包括初步设计BIM模型及基于模型生成的设计说明、工程图纸、主要设备材料表、概算文件、专项设计报告等交付物，交付内容应满足初步设计审批或审查的需要，并满足后续施工图设计及生产深化设计对上游设计信息的获取要求。初步设计BIM模型的模型精细度等级不应低于现行国家标准《建筑信息模型设计交付标准》GB/T 51301规定的等级要求。</w:t>
      </w:r>
    </w:p>
    <w:p w14:paraId="6375AF8E">
      <w:pPr>
        <w:spacing w:line="360" w:lineRule="auto"/>
        <w:jc w:val="both"/>
        <w:rPr>
          <w:sz w:val="24"/>
        </w:rPr>
      </w:pPr>
      <w:r>
        <w:rPr>
          <w:b/>
          <w:sz w:val="24"/>
        </w:rPr>
        <w:t>5.7.4</w:t>
      </w:r>
      <w:r>
        <w:rPr>
          <w:sz w:val="24"/>
        </w:rPr>
        <w:t xml:space="preserve">  施工图设计的成果交付应包括施工图设计BIM模型及基于模型生成的设计说明、工程图纸、计算书、材料设备表、技术规格书等交付物，交付内容应满足施工图审查、招标采购、施工准备的需要，并满足生产深化设计、施工深化设计对上游设计信息的获取要求。施工图设计BIM模型的模型精细度等级不</w:t>
      </w:r>
      <w:r>
        <w:rPr>
          <w:rFonts w:hint="eastAsia"/>
          <w:sz w:val="24"/>
          <w:szCs w:val="24"/>
        </w:rPr>
        <w:t>应</w:t>
      </w:r>
      <w:r>
        <w:rPr>
          <w:sz w:val="24"/>
          <w:szCs w:val="24"/>
        </w:rPr>
        <w:t>低于现行国家标准《建筑信息模型设计交付标准》GB/T 51301规定的等级</w:t>
      </w:r>
      <w:r>
        <w:rPr>
          <w:rFonts w:hint="eastAsia"/>
          <w:sz w:val="24"/>
          <w:szCs w:val="24"/>
        </w:rPr>
        <w:t>要求</w:t>
      </w:r>
      <w:r>
        <w:rPr>
          <w:sz w:val="24"/>
        </w:rPr>
        <w:t>。</w:t>
      </w:r>
    </w:p>
    <w:p w14:paraId="34DCD4CC">
      <w:pPr>
        <w:spacing w:line="360" w:lineRule="auto"/>
        <w:jc w:val="both"/>
      </w:pPr>
      <w:r>
        <w:rPr>
          <w:b/>
          <w:sz w:val="24"/>
        </w:rPr>
        <w:t xml:space="preserve">5.7.5  </w:t>
      </w:r>
      <w:r>
        <w:rPr>
          <w:sz w:val="24"/>
        </w:rPr>
        <w:t>生产深化设计的成果交付应以驱动数字化生产与管理为目标，并应符合下列规定：</w:t>
      </w:r>
    </w:p>
    <w:p w14:paraId="16DC5367">
      <w:pPr>
        <w:spacing w:line="360" w:lineRule="auto"/>
        <w:ind w:firstLine="482" w:firstLineChars="200"/>
        <w:jc w:val="both"/>
        <w:rPr>
          <w:sz w:val="24"/>
        </w:rPr>
      </w:pPr>
      <w:r>
        <w:rPr>
          <w:b/>
          <w:sz w:val="24"/>
        </w:rPr>
        <w:t xml:space="preserve">1 </w:t>
      </w:r>
      <w:r>
        <w:rPr>
          <w:sz w:val="24"/>
        </w:rPr>
        <w:t xml:space="preserve"> 交付物应包括生产深化设计BIM模型及基于模型生成的加工详图、物料清单、工艺仿真分析报告、工艺参数包等，交付内容应满足工厂备料、智能排产、柔性制造及质量检验的需要，并满足施工安装对部品部件信息的获取要求；</w:t>
      </w:r>
    </w:p>
    <w:p w14:paraId="1D78603A">
      <w:pPr>
        <w:spacing w:line="360" w:lineRule="auto"/>
        <w:ind w:firstLine="482" w:firstLineChars="200"/>
        <w:jc w:val="both"/>
        <w:rPr>
          <w:sz w:val="24"/>
        </w:rPr>
      </w:pPr>
      <w:r>
        <w:rPr>
          <w:b/>
          <w:sz w:val="24"/>
        </w:rPr>
        <w:t>2</w:t>
      </w:r>
      <w:r>
        <w:rPr>
          <w:sz w:val="24"/>
        </w:rPr>
        <w:t xml:space="preserve">  生产深化设计BIM模型的模型精细度等级不</w:t>
      </w:r>
      <w:r>
        <w:rPr>
          <w:rFonts w:hint="eastAsia"/>
          <w:sz w:val="24"/>
          <w:szCs w:val="24"/>
        </w:rPr>
        <w:t>应</w:t>
      </w:r>
      <w:r>
        <w:rPr>
          <w:sz w:val="24"/>
          <w:szCs w:val="24"/>
        </w:rPr>
        <w:t>低于现行国家标准《建筑信息模型设计交付标准》GB/T 51301规定的等级</w:t>
      </w:r>
      <w:r>
        <w:rPr>
          <w:rFonts w:hint="eastAsia"/>
          <w:sz w:val="24"/>
          <w:szCs w:val="24"/>
        </w:rPr>
        <w:t>要求</w:t>
      </w:r>
      <w:r>
        <w:rPr>
          <w:sz w:val="24"/>
        </w:rPr>
        <w:t>；</w:t>
      </w:r>
    </w:p>
    <w:p w14:paraId="2E104153">
      <w:pPr>
        <w:spacing w:line="360" w:lineRule="auto"/>
        <w:ind w:firstLine="482" w:firstLineChars="200"/>
        <w:jc w:val="both"/>
        <w:rPr>
          <w:sz w:val="24"/>
        </w:rPr>
      </w:pPr>
      <w:r>
        <w:rPr>
          <w:b/>
          <w:sz w:val="24"/>
        </w:rPr>
        <w:t>3</w:t>
      </w:r>
      <w:r>
        <w:rPr>
          <w:sz w:val="24"/>
        </w:rPr>
        <w:t xml:space="preserve">  生产深化设计BIM模型中每个部品部件应嵌入或关联数字标识，标识信息应包括部品部件的生产信息、质量检测信息、物流追踪信息，宜包含碳足迹等溯源信息，实现部品部件从生产、运输到安装全过程的信息可追溯；</w:t>
      </w:r>
    </w:p>
    <w:p w14:paraId="40A6E618">
      <w:pPr>
        <w:spacing w:line="360" w:lineRule="auto"/>
        <w:ind w:firstLine="482" w:firstLineChars="200"/>
        <w:jc w:val="both"/>
      </w:pPr>
      <w:r>
        <w:rPr>
          <w:b/>
          <w:sz w:val="24"/>
        </w:rPr>
        <w:t xml:space="preserve">4  </w:t>
      </w:r>
      <w:r>
        <w:rPr>
          <w:sz w:val="24"/>
        </w:rPr>
        <w:t>交付数据应兼容公开的数据交换标准格式，其数据结构和内容应满足PLM、MES、ERP等系统的集成要求，并宜支持直接驱动智能建造装备及建筑机器人。</w:t>
      </w:r>
    </w:p>
    <w:p w14:paraId="5DD5F17F">
      <w:pPr>
        <w:spacing w:line="360" w:lineRule="auto"/>
        <w:jc w:val="both"/>
      </w:pPr>
      <w:r>
        <w:rPr>
          <w:rFonts w:eastAsia="楷体"/>
          <w:sz w:val="24"/>
        </w:rPr>
        <w:t>【条文说明】明确生产深化设计数字化成果的交付形式及其在产业链数据贯通中的核心作用，是推动设计成果直接驱动数字化生产、实现“设计-生产一体化”的关键技术要求。设计数据应向生产与管理系统下游传递与集成，是构建智能建造数据链条的核心要求，打破“信息孤岛”，实现从产品生命周期管理（PLM）系统、到制造执行系统（MES）、再到企业资源计划（ERP）系统的数据无缝流动与业务协同。生产深化设计的成果模型或数据直接驱动智能建造装备及建筑机器人，不仅能提高生产效率，还能降低人工成本，减少人为错误，提高产品质量和竞争力。</w:t>
      </w:r>
    </w:p>
    <w:p w14:paraId="739E799D">
      <w:pPr>
        <w:spacing w:line="360" w:lineRule="auto"/>
        <w:jc w:val="both"/>
      </w:pPr>
      <w:r>
        <w:rPr>
          <w:b/>
          <w:sz w:val="24"/>
        </w:rPr>
        <w:t xml:space="preserve">5.7.6  </w:t>
      </w:r>
      <w:r>
        <w:rPr>
          <w:sz w:val="24"/>
        </w:rPr>
        <w:t>施工深化设计的成果交付应满足施工执行与项目管理需求，并应符合下列规定：</w:t>
      </w:r>
    </w:p>
    <w:p w14:paraId="21AC6C21">
      <w:pPr>
        <w:spacing w:line="360" w:lineRule="auto"/>
        <w:ind w:firstLine="482" w:firstLineChars="200"/>
        <w:jc w:val="both"/>
      </w:pPr>
      <w:r>
        <w:rPr>
          <w:b/>
          <w:sz w:val="24"/>
        </w:rPr>
        <w:t xml:space="preserve">1 </w:t>
      </w:r>
      <w:r>
        <w:rPr>
          <w:sz w:val="24"/>
        </w:rPr>
        <w:t xml:space="preserve"> 交付物应包括施工深化设计BIM模型及基于模型生成的深化设计图纸、施工模拟分析报告、工程量清单、施工组织方案等，交付内容应满足现场施工管理的需要；</w:t>
      </w:r>
    </w:p>
    <w:p w14:paraId="6EBCFDA2">
      <w:pPr>
        <w:spacing w:line="360" w:lineRule="auto"/>
        <w:ind w:firstLine="482" w:firstLineChars="200"/>
        <w:jc w:val="both"/>
        <w:rPr>
          <w:sz w:val="24"/>
        </w:rPr>
      </w:pPr>
      <w:r>
        <w:rPr>
          <w:b/>
          <w:sz w:val="24"/>
        </w:rPr>
        <w:t xml:space="preserve">2  </w:t>
      </w:r>
      <w:r>
        <w:rPr>
          <w:sz w:val="24"/>
        </w:rPr>
        <w:t>施工深化设计BIM模型的模型精细度等级不</w:t>
      </w:r>
      <w:r>
        <w:rPr>
          <w:rFonts w:hint="eastAsia"/>
          <w:sz w:val="24"/>
          <w:szCs w:val="24"/>
        </w:rPr>
        <w:t>应</w:t>
      </w:r>
      <w:r>
        <w:rPr>
          <w:sz w:val="24"/>
          <w:szCs w:val="24"/>
        </w:rPr>
        <w:t>低于现行国家标准《建筑信息模型设计交付标准》GB/T 51301规定的等级</w:t>
      </w:r>
      <w:r>
        <w:rPr>
          <w:rFonts w:hint="eastAsia"/>
          <w:sz w:val="24"/>
          <w:szCs w:val="24"/>
        </w:rPr>
        <w:t>要求</w:t>
      </w:r>
      <w:r>
        <w:rPr>
          <w:sz w:val="24"/>
        </w:rPr>
        <w:t>；</w:t>
      </w:r>
    </w:p>
    <w:p w14:paraId="635B3346">
      <w:pPr>
        <w:spacing w:line="360" w:lineRule="auto"/>
        <w:ind w:firstLine="482" w:firstLineChars="200"/>
        <w:jc w:val="both"/>
        <w:rPr>
          <w:sz w:val="24"/>
        </w:rPr>
      </w:pPr>
      <w:r>
        <w:rPr>
          <w:b/>
          <w:sz w:val="24"/>
        </w:rPr>
        <w:t xml:space="preserve">3  </w:t>
      </w:r>
      <w:r>
        <w:rPr>
          <w:sz w:val="24"/>
        </w:rPr>
        <w:t>施工深化设计BIM模型的创建应以施工图设计BIM模型、生产深化设计BIM模型为基础数据来源。施工深化设计BIM模型应反映施工图设计意图，在此基础上融入施工工艺、施工组织、进度计划等信息。</w:t>
      </w:r>
    </w:p>
    <w:p w14:paraId="3CCAF559">
      <w:pPr>
        <w:spacing w:line="360" w:lineRule="auto"/>
        <w:jc w:val="both"/>
      </w:pPr>
      <w:r>
        <w:rPr>
          <w:b/>
          <w:sz w:val="24"/>
        </w:rPr>
        <w:t xml:space="preserve">5.7.7  </w:t>
      </w:r>
      <w:r>
        <w:rPr>
          <w:sz w:val="24"/>
        </w:rPr>
        <w:t>面向运维的性能仿真分析的成果交付物应包括面向运维的仿真BIM模型及仿真分析报告，其中仿真分析报告应包括仿真目标、模型构建方法、边界条件、关键假设、模拟结果、性能短板分析</w:t>
      </w:r>
      <w:r>
        <w:rPr>
          <w:rFonts w:hint="eastAsia"/>
          <w:sz w:val="24"/>
        </w:rPr>
        <w:t>、</w:t>
      </w:r>
      <w:r>
        <w:rPr>
          <w:sz w:val="24"/>
        </w:rPr>
        <w:t>设计与运维优化建议等内容。</w:t>
      </w:r>
    </w:p>
    <w:p w14:paraId="513326E8">
      <w:pPr>
        <w:spacing w:line="360" w:lineRule="auto"/>
        <w:jc w:val="both"/>
      </w:pPr>
      <w:r>
        <w:rPr>
          <w:b/>
          <w:sz w:val="24"/>
        </w:rPr>
        <w:t>5.7.8</w:t>
      </w:r>
      <w:r>
        <w:rPr>
          <w:sz w:val="24"/>
        </w:rPr>
        <w:t xml:space="preserve">  数智设计成果交付的模型数据应能被数智生产、数智施工、智慧运维相关系统有效识别，模型数据应采用统一或兼容的数据格式和数据模板。</w:t>
      </w:r>
    </w:p>
    <w:p w14:paraId="32686860">
      <w:pPr>
        <w:spacing w:line="360" w:lineRule="auto"/>
        <w:jc w:val="both"/>
      </w:pPr>
      <w:r>
        <w:rPr>
          <w:b/>
          <w:sz w:val="24"/>
        </w:rPr>
        <w:t>5.7.9</w:t>
      </w:r>
      <w:r>
        <w:rPr>
          <w:sz w:val="24"/>
        </w:rPr>
        <w:t xml:space="preserve">  数智设计成果交付的设计BIM模型应支持整体模型数据与专项功能产品数据间的交互，分层、分类展示，并具有可扩展性。</w:t>
      </w:r>
    </w:p>
    <w:p w14:paraId="6A78F966">
      <w:pPr>
        <w:spacing w:line="360" w:lineRule="auto"/>
        <w:jc w:val="both"/>
      </w:pPr>
      <w:r>
        <w:rPr>
          <w:b/>
          <w:sz w:val="24"/>
        </w:rPr>
        <w:t>5.7.10</w:t>
      </w:r>
      <w:r>
        <w:rPr>
          <w:sz w:val="24"/>
        </w:rPr>
        <w:t xml:space="preserve">  数智设计成果交付的设计BIM模型应支持轻量化处理和渐进传输，满足设计信息的网络交互共享要求，轻量化模型应保留关键几何特征与属性信息。</w:t>
      </w:r>
    </w:p>
    <w:p w14:paraId="3E04A5AE">
      <w:pPr>
        <w:spacing w:line="360" w:lineRule="auto"/>
        <w:jc w:val="both"/>
        <w:rPr>
          <w:rFonts w:eastAsia="楷体"/>
          <w:sz w:val="24"/>
          <w:szCs w:val="28"/>
        </w:rPr>
      </w:pPr>
      <w:r>
        <w:rPr>
          <w:rFonts w:eastAsia="楷体"/>
          <w:sz w:val="24"/>
        </w:rPr>
        <w:t>【条文说明】轻量化处理是指通过各种技术手段减少BIM模型的数据量，以便于存储、传输和处理。这种处理方式特别适用于需要在网络上传输大型三维模型的场景。渐进传输是一种数据传输方式，它根据用户需求分层次、分批次地传输数据，仅向用户传输能满足需求的数据，从而减少冗余数据传输，提高网络带宽的利用率，进而提高系统的响应速度和性能。</w:t>
      </w:r>
      <w:r>
        <w:rPr>
          <w:rFonts w:eastAsia="楷体"/>
          <w:sz w:val="24"/>
          <w:szCs w:val="28"/>
        </w:rPr>
        <w:br w:type="page"/>
      </w:r>
    </w:p>
    <w:bookmarkEnd w:id="265"/>
    <w:bookmarkEnd w:id="266"/>
    <w:bookmarkEnd w:id="267"/>
    <w:bookmarkEnd w:id="268"/>
    <w:bookmarkEnd w:id="269"/>
    <w:bookmarkEnd w:id="270"/>
    <w:bookmarkEnd w:id="271"/>
    <w:bookmarkEnd w:id="272"/>
    <w:p w14:paraId="5354E611">
      <w:pPr>
        <w:pStyle w:val="2"/>
      </w:pPr>
      <w:bookmarkStart w:id="331" w:name="_Toc30186"/>
      <w:bookmarkStart w:id="332" w:name="_Toc27123"/>
      <w:bookmarkStart w:id="333" w:name="_Toc239667842"/>
      <w:bookmarkStart w:id="334" w:name="_Toc31489"/>
      <w:bookmarkStart w:id="335" w:name="_Toc15071"/>
      <w:bookmarkStart w:id="336" w:name="_Toc214951270"/>
      <w:bookmarkStart w:id="337" w:name="_Toc19655"/>
      <w:bookmarkStart w:id="338" w:name="_Toc20810"/>
      <w:bookmarkStart w:id="339" w:name="_Toc21966"/>
      <w:bookmarkStart w:id="340" w:name="_Toc31085"/>
      <w:bookmarkStart w:id="341" w:name="_Toc19102"/>
      <w:bookmarkStart w:id="342" w:name="_Toc9784"/>
      <w:bookmarkStart w:id="343" w:name="_Toc221624667"/>
      <w:bookmarkStart w:id="344" w:name="_Toc11900"/>
      <w:bookmarkStart w:id="345" w:name="_Toc19860"/>
      <w:bookmarkStart w:id="346" w:name="_Toc6902"/>
      <w:bookmarkStart w:id="347" w:name="_Toc1252"/>
      <w:bookmarkStart w:id="348" w:name="_Toc21184"/>
      <w:bookmarkStart w:id="349" w:name="_Toc28359"/>
      <w:bookmarkStart w:id="350" w:name="_Toc221646292"/>
      <w:bookmarkStart w:id="351" w:name="_Toc489751267"/>
      <w:bookmarkStart w:id="352" w:name="_Toc29777"/>
      <w:bookmarkStart w:id="353" w:name="_Toc166655775"/>
      <w:bookmarkStart w:id="354" w:name="_Toc172100267"/>
      <w:bookmarkStart w:id="355" w:name="_Toc193029979"/>
      <w:bookmarkStart w:id="356" w:name="_Toc2205"/>
      <w:bookmarkStart w:id="357" w:name="_Toc13971"/>
      <w:bookmarkStart w:id="358" w:name="_Toc161673503"/>
      <w:bookmarkStart w:id="359" w:name="_Toc20026"/>
      <w:bookmarkStart w:id="360" w:name="_Toc8768"/>
      <w:bookmarkStart w:id="361" w:name="_Toc14118"/>
      <w:bookmarkStart w:id="362" w:name="_Toc211609159"/>
      <w:r>
        <w:t xml:space="preserve">6  </w:t>
      </w:r>
      <w:r>
        <w:rPr>
          <w:rFonts w:hint="eastAsia"/>
        </w:rPr>
        <w:t>数智</w:t>
      </w:r>
      <w:r>
        <w:t>生产</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7B0AFC8E">
      <w:pPr>
        <w:spacing w:line="360" w:lineRule="auto"/>
        <w:outlineLvl w:val="1"/>
        <w:rPr>
          <w:b/>
          <w:bCs/>
          <w:sz w:val="24"/>
          <w:szCs w:val="24"/>
        </w:rPr>
      </w:pPr>
      <w:bookmarkStart w:id="363" w:name="_Toc25498"/>
      <w:bookmarkStart w:id="364" w:name="_Toc21231"/>
      <w:bookmarkStart w:id="365" w:name="_Toc27533"/>
      <w:bookmarkStart w:id="366" w:name="_Toc221646293"/>
      <w:bookmarkStart w:id="367" w:name="_Toc12817"/>
      <w:bookmarkStart w:id="368" w:name="_Toc21178"/>
      <w:bookmarkStart w:id="369" w:name="_Toc19456"/>
      <w:bookmarkStart w:id="370" w:name="_Toc21908"/>
      <w:bookmarkStart w:id="371" w:name="_Toc2072703575"/>
      <w:bookmarkStart w:id="372" w:name="_Toc221624668"/>
      <w:bookmarkStart w:id="373" w:name="_Toc26911"/>
      <w:bookmarkStart w:id="374" w:name="_Toc2134"/>
      <w:bookmarkStart w:id="375" w:name="_Toc4175"/>
      <w:bookmarkStart w:id="376" w:name="_Toc1362"/>
      <w:bookmarkStart w:id="377" w:name="_Toc214951271"/>
      <w:bookmarkStart w:id="378" w:name="_Toc23824"/>
      <w:bookmarkStart w:id="379" w:name="_Toc16001"/>
      <w:bookmarkStart w:id="380" w:name="_Toc18923"/>
      <w:bookmarkStart w:id="381" w:name="_Toc25649"/>
      <w:bookmarkStart w:id="382" w:name="_Toc239667843"/>
      <w:bookmarkStart w:id="383" w:name="_Toc5660"/>
      <w:r>
        <w:rPr>
          <w:b/>
          <w:bCs/>
          <w:sz w:val="24"/>
          <w:szCs w:val="24"/>
        </w:rPr>
        <w:t>6.1  一般规定</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6F87C061">
      <w:pPr>
        <w:pStyle w:val="6"/>
        <w:rPr>
          <w:rFonts w:ascii="Times New Roman" w:hAnsi="Times New Roman" w:cs="Times New Roman"/>
        </w:rPr>
      </w:pPr>
      <w:r>
        <w:rPr>
          <w:rFonts w:ascii="Times New Roman" w:hAnsi="Times New Roman" w:cs="Times New Roman"/>
          <w:b/>
          <w:bCs/>
        </w:rPr>
        <w:t>6.1.1</w:t>
      </w:r>
      <w:r>
        <w:rPr>
          <w:rFonts w:ascii="Times New Roman" w:hAnsi="Times New Roman" w:cs="Times New Roman"/>
        </w:rPr>
        <w:t xml:space="preserve">  </w:t>
      </w:r>
      <w:r>
        <w:rPr>
          <w:rFonts w:hint="eastAsia" w:ascii="宋体" w:hAnsi="宋体" w:cs="宋体"/>
        </w:rPr>
        <w:t>数智生产应在生产深化设计</w:t>
      </w:r>
      <w:r>
        <w:rPr>
          <w:rFonts w:hint="default" w:ascii="Times New Roman" w:hAnsi="Times New Roman" w:cs="Times New Roman"/>
        </w:rPr>
        <w:t>BIM模型</w:t>
      </w:r>
      <w:r>
        <w:rPr>
          <w:rFonts w:hint="eastAsia" w:ascii="宋体" w:hAnsi="宋体" w:cs="宋体"/>
        </w:rPr>
        <w:t>的基础上，关联部品部件生产过程信息，建立生产BIM模型，并应采用数据驱动方式，实现设计、生产、施工等阶段的数据贯通。</w:t>
      </w:r>
    </w:p>
    <w:p w14:paraId="45EC3F8D">
      <w:pPr>
        <w:spacing w:line="360" w:lineRule="auto"/>
        <w:jc w:val="both"/>
        <w:rPr>
          <w:b/>
          <w:bCs/>
          <w:sz w:val="24"/>
          <w:szCs w:val="24"/>
        </w:rPr>
      </w:pPr>
      <w:r>
        <w:rPr>
          <w:rFonts w:eastAsia="楷体"/>
          <w:sz w:val="24"/>
          <w:szCs w:val="28"/>
        </w:rPr>
        <w:t>【条文说明】数智生产以生产深化设计BIM模型为数据源头，驱动生产线上的数控装备及工业机器人自动执行加工作业。生产过程中产生的加工工艺参数、设备运行状态、质量检测结果及物料资源信息等，应与生产深化设计BIM模型动态集成，形成信息完整、可追溯的生产BIM模型。</w:t>
      </w:r>
    </w:p>
    <w:p w14:paraId="134ED6DF">
      <w:pPr>
        <w:spacing w:line="360" w:lineRule="auto"/>
        <w:jc w:val="both"/>
        <w:rPr>
          <w:sz w:val="24"/>
          <w:szCs w:val="28"/>
        </w:rPr>
      </w:pPr>
      <w:r>
        <w:rPr>
          <w:b/>
          <w:bCs/>
          <w:sz w:val="24"/>
          <w:szCs w:val="24"/>
        </w:rPr>
        <w:t>6.1.</w:t>
      </w:r>
      <w:r>
        <w:rPr>
          <w:rFonts w:hint="eastAsia"/>
          <w:b/>
          <w:bCs/>
          <w:sz w:val="24"/>
          <w:szCs w:val="24"/>
        </w:rPr>
        <w:t>2</w:t>
      </w:r>
      <w:r>
        <w:rPr>
          <w:sz w:val="24"/>
          <w:szCs w:val="24"/>
        </w:rPr>
        <w:t xml:space="preserve">  </w:t>
      </w:r>
      <w:r>
        <w:rPr>
          <w:rFonts w:hint="eastAsia"/>
          <w:sz w:val="24"/>
          <w:szCs w:val="24"/>
        </w:rPr>
        <w:t>数智生产应基于标准化、模数化的部品部件，构建专业化、数智化的生产体系。标准化、通用化的部品部件应实施工厂化生产</w:t>
      </w:r>
      <w:r>
        <w:rPr>
          <w:sz w:val="24"/>
          <w:szCs w:val="24"/>
        </w:rPr>
        <w:t>。</w:t>
      </w:r>
    </w:p>
    <w:p w14:paraId="5295E9E6">
      <w:pPr>
        <w:spacing w:line="360" w:lineRule="auto"/>
        <w:jc w:val="both"/>
        <w:rPr>
          <w:sz w:val="24"/>
          <w:szCs w:val="24"/>
        </w:rPr>
      </w:pPr>
      <w:r>
        <w:rPr>
          <w:b/>
          <w:bCs/>
          <w:sz w:val="24"/>
          <w:szCs w:val="24"/>
        </w:rPr>
        <w:t>6.1.</w:t>
      </w:r>
      <w:r>
        <w:rPr>
          <w:rFonts w:hint="eastAsia"/>
          <w:b/>
          <w:bCs/>
          <w:sz w:val="24"/>
          <w:szCs w:val="24"/>
        </w:rPr>
        <w:t>3</w:t>
      </w:r>
      <w:r>
        <w:rPr>
          <w:sz w:val="24"/>
          <w:szCs w:val="24"/>
        </w:rPr>
        <w:t xml:space="preserve">  </w:t>
      </w:r>
      <w:r>
        <w:rPr>
          <w:rFonts w:hint="eastAsia"/>
          <w:sz w:val="24"/>
          <w:szCs w:val="24"/>
        </w:rPr>
        <w:t>数智</w:t>
      </w:r>
      <w:r>
        <w:rPr>
          <w:sz w:val="24"/>
          <w:szCs w:val="24"/>
        </w:rPr>
        <w:t>生产应建立互联互通的信息网络，网络应满足生产设备、生产资源、过程感知传感器与生产执行系统之间高效、安全的信息传输要求。</w:t>
      </w:r>
    </w:p>
    <w:p w14:paraId="5C3B01EE">
      <w:pPr>
        <w:spacing w:line="360" w:lineRule="auto"/>
        <w:jc w:val="both"/>
        <w:rPr>
          <w:rFonts w:eastAsia="楷体"/>
          <w:sz w:val="24"/>
          <w:szCs w:val="28"/>
        </w:rPr>
      </w:pPr>
      <w:r>
        <w:rPr>
          <w:rFonts w:eastAsia="楷体"/>
          <w:sz w:val="24"/>
          <w:szCs w:val="28"/>
        </w:rPr>
        <w:t>【条文说明】本条强调了在资源和生产过程数字化的基础上，通过网络将人、流程、数据和事物连接起来，实现生产信息在生产过程中的传递。</w:t>
      </w:r>
    </w:p>
    <w:p w14:paraId="5EC5FE72">
      <w:pPr>
        <w:spacing w:line="360" w:lineRule="auto"/>
        <w:jc w:val="both"/>
        <w:rPr>
          <w:sz w:val="24"/>
          <w:szCs w:val="24"/>
        </w:rPr>
      </w:pPr>
      <w:r>
        <w:rPr>
          <w:b/>
          <w:bCs/>
          <w:sz w:val="24"/>
          <w:szCs w:val="24"/>
        </w:rPr>
        <w:t>6.1.</w:t>
      </w:r>
      <w:r>
        <w:rPr>
          <w:rFonts w:hint="eastAsia"/>
          <w:b/>
          <w:bCs/>
          <w:sz w:val="24"/>
          <w:szCs w:val="24"/>
        </w:rPr>
        <w:t>4</w:t>
      </w:r>
      <w:r>
        <w:rPr>
          <w:b/>
          <w:bCs/>
          <w:sz w:val="24"/>
          <w:szCs w:val="24"/>
        </w:rPr>
        <w:t xml:space="preserve">  </w:t>
      </w:r>
      <w:r>
        <w:rPr>
          <w:sz w:val="24"/>
          <w:szCs w:val="24"/>
        </w:rPr>
        <w:t>生产执行系统应与</w:t>
      </w:r>
      <w:bookmarkStart w:id="384" w:name="OLE_LINK2"/>
      <w:r>
        <w:rPr>
          <w:sz w:val="24"/>
          <w:szCs w:val="24"/>
        </w:rPr>
        <w:t>企业资源计划</w:t>
      </w:r>
      <w:bookmarkEnd w:id="384"/>
      <w:r>
        <w:rPr>
          <w:sz w:val="24"/>
          <w:szCs w:val="24"/>
        </w:rPr>
        <w:t>系统、生产物料管理系统和工程项目生产需求计划进行实时互联、状态联动。</w:t>
      </w:r>
    </w:p>
    <w:p w14:paraId="6CBF4656">
      <w:pPr>
        <w:spacing w:line="360" w:lineRule="auto"/>
        <w:jc w:val="both"/>
        <w:rPr>
          <w:rFonts w:eastAsia="楷体"/>
          <w:sz w:val="24"/>
          <w:szCs w:val="28"/>
        </w:rPr>
      </w:pPr>
      <w:r>
        <w:rPr>
          <w:rFonts w:eastAsia="楷体"/>
          <w:sz w:val="24"/>
          <w:szCs w:val="28"/>
        </w:rPr>
        <w:t>【条文说明】企业资源计划系统（ERP）向</w:t>
      </w:r>
      <w:r>
        <w:rPr>
          <w:rFonts w:hint="eastAsia" w:eastAsia="楷体"/>
          <w:sz w:val="24"/>
          <w:szCs w:val="28"/>
          <w:lang w:val="en-US" w:eastAsia="zh-CN"/>
        </w:rPr>
        <w:t>制造</w:t>
      </w:r>
      <w:r>
        <w:rPr>
          <w:rFonts w:eastAsia="楷体"/>
          <w:sz w:val="24"/>
          <w:szCs w:val="28"/>
        </w:rPr>
        <w:t>执行系统（MES）传递生产任务、采购信息、库存信息、物料配送计划等数据。生产执行系统向企业资源计划系统传递生产完成情况、物料再制、物料配送情况、异常信息、生产过程质量等信息，实现生产与经营的一体化管理。生产物料管理系统实现物料按批次出入库的全周期管理，将物料供给与部品部件生产消耗信息联动，为部品部件生产实际消耗成本的核算提供数据支撑。生产执行系统与工程项目生产需求计划的互联互通，部品部件实际生产进度与项目现场实时同步，生产管理系统根据订单和项目要求进行自动化排产，支持快速重排、快速补单、快速应变。</w:t>
      </w:r>
    </w:p>
    <w:p w14:paraId="00FA32CE">
      <w:pPr>
        <w:pStyle w:val="6"/>
        <w:rPr>
          <w:rFonts w:ascii="Times New Roman" w:hAnsi="Times New Roman" w:cs="Times New Roman"/>
        </w:rPr>
      </w:pPr>
      <w:r>
        <w:rPr>
          <w:rFonts w:ascii="Times New Roman" w:hAnsi="Times New Roman" w:cs="Times New Roman"/>
          <w:b/>
          <w:bCs/>
        </w:rPr>
        <w:t>6.1.</w:t>
      </w:r>
      <w:r>
        <w:rPr>
          <w:rFonts w:hint="eastAsia" w:ascii="Times New Roman" w:hAnsi="Times New Roman" w:cs="Times New Roman"/>
          <w:b/>
          <w:bCs/>
        </w:rPr>
        <w:t>5</w:t>
      </w:r>
      <w:r>
        <w:rPr>
          <w:rFonts w:ascii="Times New Roman" w:hAnsi="Times New Roman" w:cs="Times New Roman"/>
          <w:b/>
          <w:bCs/>
        </w:rPr>
        <w:t xml:space="preserve">  </w:t>
      </w:r>
      <w:r>
        <w:rPr>
          <w:rFonts w:ascii="Times New Roman" w:hAnsi="Times New Roman" w:cs="Times New Roman"/>
        </w:rPr>
        <w:t>智能</w:t>
      </w:r>
      <w:r>
        <w:rPr>
          <w:rFonts w:hint="eastAsia" w:ascii="Times New Roman" w:hAnsi="Times New Roman" w:cs="Times New Roman"/>
        </w:rPr>
        <w:t>建造</w:t>
      </w:r>
      <w:r>
        <w:rPr>
          <w:rFonts w:ascii="Times New Roman" w:hAnsi="Times New Roman" w:cs="Times New Roman"/>
        </w:rPr>
        <w:t>装备应满足多型号、多规格部品部件柔性生产的要求。</w:t>
      </w:r>
    </w:p>
    <w:p w14:paraId="197BA922">
      <w:pPr>
        <w:spacing w:line="360" w:lineRule="auto"/>
        <w:jc w:val="both"/>
        <w:rPr>
          <w:rFonts w:eastAsia="楷体"/>
          <w:sz w:val="24"/>
          <w:szCs w:val="28"/>
        </w:rPr>
      </w:pPr>
      <w:r>
        <w:rPr>
          <w:rFonts w:eastAsia="楷体"/>
          <w:sz w:val="24"/>
          <w:szCs w:val="28"/>
        </w:rPr>
        <w:t>【条文说明】柔性生产是指基于数控加工技术、自动化装配技术、工业机器人技术、BIM、计算机辅助设计（CAD）和计算机辅助制造（CA</w:t>
      </w:r>
      <w:r>
        <w:rPr>
          <w:rFonts w:hint="eastAsia" w:eastAsia="楷体"/>
          <w:sz w:val="24"/>
          <w:szCs w:val="28"/>
          <w:lang w:val="en-US" w:eastAsia="zh-CN"/>
        </w:rPr>
        <w:t>M</w:t>
      </w:r>
      <w:r>
        <w:rPr>
          <w:rFonts w:eastAsia="楷体"/>
          <w:sz w:val="24"/>
          <w:szCs w:val="28"/>
        </w:rPr>
        <w:t>）技术等，使生产设备快速、准确地进行产品切换和参数调整，从而实现不同产品的共线生产，满足客户的个性化需求。</w:t>
      </w:r>
    </w:p>
    <w:p w14:paraId="38143BD8">
      <w:pPr>
        <w:spacing w:line="360" w:lineRule="auto"/>
        <w:outlineLvl w:val="1"/>
        <w:rPr>
          <w:b/>
          <w:bCs/>
          <w:sz w:val="24"/>
          <w:szCs w:val="24"/>
        </w:rPr>
      </w:pPr>
      <w:bookmarkStart w:id="385" w:name="_Toc26695"/>
      <w:bookmarkStart w:id="386" w:name="_Toc418"/>
      <w:bookmarkStart w:id="387" w:name="_Toc3899"/>
      <w:bookmarkStart w:id="388" w:name="_Toc214951272"/>
      <w:bookmarkStart w:id="389" w:name="_Toc23493"/>
      <w:bookmarkStart w:id="390" w:name="_Toc25430"/>
      <w:bookmarkStart w:id="391" w:name="_Toc25701"/>
      <w:bookmarkStart w:id="392" w:name="_Toc18104"/>
      <w:bookmarkStart w:id="393" w:name="_Toc221646294"/>
      <w:bookmarkStart w:id="394" w:name="_Toc32056"/>
      <w:bookmarkStart w:id="395" w:name="_Toc6662"/>
      <w:bookmarkStart w:id="396" w:name="_Toc1600858633"/>
      <w:bookmarkStart w:id="397" w:name="_Toc239667844"/>
      <w:bookmarkStart w:id="398" w:name="_Toc221624669"/>
      <w:bookmarkStart w:id="399" w:name="_Toc28640"/>
      <w:bookmarkStart w:id="400" w:name="_Toc15931"/>
      <w:bookmarkStart w:id="401" w:name="_Toc32050"/>
      <w:bookmarkStart w:id="402" w:name="_Toc1134"/>
      <w:bookmarkStart w:id="403" w:name="_Toc24288"/>
      <w:bookmarkStart w:id="404" w:name="_Toc28808"/>
      <w:bookmarkStart w:id="405" w:name="_Toc16933"/>
      <w:r>
        <w:rPr>
          <w:b/>
          <w:bCs/>
          <w:sz w:val="24"/>
          <w:szCs w:val="24"/>
        </w:rPr>
        <w:t>6.2  数据驱动的</w:t>
      </w:r>
      <w:bookmarkEnd w:id="385"/>
      <w:bookmarkEnd w:id="386"/>
      <w:bookmarkEnd w:id="387"/>
      <w:bookmarkEnd w:id="388"/>
      <w:bookmarkEnd w:id="389"/>
      <w:bookmarkEnd w:id="390"/>
      <w:bookmarkEnd w:id="391"/>
      <w:r>
        <w:rPr>
          <w:b/>
          <w:bCs/>
          <w:sz w:val="24"/>
          <w:szCs w:val="24"/>
        </w:rPr>
        <w:t>数智生产管理</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7B489F2D">
      <w:pPr>
        <w:spacing w:line="360" w:lineRule="auto"/>
        <w:jc w:val="both"/>
        <w:rPr>
          <w:sz w:val="24"/>
          <w:szCs w:val="24"/>
        </w:rPr>
      </w:pPr>
      <w:r>
        <w:rPr>
          <w:b/>
          <w:bCs/>
          <w:sz w:val="24"/>
          <w:szCs w:val="24"/>
        </w:rPr>
        <w:t xml:space="preserve">6.2.1  </w:t>
      </w:r>
      <w:r>
        <w:rPr>
          <w:rFonts w:hint="eastAsia"/>
          <w:sz w:val="24"/>
          <w:szCs w:val="24"/>
        </w:rPr>
        <w:t>数智</w:t>
      </w:r>
      <w:r>
        <w:rPr>
          <w:sz w:val="24"/>
          <w:szCs w:val="24"/>
        </w:rPr>
        <w:t>生产</w:t>
      </w:r>
      <w:r>
        <w:rPr>
          <w:rFonts w:hint="eastAsia"/>
          <w:sz w:val="24"/>
          <w:szCs w:val="24"/>
        </w:rPr>
        <w:t>应采用数据驱动方式进行生产管理，</w:t>
      </w:r>
      <w:r>
        <w:rPr>
          <w:sz w:val="24"/>
          <w:szCs w:val="24"/>
        </w:rPr>
        <w:t>包括工艺执行与管理、生产计划与调度、生产过程质量控制、生产物流管理和生产设备管理。</w:t>
      </w:r>
    </w:p>
    <w:p w14:paraId="2C0F7171">
      <w:pPr>
        <w:spacing w:line="360" w:lineRule="auto"/>
        <w:jc w:val="both"/>
        <w:rPr>
          <w:sz w:val="24"/>
          <w:szCs w:val="24"/>
        </w:rPr>
      </w:pPr>
      <w:r>
        <w:rPr>
          <w:b/>
          <w:bCs/>
          <w:sz w:val="24"/>
          <w:szCs w:val="24"/>
        </w:rPr>
        <w:t>6.2.2</w:t>
      </w:r>
      <w:r>
        <w:rPr>
          <w:sz w:val="24"/>
          <w:szCs w:val="24"/>
        </w:rPr>
        <w:t xml:space="preserve">  </w:t>
      </w:r>
      <w:r>
        <w:rPr>
          <w:rFonts w:hint="eastAsia"/>
          <w:sz w:val="24"/>
          <w:szCs w:val="24"/>
        </w:rPr>
        <w:t>数智生产</w:t>
      </w:r>
      <w:r>
        <w:rPr>
          <w:sz w:val="24"/>
          <w:szCs w:val="24"/>
        </w:rPr>
        <w:t>应建立工艺执行与管理信息集成系统、生产计划与调度系统、生产过程质量信息集成系统、生产物流管理系统和生产设备控制与数据采集系统。</w:t>
      </w:r>
    </w:p>
    <w:p w14:paraId="677FCBB3">
      <w:pPr>
        <w:spacing w:line="360" w:lineRule="auto"/>
        <w:jc w:val="both"/>
        <w:rPr>
          <w:sz w:val="24"/>
          <w:szCs w:val="24"/>
        </w:rPr>
      </w:pPr>
      <w:r>
        <w:rPr>
          <w:b/>
          <w:bCs/>
          <w:sz w:val="24"/>
          <w:szCs w:val="24"/>
        </w:rPr>
        <w:t>6.2.3</w:t>
      </w:r>
      <w:r>
        <w:rPr>
          <w:sz w:val="24"/>
          <w:szCs w:val="24"/>
        </w:rPr>
        <w:t xml:space="preserve">  </w:t>
      </w:r>
      <w:r>
        <w:rPr>
          <w:rFonts w:hint="eastAsia"/>
          <w:sz w:val="24"/>
          <w:szCs w:val="24"/>
        </w:rPr>
        <w:t>数智生产</w:t>
      </w:r>
      <w:r>
        <w:rPr>
          <w:sz w:val="24"/>
          <w:szCs w:val="24"/>
        </w:rPr>
        <w:t>宜</w:t>
      </w:r>
      <w:r>
        <w:rPr>
          <w:rFonts w:hint="eastAsia"/>
          <w:sz w:val="24"/>
          <w:szCs w:val="24"/>
        </w:rPr>
        <w:t>基于</w:t>
      </w:r>
      <w:r>
        <w:rPr>
          <w:sz w:val="24"/>
          <w:szCs w:val="24"/>
        </w:rPr>
        <w:t>数字化工艺信息，采用BIM解析等技术</w:t>
      </w:r>
      <w:r>
        <w:rPr>
          <w:rFonts w:hint="eastAsia"/>
          <w:sz w:val="24"/>
          <w:szCs w:val="24"/>
        </w:rPr>
        <w:t>将</w:t>
      </w:r>
      <w:r>
        <w:rPr>
          <w:sz w:val="24"/>
          <w:szCs w:val="24"/>
        </w:rPr>
        <w:t>设计数据自动转化为生产数据，通过数智生产平台在工位终端进行无纸化工艺管理，通过可视化方式进行生产流程再造、工序流转和调度。</w:t>
      </w:r>
    </w:p>
    <w:p w14:paraId="2CB66F17">
      <w:pPr>
        <w:spacing w:line="360" w:lineRule="auto"/>
        <w:jc w:val="both"/>
        <w:rPr>
          <w:sz w:val="24"/>
          <w:szCs w:val="24"/>
        </w:rPr>
      </w:pPr>
      <w:r>
        <w:rPr>
          <w:b/>
          <w:bCs/>
          <w:sz w:val="24"/>
          <w:szCs w:val="24"/>
        </w:rPr>
        <w:t>6.2.4</w:t>
      </w:r>
      <w:r>
        <w:rPr>
          <w:sz w:val="24"/>
          <w:szCs w:val="24"/>
        </w:rPr>
        <w:t xml:space="preserve">  工艺执行与管理信息集成系统应自动生成生产全过程的物料清单、派工单、作业文件、标准工艺参数和作业程序。</w:t>
      </w:r>
    </w:p>
    <w:p w14:paraId="6DD08FC2">
      <w:pPr>
        <w:tabs>
          <w:tab w:val="left" w:pos="709"/>
        </w:tabs>
        <w:spacing w:line="360" w:lineRule="auto"/>
        <w:jc w:val="left"/>
        <w:rPr>
          <w:sz w:val="24"/>
          <w:szCs w:val="24"/>
        </w:rPr>
      </w:pPr>
      <w:r>
        <w:rPr>
          <w:b/>
          <w:bCs/>
          <w:sz w:val="24"/>
          <w:szCs w:val="24"/>
        </w:rPr>
        <w:t>6.</w:t>
      </w:r>
      <w:r>
        <w:rPr>
          <w:rFonts w:hint="eastAsia"/>
          <w:b/>
          <w:bCs/>
          <w:sz w:val="24"/>
          <w:szCs w:val="24"/>
        </w:rPr>
        <w:t>2</w:t>
      </w:r>
      <w:r>
        <w:rPr>
          <w:b/>
          <w:bCs/>
          <w:sz w:val="24"/>
          <w:szCs w:val="24"/>
        </w:rPr>
        <w:t>.</w:t>
      </w:r>
      <w:r>
        <w:rPr>
          <w:rFonts w:hint="eastAsia"/>
          <w:b/>
          <w:bCs/>
          <w:sz w:val="24"/>
          <w:szCs w:val="24"/>
        </w:rPr>
        <w:t>5</w:t>
      </w:r>
      <w:r>
        <w:rPr>
          <w:sz w:val="24"/>
          <w:szCs w:val="24"/>
        </w:rPr>
        <w:t xml:space="preserve">  部品部件数智生产工艺宜形成三维动画文件及模拟分析报告。</w:t>
      </w:r>
    </w:p>
    <w:p w14:paraId="7527ED79">
      <w:pPr>
        <w:tabs>
          <w:tab w:val="left" w:pos="709"/>
        </w:tabs>
        <w:spacing w:line="360" w:lineRule="auto"/>
        <w:jc w:val="left"/>
        <w:rPr>
          <w:sz w:val="24"/>
          <w:szCs w:val="24"/>
        </w:rPr>
      </w:pPr>
      <w:r>
        <w:rPr>
          <w:rFonts w:eastAsia="楷体"/>
          <w:sz w:val="24"/>
          <w:szCs w:val="28"/>
        </w:rPr>
        <w:t>【条文说明】模拟分析报告是在虚拟环境中对部品部件的生产工艺进行全面验证，以确保其在真实生产中可行、高效、高质量且安全，包括装配/加工过程仿真、设备与资源利用率分析等</w:t>
      </w:r>
      <w:r>
        <w:rPr>
          <w:rFonts w:eastAsia="楷体"/>
          <w:sz w:val="24"/>
        </w:rPr>
        <w:t>。</w:t>
      </w:r>
    </w:p>
    <w:p w14:paraId="17CE3FA8">
      <w:pPr>
        <w:spacing w:line="360" w:lineRule="auto"/>
        <w:jc w:val="both"/>
        <w:rPr>
          <w:sz w:val="24"/>
          <w:szCs w:val="24"/>
        </w:rPr>
      </w:pPr>
      <w:r>
        <w:rPr>
          <w:b/>
          <w:bCs/>
          <w:sz w:val="24"/>
          <w:szCs w:val="24"/>
        </w:rPr>
        <w:t>6.2.</w:t>
      </w:r>
      <w:r>
        <w:rPr>
          <w:rFonts w:hint="eastAsia"/>
          <w:b/>
          <w:bCs/>
          <w:sz w:val="24"/>
          <w:szCs w:val="24"/>
        </w:rPr>
        <w:t>6</w:t>
      </w:r>
      <w:r>
        <w:rPr>
          <w:sz w:val="24"/>
          <w:szCs w:val="24"/>
        </w:rPr>
        <w:t xml:space="preserve">  生产计划与调度系统应对部品部件的生产排产、生产调度和生产跟踪等过程进行实时动态管理，并应采用可视化看板进行信息管理。可视化看板应展现生产计划执行进度、工艺调整、指挥调度、成品库存、产能、设备状态及物流等信息。</w:t>
      </w:r>
    </w:p>
    <w:p w14:paraId="5E6CDDE1">
      <w:pPr>
        <w:spacing w:line="360" w:lineRule="auto"/>
        <w:jc w:val="both"/>
        <w:rPr>
          <w:sz w:val="24"/>
          <w:szCs w:val="24"/>
        </w:rPr>
      </w:pPr>
      <w:r>
        <w:rPr>
          <w:b/>
          <w:bCs/>
          <w:sz w:val="24"/>
          <w:szCs w:val="24"/>
        </w:rPr>
        <w:t>6.2.</w:t>
      </w:r>
      <w:r>
        <w:rPr>
          <w:rFonts w:hint="eastAsia"/>
          <w:b/>
          <w:bCs/>
          <w:sz w:val="24"/>
          <w:szCs w:val="24"/>
        </w:rPr>
        <w:t>7</w:t>
      </w:r>
      <w:r>
        <w:rPr>
          <w:sz w:val="24"/>
          <w:szCs w:val="24"/>
        </w:rPr>
        <w:t xml:space="preserve">  生产排产计划应根据当前计划完成情况</w:t>
      </w:r>
      <w:r>
        <w:rPr>
          <w:rFonts w:hint="eastAsia"/>
          <w:sz w:val="24"/>
          <w:szCs w:val="24"/>
        </w:rPr>
        <w:t>、</w:t>
      </w:r>
      <w:r>
        <w:rPr>
          <w:sz w:val="24"/>
          <w:szCs w:val="24"/>
        </w:rPr>
        <w:t>资源可用性、实际产能等因素进行编制。</w:t>
      </w:r>
    </w:p>
    <w:p w14:paraId="1188F661">
      <w:pPr>
        <w:spacing w:line="360" w:lineRule="auto"/>
        <w:jc w:val="both"/>
        <w:rPr>
          <w:sz w:val="24"/>
          <w:szCs w:val="24"/>
        </w:rPr>
      </w:pPr>
      <w:r>
        <w:rPr>
          <w:b/>
          <w:bCs/>
          <w:sz w:val="24"/>
          <w:szCs w:val="24"/>
        </w:rPr>
        <w:t>6.2.</w:t>
      </w:r>
      <w:r>
        <w:rPr>
          <w:rFonts w:hint="eastAsia"/>
          <w:b/>
          <w:bCs/>
          <w:sz w:val="24"/>
          <w:szCs w:val="24"/>
        </w:rPr>
        <w:t>8</w:t>
      </w:r>
      <w:r>
        <w:rPr>
          <w:sz w:val="24"/>
          <w:szCs w:val="24"/>
        </w:rPr>
        <w:t xml:space="preserve">  生产调度应实时获取生产进度、各生产要素运行状态，并具有快速响应生产过程中各种异常信息和自动重新进行优化排产的能力。</w:t>
      </w:r>
    </w:p>
    <w:p w14:paraId="4E60A175">
      <w:pPr>
        <w:spacing w:line="360" w:lineRule="auto"/>
        <w:jc w:val="both"/>
        <w:rPr>
          <w:sz w:val="24"/>
          <w:szCs w:val="24"/>
        </w:rPr>
      </w:pPr>
      <w:r>
        <w:rPr>
          <w:rFonts w:eastAsia="楷体"/>
          <w:sz w:val="24"/>
          <w:szCs w:val="28"/>
        </w:rPr>
        <w:t>【条文说明】本条规定生产调度内容，由于开始制定的排产计划受到各种扰动因素的影响，</w:t>
      </w:r>
      <w:r>
        <w:rPr>
          <w:rFonts w:hint="eastAsia" w:eastAsia="楷体"/>
          <w:sz w:val="24"/>
          <w:szCs w:val="28"/>
        </w:rPr>
        <w:t>容易出现影响</w:t>
      </w:r>
      <w:r>
        <w:rPr>
          <w:rFonts w:eastAsia="楷体"/>
          <w:sz w:val="24"/>
          <w:szCs w:val="28"/>
        </w:rPr>
        <w:t>预期目标</w:t>
      </w:r>
      <w:r>
        <w:rPr>
          <w:rFonts w:hint="eastAsia" w:eastAsia="楷体"/>
          <w:sz w:val="24"/>
          <w:szCs w:val="28"/>
          <w:lang w:val="en-US" w:eastAsia="zh-CN"/>
        </w:rPr>
        <w:t>实现</w:t>
      </w:r>
      <w:r>
        <w:rPr>
          <w:rFonts w:hint="eastAsia" w:eastAsia="楷体"/>
          <w:sz w:val="24"/>
          <w:szCs w:val="28"/>
        </w:rPr>
        <w:t>的不利情况，</w:t>
      </w:r>
      <w:r>
        <w:rPr>
          <w:rFonts w:eastAsia="楷体"/>
          <w:sz w:val="24"/>
          <w:szCs w:val="28"/>
        </w:rPr>
        <w:t>因此在生产过程中就需要综合考虑当前各种生产条件，通过相关算法优化排产计划，</w:t>
      </w:r>
      <w:r>
        <w:rPr>
          <w:rFonts w:hint="eastAsia" w:eastAsia="楷体"/>
          <w:sz w:val="24"/>
          <w:szCs w:val="28"/>
        </w:rPr>
        <w:t>以便</w:t>
      </w:r>
      <w:r>
        <w:rPr>
          <w:rFonts w:eastAsia="楷体"/>
          <w:sz w:val="24"/>
          <w:szCs w:val="28"/>
        </w:rPr>
        <w:t>按照要求完成生产计划。</w:t>
      </w:r>
    </w:p>
    <w:p w14:paraId="6C1EE483">
      <w:pPr>
        <w:spacing w:line="360" w:lineRule="auto"/>
        <w:jc w:val="both"/>
        <w:rPr>
          <w:sz w:val="24"/>
          <w:szCs w:val="24"/>
        </w:rPr>
      </w:pPr>
      <w:r>
        <w:rPr>
          <w:b/>
          <w:bCs/>
          <w:sz w:val="24"/>
          <w:szCs w:val="24"/>
        </w:rPr>
        <w:t>6.2.</w:t>
      </w:r>
      <w:r>
        <w:rPr>
          <w:rFonts w:hint="eastAsia"/>
          <w:b/>
          <w:bCs/>
          <w:sz w:val="24"/>
          <w:szCs w:val="24"/>
        </w:rPr>
        <w:t>9</w:t>
      </w:r>
      <w:r>
        <w:rPr>
          <w:sz w:val="24"/>
          <w:szCs w:val="24"/>
        </w:rPr>
        <w:t xml:space="preserve">  生产跟踪</w:t>
      </w:r>
      <w:r>
        <w:rPr>
          <w:rFonts w:hint="eastAsia"/>
          <w:sz w:val="24"/>
          <w:szCs w:val="24"/>
        </w:rPr>
        <w:t>系统</w:t>
      </w:r>
      <w:r>
        <w:rPr>
          <w:sz w:val="24"/>
          <w:szCs w:val="24"/>
        </w:rPr>
        <w:t>应自动获取生产相关数据，统计部品部件生产</w:t>
      </w:r>
      <w:r>
        <w:rPr>
          <w:rFonts w:hint="eastAsia"/>
          <w:sz w:val="24"/>
          <w:szCs w:val="24"/>
        </w:rPr>
        <w:t>过程</w:t>
      </w:r>
      <w:r>
        <w:rPr>
          <w:sz w:val="24"/>
          <w:szCs w:val="24"/>
        </w:rPr>
        <w:t>中各种资源消耗情况，</w:t>
      </w:r>
      <w:bookmarkStart w:id="406" w:name="OLE_LINK1"/>
      <w:r>
        <w:rPr>
          <w:sz w:val="24"/>
          <w:szCs w:val="24"/>
        </w:rPr>
        <w:t>追踪单件产品碳足迹</w:t>
      </w:r>
      <w:bookmarkEnd w:id="406"/>
      <w:r>
        <w:rPr>
          <w:sz w:val="24"/>
          <w:szCs w:val="24"/>
        </w:rPr>
        <w:t>，并</w:t>
      </w:r>
      <w:r>
        <w:rPr>
          <w:sz w:val="24"/>
        </w:rPr>
        <w:t>对相关数据进行分析与优化</w:t>
      </w:r>
      <w:r>
        <w:rPr>
          <w:sz w:val="24"/>
          <w:szCs w:val="24"/>
        </w:rPr>
        <w:t>。</w:t>
      </w:r>
    </w:p>
    <w:p w14:paraId="78315BB7">
      <w:pPr>
        <w:tabs>
          <w:tab w:val="left" w:pos="709"/>
        </w:tabs>
        <w:spacing w:line="360" w:lineRule="auto"/>
        <w:jc w:val="both"/>
        <w:rPr>
          <w:sz w:val="24"/>
          <w:szCs w:val="24"/>
        </w:rPr>
      </w:pPr>
      <w:r>
        <w:rPr>
          <w:b/>
          <w:bCs/>
          <w:sz w:val="24"/>
          <w:szCs w:val="24"/>
        </w:rPr>
        <w:t>6.2.</w:t>
      </w:r>
      <w:r>
        <w:rPr>
          <w:rFonts w:hint="eastAsia"/>
          <w:b/>
          <w:bCs/>
          <w:sz w:val="24"/>
          <w:szCs w:val="24"/>
        </w:rPr>
        <w:t>10</w:t>
      </w:r>
      <w:r>
        <w:rPr>
          <w:sz w:val="24"/>
          <w:szCs w:val="24"/>
        </w:rPr>
        <w:t xml:space="preserve">  生产过程质量信息集成系统应自动在线采集质量控制的关键数据，包括原材料、零部件、半成品和成品的生产设备工艺控制参数、检测结果等生产过程数据，质量数据在线采集率不宜低于90%。</w:t>
      </w:r>
    </w:p>
    <w:p w14:paraId="18986B80">
      <w:pPr>
        <w:spacing w:line="360" w:lineRule="auto"/>
        <w:jc w:val="both"/>
        <w:rPr>
          <w:rFonts w:eastAsia="楷体"/>
          <w:sz w:val="24"/>
          <w:szCs w:val="28"/>
        </w:rPr>
      </w:pPr>
      <w:r>
        <w:rPr>
          <w:rFonts w:eastAsia="楷体"/>
          <w:sz w:val="24"/>
          <w:szCs w:val="28"/>
        </w:rPr>
        <w:t>【条文说明】质量可追溯是数智生产的核心价值之一，而追溯的基础是质量数据的完整性和真实性。本条规定了自动化采集的比例要求，主要参考《信息化和工业化融合管理体系 要求》GB/T 23001关于“关键质量数据实现数字化采集”的要求，结合建筑行业部分质量检测仍需人工辅助的现状，包括外观检查、部分力学性能测试等，设置90%的在线采集率指标。该指标既推动企业最大限度采用自动化检测手段，又承认当前技术条件下部分检测环节仍需人工干预的现实，确保标准的前瞻性和可行性。质量关键数据是指在房屋建筑工程生产过程中，涵盖原材料加工、零部件制作、半成品组装及成品形成各环节，对工程质量形成具有决定性影响的核心质量特征参数，包括关键工序生产设备工艺控制参数和部品部件质量检测数据，例如几何尺寸、无损检测数据等。在线采集率是指在一定统计周期内采集并上传至生产过程质量信息集成系统的关键质量数据的数量，与理论上应按工艺要求采集的关键质量数据的总数的百分比。关键工序可以利用人工智能技术进行自动在线采集质量关键数据。自动采集的质量关键数据可采用密码技术、区块链或其他防篡改手段进行固化，确保数据资产在采集、传输、存储各环节的真实性、完整性。</w:t>
      </w:r>
    </w:p>
    <w:p w14:paraId="2A60D642">
      <w:pPr>
        <w:spacing w:line="360" w:lineRule="auto"/>
        <w:ind w:firstLine="480" w:firstLineChars="200"/>
        <w:jc w:val="both"/>
        <w:rPr>
          <w:rFonts w:eastAsia="楷体"/>
          <w:sz w:val="24"/>
          <w:szCs w:val="28"/>
        </w:rPr>
      </w:pPr>
      <w:r>
        <w:rPr>
          <w:rFonts w:eastAsia="楷体"/>
          <w:sz w:val="24"/>
          <w:szCs w:val="28"/>
        </w:rPr>
        <w:t>以某一批次钢构件生产为例，在线采集质量数据为切割零件尺寸600条、焊接电压200条、焊接电流200条、焊接速度200条</w:t>
      </w:r>
      <w:r>
        <w:rPr>
          <w:rFonts w:hint="eastAsia" w:eastAsia="楷体"/>
          <w:sz w:val="24"/>
          <w:szCs w:val="28"/>
          <w:lang w:eastAsia="zh-CN"/>
        </w:rPr>
        <w:t>、</w:t>
      </w:r>
      <w:r>
        <w:rPr>
          <w:rFonts w:eastAsia="楷体"/>
          <w:sz w:val="24"/>
          <w:szCs w:val="28"/>
        </w:rPr>
        <w:t>表面粗糙度数据200条</w:t>
      </w:r>
      <w:r>
        <w:rPr>
          <w:rFonts w:hint="eastAsia" w:eastAsia="楷体"/>
          <w:sz w:val="24"/>
          <w:szCs w:val="28"/>
          <w:lang w:eastAsia="zh-CN"/>
        </w:rPr>
        <w:t>、</w:t>
      </w:r>
      <w:r>
        <w:rPr>
          <w:rFonts w:eastAsia="楷体"/>
          <w:sz w:val="24"/>
          <w:szCs w:val="28"/>
        </w:rPr>
        <w:t>涂层厚度数据200条</w:t>
      </w:r>
      <w:r>
        <w:rPr>
          <w:rFonts w:hint="eastAsia" w:eastAsia="楷体"/>
          <w:sz w:val="24"/>
          <w:szCs w:val="28"/>
          <w:lang w:eastAsia="zh-CN"/>
        </w:rPr>
        <w:t>、</w:t>
      </w:r>
      <w:r>
        <w:rPr>
          <w:rFonts w:eastAsia="楷体"/>
          <w:sz w:val="24"/>
          <w:szCs w:val="28"/>
        </w:rPr>
        <w:t>在线采集质量数据总计1600条；焊缝外观人工检测数据100条，钢板力学性能线下检测数据20条，总计120条；则按工艺要求采集的关键质量数据1720条，在线采集率=1600/1720×100%=93%。人工采集数据应实时上传并双人校核，留存采集影像与签字记录，确保可追溯。</w:t>
      </w:r>
    </w:p>
    <w:p w14:paraId="600863C3">
      <w:pPr>
        <w:tabs>
          <w:tab w:val="left" w:pos="709"/>
        </w:tabs>
        <w:spacing w:line="360" w:lineRule="auto"/>
        <w:jc w:val="both"/>
        <w:rPr>
          <w:sz w:val="24"/>
          <w:szCs w:val="24"/>
        </w:rPr>
      </w:pPr>
      <w:r>
        <w:rPr>
          <w:b/>
          <w:bCs/>
          <w:sz w:val="24"/>
          <w:szCs w:val="24"/>
        </w:rPr>
        <w:t>6.2.1</w:t>
      </w:r>
      <w:r>
        <w:rPr>
          <w:rFonts w:hint="eastAsia"/>
          <w:b/>
          <w:bCs/>
          <w:sz w:val="24"/>
          <w:szCs w:val="24"/>
        </w:rPr>
        <w:t>1</w:t>
      </w:r>
      <w:r>
        <w:rPr>
          <w:b/>
          <w:bCs/>
          <w:sz w:val="24"/>
          <w:szCs w:val="24"/>
        </w:rPr>
        <w:t xml:space="preserve"> </w:t>
      </w:r>
      <w:r>
        <w:rPr>
          <w:sz w:val="24"/>
          <w:szCs w:val="24"/>
        </w:rPr>
        <w:t xml:space="preserve"> 生产过程质量监控应符合下列规定：</w:t>
      </w:r>
    </w:p>
    <w:p w14:paraId="3CE81C1D">
      <w:pPr>
        <w:tabs>
          <w:tab w:val="left" w:pos="709"/>
        </w:tabs>
        <w:adjustRightInd w:val="0"/>
        <w:spacing w:line="360" w:lineRule="auto"/>
        <w:ind w:firstLine="482" w:firstLineChars="200"/>
        <w:jc w:val="both"/>
        <w:rPr>
          <w:sz w:val="24"/>
          <w:szCs w:val="24"/>
        </w:rPr>
      </w:pPr>
      <w:r>
        <w:rPr>
          <w:b/>
          <w:bCs/>
          <w:sz w:val="24"/>
          <w:szCs w:val="24"/>
        </w:rPr>
        <w:t>1</w:t>
      </w:r>
      <w:r>
        <w:rPr>
          <w:bCs/>
          <w:sz w:val="24"/>
          <w:szCs w:val="24"/>
        </w:rPr>
        <w:t xml:space="preserve">  </w:t>
      </w:r>
      <w:r>
        <w:rPr>
          <w:sz w:val="24"/>
          <w:szCs w:val="24"/>
        </w:rPr>
        <w:t>应对生产过程质量数据趋势进行监控，并对综合指标进行统计监控；</w:t>
      </w:r>
    </w:p>
    <w:p w14:paraId="2F8B4A12">
      <w:pPr>
        <w:tabs>
          <w:tab w:val="left" w:pos="709"/>
        </w:tabs>
        <w:adjustRightInd w:val="0"/>
        <w:spacing w:line="360" w:lineRule="auto"/>
        <w:ind w:firstLine="482" w:firstLineChars="200"/>
        <w:jc w:val="both"/>
        <w:rPr>
          <w:sz w:val="24"/>
          <w:szCs w:val="24"/>
        </w:rPr>
      </w:pPr>
      <w:r>
        <w:rPr>
          <w:b/>
          <w:bCs/>
          <w:sz w:val="24"/>
          <w:szCs w:val="24"/>
        </w:rPr>
        <w:t>2</w:t>
      </w:r>
      <w:r>
        <w:rPr>
          <w:bCs/>
          <w:sz w:val="24"/>
          <w:szCs w:val="24"/>
        </w:rPr>
        <w:t xml:space="preserve"> </w:t>
      </w:r>
      <w:r>
        <w:rPr>
          <w:sz w:val="24"/>
          <w:szCs w:val="24"/>
        </w:rPr>
        <w:t xml:space="preserve"> 发现有异常质量情况时，质量监控系统应及时预警并进行处理；</w:t>
      </w:r>
    </w:p>
    <w:p w14:paraId="0DA55D99">
      <w:pPr>
        <w:tabs>
          <w:tab w:val="left" w:pos="709"/>
        </w:tabs>
        <w:adjustRightInd w:val="0"/>
        <w:spacing w:line="360" w:lineRule="auto"/>
        <w:ind w:firstLine="482" w:firstLineChars="200"/>
        <w:jc w:val="both"/>
        <w:rPr>
          <w:sz w:val="24"/>
          <w:szCs w:val="24"/>
        </w:rPr>
      </w:pPr>
      <w:r>
        <w:rPr>
          <w:b/>
          <w:bCs/>
          <w:sz w:val="24"/>
          <w:szCs w:val="24"/>
        </w:rPr>
        <w:t>3</w:t>
      </w:r>
      <w:r>
        <w:rPr>
          <w:bCs/>
          <w:sz w:val="24"/>
          <w:szCs w:val="24"/>
        </w:rPr>
        <w:t xml:space="preserve"> </w:t>
      </w:r>
      <w:r>
        <w:rPr>
          <w:sz w:val="24"/>
          <w:szCs w:val="24"/>
        </w:rPr>
        <w:t xml:space="preserve"> 应建立数字化质量档案，追溯部品部件生产过程的关键信息；</w:t>
      </w:r>
    </w:p>
    <w:p w14:paraId="1C046DE2">
      <w:pPr>
        <w:tabs>
          <w:tab w:val="left" w:pos="709"/>
        </w:tabs>
        <w:adjustRightInd w:val="0"/>
        <w:spacing w:line="360" w:lineRule="auto"/>
        <w:ind w:firstLine="482" w:firstLineChars="200"/>
        <w:jc w:val="both"/>
        <w:rPr>
          <w:sz w:val="24"/>
          <w:szCs w:val="24"/>
        </w:rPr>
      </w:pPr>
      <w:r>
        <w:rPr>
          <w:b/>
          <w:bCs/>
          <w:sz w:val="24"/>
          <w:szCs w:val="24"/>
        </w:rPr>
        <w:t>4</w:t>
      </w:r>
      <w:r>
        <w:rPr>
          <w:bCs/>
          <w:sz w:val="24"/>
          <w:szCs w:val="24"/>
        </w:rPr>
        <w:t xml:space="preserve"> </w:t>
      </w:r>
      <w:r>
        <w:rPr>
          <w:sz w:val="24"/>
          <w:szCs w:val="24"/>
        </w:rPr>
        <w:t xml:space="preserve"> 应构建质量缺陷管控体系，并建立质量持续改进机制。</w:t>
      </w:r>
    </w:p>
    <w:p w14:paraId="70F82C86">
      <w:pPr>
        <w:spacing w:line="360" w:lineRule="auto"/>
        <w:jc w:val="both"/>
        <w:rPr>
          <w:rFonts w:eastAsia="楷体"/>
          <w:sz w:val="24"/>
          <w:szCs w:val="28"/>
        </w:rPr>
      </w:pPr>
      <w:r>
        <w:rPr>
          <w:rFonts w:eastAsia="楷体"/>
          <w:sz w:val="24"/>
          <w:szCs w:val="28"/>
        </w:rPr>
        <w:t>【条文说明】本条规定了质量监控的要求并强调了在质量数据基础上形成智能质量控制方法，提前预测质量问题并对其持续改进。</w:t>
      </w:r>
    </w:p>
    <w:p w14:paraId="7BD0FE12">
      <w:pPr>
        <w:tabs>
          <w:tab w:val="left" w:pos="709"/>
        </w:tabs>
        <w:spacing w:line="360" w:lineRule="auto"/>
        <w:jc w:val="both"/>
        <w:rPr>
          <w:sz w:val="24"/>
          <w:szCs w:val="24"/>
        </w:rPr>
      </w:pPr>
      <w:r>
        <w:rPr>
          <w:b/>
          <w:bCs/>
          <w:sz w:val="24"/>
          <w:szCs w:val="24"/>
        </w:rPr>
        <w:t>6.2.1</w:t>
      </w:r>
      <w:r>
        <w:rPr>
          <w:rFonts w:hint="eastAsia"/>
          <w:b/>
          <w:bCs/>
          <w:sz w:val="24"/>
          <w:szCs w:val="24"/>
        </w:rPr>
        <w:t>2</w:t>
      </w:r>
      <w:r>
        <w:rPr>
          <w:sz w:val="24"/>
          <w:szCs w:val="24"/>
        </w:rPr>
        <w:t xml:space="preserve">  生产物流管理宜采用自动吊板码垛设备、智能搬运车等智能建造装备，开展工厂内部品部件的自动抓取、转运和摆放等工作。</w:t>
      </w:r>
    </w:p>
    <w:p w14:paraId="1BB0003D">
      <w:pPr>
        <w:tabs>
          <w:tab w:val="left" w:pos="709"/>
        </w:tabs>
        <w:spacing w:line="360" w:lineRule="auto"/>
        <w:jc w:val="both"/>
        <w:rPr>
          <w:sz w:val="24"/>
          <w:szCs w:val="24"/>
        </w:rPr>
      </w:pPr>
      <w:r>
        <w:rPr>
          <w:b/>
          <w:bCs/>
          <w:sz w:val="24"/>
          <w:szCs w:val="24"/>
        </w:rPr>
        <w:t>6.2.1</w:t>
      </w:r>
      <w:r>
        <w:rPr>
          <w:rFonts w:hint="eastAsia"/>
          <w:b/>
          <w:bCs/>
          <w:sz w:val="24"/>
          <w:szCs w:val="24"/>
        </w:rPr>
        <w:t>3</w:t>
      </w:r>
      <w:r>
        <w:rPr>
          <w:b/>
          <w:bCs/>
          <w:sz w:val="24"/>
          <w:szCs w:val="24"/>
        </w:rPr>
        <w:t xml:space="preserve"> </w:t>
      </w:r>
      <w:r>
        <w:rPr>
          <w:sz w:val="24"/>
          <w:szCs w:val="24"/>
        </w:rPr>
        <w:t xml:space="preserve"> 生产物流管理宜采用部品部件</w:t>
      </w:r>
      <w:r>
        <w:rPr>
          <w:sz w:val="24"/>
        </w:rPr>
        <w:t>数字</w:t>
      </w:r>
      <w:r>
        <w:rPr>
          <w:sz w:val="24"/>
          <w:szCs w:val="24"/>
        </w:rPr>
        <w:t>标识技术，在堆场自动识别部品部件、生成主辅件配套发运单，通过轻量化模型获取部品部件位置信息</w:t>
      </w:r>
      <w:r>
        <w:rPr>
          <w:rFonts w:hint="eastAsia"/>
          <w:sz w:val="24"/>
          <w:szCs w:val="24"/>
        </w:rPr>
        <w:t>，</w:t>
      </w:r>
      <w:r>
        <w:rPr>
          <w:sz w:val="24"/>
          <w:szCs w:val="24"/>
        </w:rPr>
        <w:t>并进行扫码报工管理。</w:t>
      </w:r>
    </w:p>
    <w:p w14:paraId="4A05D5D6">
      <w:pPr>
        <w:spacing w:line="360" w:lineRule="auto"/>
        <w:jc w:val="both"/>
      </w:pPr>
      <w:r>
        <w:rPr>
          <w:b/>
          <w:bCs/>
          <w:sz w:val="24"/>
          <w:szCs w:val="28"/>
        </w:rPr>
        <w:t>6.2.1</w:t>
      </w:r>
      <w:r>
        <w:rPr>
          <w:rFonts w:hint="eastAsia"/>
          <w:b/>
          <w:bCs/>
          <w:sz w:val="24"/>
          <w:szCs w:val="28"/>
        </w:rPr>
        <w:t>4</w:t>
      </w:r>
      <w:r>
        <w:t xml:space="preserve">  </w:t>
      </w:r>
      <w:r>
        <w:rPr>
          <w:sz w:val="24"/>
        </w:rPr>
        <w:t>智能物流管理系统应统筹部品部件订货收货管理、物流状态跟踪、智能调度、交付确认和数据追溯等物流作业。宜采用智能运输调度技术进行物流配送管理和车辆与货物集中动态</w:t>
      </w:r>
      <w:r>
        <w:rPr>
          <w:rFonts w:hint="eastAsia"/>
          <w:sz w:val="24"/>
        </w:rPr>
        <w:t>管理</w:t>
      </w:r>
      <w:r>
        <w:rPr>
          <w:sz w:val="24"/>
        </w:rPr>
        <w:t>，并关联道路交通、线路诱导和天气状况等信息，为优化运输方案提供决策依据。智能物流管理系统应与施工现场进度计划实时联动，基于现场吊装需求自动生成发货计划。</w:t>
      </w:r>
    </w:p>
    <w:p w14:paraId="5CE95CFD">
      <w:pPr>
        <w:spacing w:line="360" w:lineRule="auto"/>
        <w:jc w:val="both"/>
        <w:rPr>
          <w:rFonts w:eastAsia="楷体"/>
          <w:sz w:val="24"/>
          <w:szCs w:val="28"/>
        </w:rPr>
      </w:pPr>
      <w:r>
        <w:rPr>
          <w:rFonts w:eastAsia="楷体"/>
          <w:sz w:val="24"/>
          <w:szCs w:val="28"/>
        </w:rPr>
        <w:t>【条文说明】智能物流管理系统（Intelligent Logistics Management System，ILMS）是基于物联网、人工智能、大数据分析和自动化技术的综合性物流解决方案，旨在实现物流全流程的实时化协同、自动化操作和智能化决策。它覆盖从原材料采购、仓储管理、运输配送到终端交付的全链路，通过数据驱动和算法优化，提升效率、降低成本并增强供应链韧性，是数智生产与智慧供应链的</w:t>
      </w:r>
      <w:r>
        <w:rPr>
          <w:rFonts w:hint="eastAsia" w:eastAsia="楷体"/>
          <w:sz w:val="24"/>
          <w:szCs w:val="28"/>
        </w:rPr>
        <w:t>重要</w:t>
      </w:r>
      <w:r>
        <w:rPr>
          <w:rFonts w:eastAsia="楷体"/>
          <w:sz w:val="24"/>
          <w:szCs w:val="28"/>
        </w:rPr>
        <w:t>支撑。发货计划宜实现“零库存”或“低库存”交付。</w:t>
      </w:r>
    </w:p>
    <w:p w14:paraId="7FA1457A">
      <w:pPr>
        <w:tabs>
          <w:tab w:val="left" w:pos="709"/>
        </w:tabs>
        <w:spacing w:line="360" w:lineRule="auto"/>
        <w:jc w:val="both"/>
        <w:rPr>
          <w:sz w:val="24"/>
          <w:szCs w:val="24"/>
        </w:rPr>
      </w:pPr>
      <w:r>
        <w:rPr>
          <w:b/>
          <w:bCs/>
          <w:sz w:val="24"/>
          <w:szCs w:val="24"/>
        </w:rPr>
        <w:t>6.2.1</w:t>
      </w:r>
      <w:r>
        <w:rPr>
          <w:rFonts w:hint="eastAsia"/>
          <w:b/>
          <w:bCs/>
          <w:sz w:val="24"/>
          <w:szCs w:val="24"/>
        </w:rPr>
        <w:t>5</w:t>
      </w:r>
      <w:r>
        <w:rPr>
          <w:sz w:val="24"/>
          <w:szCs w:val="24"/>
        </w:rPr>
        <w:t xml:space="preserve">  生产设备管理应通过数据采集与设备控制系统进行设备状态监控。</w:t>
      </w:r>
    </w:p>
    <w:p w14:paraId="68F344EA">
      <w:pPr>
        <w:spacing w:line="360" w:lineRule="auto"/>
        <w:jc w:val="both"/>
        <w:rPr>
          <w:rFonts w:eastAsia="楷体"/>
          <w:sz w:val="24"/>
          <w:szCs w:val="28"/>
        </w:rPr>
      </w:pPr>
      <w:r>
        <w:rPr>
          <w:rFonts w:eastAsia="楷体"/>
          <w:sz w:val="24"/>
          <w:szCs w:val="28"/>
        </w:rPr>
        <w:t>【条文说明】数据采集与设备控制系统与ERP、MES等系统实现信息交互，并进行设备状态监控，配合其他系统实现生产调度，实现资源的优化。</w:t>
      </w:r>
    </w:p>
    <w:p w14:paraId="57A7BEEA">
      <w:pPr>
        <w:tabs>
          <w:tab w:val="left" w:pos="709"/>
        </w:tabs>
        <w:spacing w:line="360" w:lineRule="auto"/>
        <w:jc w:val="both"/>
        <w:rPr>
          <w:sz w:val="24"/>
          <w:szCs w:val="24"/>
        </w:rPr>
      </w:pPr>
      <w:r>
        <w:rPr>
          <w:b/>
          <w:bCs/>
          <w:sz w:val="24"/>
          <w:szCs w:val="24"/>
        </w:rPr>
        <w:t>6.2.1</w:t>
      </w:r>
      <w:r>
        <w:rPr>
          <w:rFonts w:hint="eastAsia"/>
          <w:b/>
          <w:bCs/>
          <w:sz w:val="24"/>
          <w:szCs w:val="24"/>
        </w:rPr>
        <w:t>6</w:t>
      </w:r>
      <w:r>
        <w:rPr>
          <w:sz w:val="24"/>
          <w:szCs w:val="24"/>
        </w:rPr>
        <w:t xml:space="preserve">  生产设备状态监控宜包含下列内容：</w:t>
      </w:r>
    </w:p>
    <w:p w14:paraId="59540527">
      <w:pPr>
        <w:tabs>
          <w:tab w:val="left" w:pos="709"/>
        </w:tabs>
        <w:adjustRightInd w:val="0"/>
        <w:spacing w:line="360" w:lineRule="auto"/>
        <w:ind w:firstLine="482" w:firstLineChars="200"/>
        <w:jc w:val="both"/>
        <w:rPr>
          <w:sz w:val="24"/>
          <w:szCs w:val="24"/>
        </w:rPr>
      </w:pPr>
      <w:r>
        <w:rPr>
          <w:b/>
          <w:bCs/>
          <w:sz w:val="24"/>
          <w:szCs w:val="24"/>
        </w:rPr>
        <w:t>1</w:t>
      </w:r>
      <w:r>
        <w:rPr>
          <w:bCs/>
          <w:sz w:val="24"/>
          <w:szCs w:val="24"/>
        </w:rPr>
        <w:t xml:space="preserve"> </w:t>
      </w:r>
      <w:r>
        <w:rPr>
          <w:sz w:val="24"/>
          <w:szCs w:val="24"/>
        </w:rPr>
        <w:t xml:space="preserve"> 设备状态信息；</w:t>
      </w:r>
    </w:p>
    <w:p w14:paraId="07568376">
      <w:pPr>
        <w:tabs>
          <w:tab w:val="left" w:pos="709"/>
        </w:tabs>
        <w:adjustRightInd w:val="0"/>
        <w:spacing w:line="360" w:lineRule="auto"/>
        <w:ind w:firstLine="482" w:firstLineChars="200"/>
        <w:jc w:val="both"/>
        <w:rPr>
          <w:sz w:val="24"/>
          <w:szCs w:val="24"/>
        </w:rPr>
      </w:pPr>
      <w:r>
        <w:rPr>
          <w:b/>
          <w:sz w:val="24"/>
          <w:szCs w:val="24"/>
        </w:rPr>
        <w:t>2</w:t>
      </w:r>
      <w:r>
        <w:rPr>
          <w:sz w:val="24"/>
          <w:szCs w:val="24"/>
        </w:rPr>
        <w:t xml:space="preserve">  设备运行起始时间点；</w:t>
      </w:r>
    </w:p>
    <w:p w14:paraId="1CFDF4A0">
      <w:pPr>
        <w:tabs>
          <w:tab w:val="left" w:pos="709"/>
        </w:tabs>
        <w:adjustRightInd w:val="0"/>
        <w:spacing w:line="360" w:lineRule="auto"/>
        <w:ind w:firstLine="482" w:firstLineChars="200"/>
        <w:jc w:val="both"/>
        <w:rPr>
          <w:sz w:val="24"/>
          <w:szCs w:val="24"/>
        </w:rPr>
      </w:pPr>
      <w:r>
        <w:rPr>
          <w:b/>
          <w:sz w:val="24"/>
          <w:szCs w:val="24"/>
        </w:rPr>
        <w:t>3</w:t>
      </w:r>
      <w:r>
        <w:rPr>
          <w:sz w:val="24"/>
          <w:szCs w:val="24"/>
        </w:rPr>
        <w:t xml:space="preserve">  设备运行及空闲时间；</w:t>
      </w:r>
    </w:p>
    <w:p w14:paraId="559E5ECA">
      <w:pPr>
        <w:tabs>
          <w:tab w:val="left" w:pos="709"/>
        </w:tabs>
        <w:adjustRightInd w:val="0"/>
        <w:spacing w:line="360" w:lineRule="auto"/>
        <w:ind w:firstLine="482" w:firstLineChars="200"/>
        <w:jc w:val="both"/>
        <w:rPr>
          <w:sz w:val="24"/>
          <w:szCs w:val="24"/>
        </w:rPr>
      </w:pPr>
      <w:r>
        <w:rPr>
          <w:b/>
          <w:sz w:val="24"/>
          <w:szCs w:val="24"/>
        </w:rPr>
        <w:t>4</w:t>
      </w:r>
      <w:r>
        <w:rPr>
          <w:sz w:val="24"/>
          <w:szCs w:val="24"/>
        </w:rPr>
        <w:t xml:space="preserve">  设备加工及运行参数信息；</w:t>
      </w:r>
    </w:p>
    <w:p w14:paraId="37A73BDB">
      <w:pPr>
        <w:tabs>
          <w:tab w:val="left" w:pos="709"/>
        </w:tabs>
        <w:adjustRightInd w:val="0"/>
        <w:spacing w:line="360" w:lineRule="auto"/>
        <w:ind w:firstLine="482" w:firstLineChars="200"/>
        <w:jc w:val="both"/>
        <w:rPr>
          <w:sz w:val="24"/>
          <w:szCs w:val="24"/>
        </w:rPr>
      </w:pPr>
      <w:r>
        <w:rPr>
          <w:b/>
          <w:sz w:val="24"/>
          <w:szCs w:val="24"/>
        </w:rPr>
        <w:t>5</w:t>
      </w:r>
      <w:r>
        <w:rPr>
          <w:sz w:val="24"/>
          <w:szCs w:val="24"/>
        </w:rPr>
        <w:t xml:space="preserve">  设备的能耗信息</w:t>
      </w:r>
      <w:r>
        <w:rPr>
          <w:rFonts w:hint="eastAsia"/>
          <w:sz w:val="24"/>
          <w:szCs w:val="24"/>
        </w:rPr>
        <w:t>；</w:t>
      </w:r>
    </w:p>
    <w:p w14:paraId="25B01D8C">
      <w:pPr>
        <w:tabs>
          <w:tab w:val="left" w:pos="709"/>
        </w:tabs>
        <w:adjustRightInd w:val="0"/>
        <w:spacing w:line="360" w:lineRule="auto"/>
        <w:ind w:firstLine="482" w:firstLineChars="200"/>
        <w:jc w:val="both"/>
        <w:rPr>
          <w:sz w:val="24"/>
          <w:szCs w:val="24"/>
        </w:rPr>
      </w:pPr>
      <w:r>
        <w:rPr>
          <w:b/>
          <w:sz w:val="24"/>
          <w:szCs w:val="24"/>
        </w:rPr>
        <w:t>6</w:t>
      </w:r>
      <w:r>
        <w:rPr>
          <w:sz w:val="24"/>
          <w:szCs w:val="24"/>
        </w:rPr>
        <w:t xml:space="preserve">  设备故障信息；</w:t>
      </w:r>
    </w:p>
    <w:p w14:paraId="706A474B">
      <w:pPr>
        <w:tabs>
          <w:tab w:val="left" w:pos="709"/>
        </w:tabs>
        <w:adjustRightInd w:val="0"/>
        <w:spacing w:line="360" w:lineRule="auto"/>
        <w:ind w:firstLine="482" w:firstLineChars="200"/>
        <w:jc w:val="both"/>
        <w:rPr>
          <w:sz w:val="24"/>
          <w:szCs w:val="24"/>
        </w:rPr>
      </w:pPr>
      <w:r>
        <w:rPr>
          <w:b/>
          <w:sz w:val="24"/>
          <w:szCs w:val="24"/>
        </w:rPr>
        <w:t>7</w:t>
      </w:r>
      <w:r>
        <w:rPr>
          <w:sz w:val="24"/>
          <w:szCs w:val="24"/>
        </w:rPr>
        <w:t xml:space="preserve">  设备报警信息</w:t>
      </w:r>
      <w:r>
        <w:rPr>
          <w:rFonts w:hint="eastAsia"/>
          <w:sz w:val="24"/>
          <w:szCs w:val="24"/>
        </w:rPr>
        <w:t>。</w:t>
      </w:r>
    </w:p>
    <w:p w14:paraId="383DF45E">
      <w:pPr>
        <w:spacing w:before="156" w:beforeLines="50" w:line="360" w:lineRule="auto"/>
        <w:outlineLvl w:val="1"/>
        <w:rPr>
          <w:b/>
          <w:bCs/>
          <w:sz w:val="24"/>
          <w:szCs w:val="24"/>
        </w:rPr>
      </w:pPr>
      <w:bookmarkStart w:id="407" w:name="_Toc13131"/>
      <w:bookmarkStart w:id="408" w:name="_Toc221646296"/>
      <w:bookmarkStart w:id="409" w:name="_Toc14040"/>
      <w:bookmarkStart w:id="410" w:name="_Toc16221"/>
      <w:bookmarkStart w:id="411" w:name="_Toc21238"/>
      <w:bookmarkStart w:id="412" w:name="_Toc221624671"/>
      <w:bookmarkStart w:id="413" w:name="_Toc3907"/>
      <w:bookmarkStart w:id="414" w:name="_Toc26305"/>
      <w:bookmarkStart w:id="415" w:name="_Toc3662"/>
      <w:bookmarkStart w:id="416" w:name="_Toc5507"/>
      <w:bookmarkStart w:id="417" w:name="_Toc7547"/>
      <w:bookmarkStart w:id="418" w:name="_Toc12678"/>
      <w:bookmarkStart w:id="419" w:name="_Toc45130742"/>
      <w:bookmarkStart w:id="420" w:name="_Toc22301"/>
      <w:bookmarkStart w:id="421" w:name="_Toc20926"/>
      <w:bookmarkStart w:id="422" w:name="_Toc214951274"/>
      <w:bookmarkStart w:id="423" w:name="_Toc12287"/>
      <w:bookmarkStart w:id="424" w:name="_Toc2985"/>
      <w:bookmarkStart w:id="425" w:name="_Toc10129"/>
      <w:bookmarkStart w:id="426" w:name="_Toc10335"/>
      <w:bookmarkStart w:id="427" w:name="_Toc239667845"/>
      <w:r>
        <w:rPr>
          <w:b/>
          <w:bCs/>
          <w:sz w:val="24"/>
          <w:szCs w:val="24"/>
        </w:rPr>
        <w:t>6.3  基础和主体结构构件</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b/>
          <w:bCs/>
          <w:sz w:val="24"/>
          <w:szCs w:val="24"/>
        </w:rPr>
        <w:t>数智生产</w:t>
      </w:r>
      <w:bookmarkEnd w:id="425"/>
      <w:bookmarkEnd w:id="426"/>
      <w:bookmarkEnd w:id="427"/>
    </w:p>
    <w:p w14:paraId="3BD4982F">
      <w:pPr>
        <w:spacing w:line="360" w:lineRule="auto"/>
        <w:jc w:val="both"/>
        <w:rPr>
          <w:sz w:val="24"/>
          <w:szCs w:val="24"/>
        </w:rPr>
      </w:pPr>
      <w:r>
        <w:rPr>
          <w:b/>
          <w:bCs/>
          <w:sz w:val="24"/>
          <w:szCs w:val="24"/>
        </w:rPr>
        <w:t>6.3.1</w:t>
      </w:r>
      <w:r>
        <w:rPr>
          <w:sz w:val="24"/>
          <w:szCs w:val="24"/>
        </w:rPr>
        <w:t xml:space="preserve">  基础构件数智生产应基于桩基钢筋笼、钢筋网片、预制桩、预制基础等构件</w:t>
      </w:r>
      <w:r>
        <w:rPr>
          <w:rFonts w:hint="eastAsia"/>
          <w:sz w:val="24"/>
          <w:szCs w:val="24"/>
        </w:rPr>
        <w:t>的</w:t>
      </w:r>
      <w:r>
        <w:rPr>
          <w:sz w:val="24"/>
          <w:szCs w:val="24"/>
        </w:rPr>
        <w:t>生产BIM模型进行数字化下料、自动化加工与全过程质量管控。</w:t>
      </w:r>
    </w:p>
    <w:p w14:paraId="65DF1B56">
      <w:pPr>
        <w:spacing w:line="360" w:lineRule="auto"/>
        <w:jc w:val="both"/>
        <w:rPr>
          <w:b/>
          <w:bCs/>
          <w:sz w:val="24"/>
          <w:szCs w:val="24"/>
        </w:rPr>
      </w:pPr>
      <w:r>
        <w:rPr>
          <w:b/>
          <w:bCs/>
          <w:sz w:val="24"/>
          <w:szCs w:val="24"/>
        </w:rPr>
        <w:t xml:space="preserve">6.3.2 </w:t>
      </w:r>
      <w:r>
        <w:rPr>
          <w:sz w:val="24"/>
          <w:szCs w:val="24"/>
        </w:rPr>
        <w:t>主体构件数智生产应基于钢筋混凝土构件、钢结构构件、木结构构件、铝合金结构构件等构件的生产BIM模型进行数字化下料、自动化加工与全过程质量管控。</w:t>
      </w:r>
    </w:p>
    <w:p w14:paraId="3B28B165">
      <w:pPr>
        <w:spacing w:line="360" w:lineRule="auto"/>
        <w:jc w:val="both"/>
        <w:rPr>
          <w:sz w:val="24"/>
          <w:szCs w:val="24"/>
        </w:rPr>
      </w:pPr>
      <w:r>
        <w:rPr>
          <w:b/>
          <w:bCs/>
          <w:sz w:val="24"/>
          <w:szCs w:val="24"/>
        </w:rPr>
        <w:t>6.3.3</w:t>
      </w:r>
      <w:r>
        <w:rPr>
          <w:sz w:val="24"/>
          <w:szCs w:val="24"/>
        </w:rPr>
        <w:t xml:space="preserve">  钢筋笼、钢筋网片等钢筋制品应采用钢筋自动调直、裁剪、弯曲、布放、焊接、定型等智能建造装备进行加工生产。</w:t>
      </w:r>
    </w:p>
    <w:p w14:paraId="232A52E6">
      <w:pPr>
        <w:spacing w:line="360" w:lineRule="auto"/>
        <w:jc w:val="both"/>
        <w:rPr>
          <w:sz w:val="24"/>
          <w:szCs w:val="24"/>
        </w:rPr>
      </w:pPr>
      <w:r>
        <w:rPr>
          <w:b/>
          <w:bCs/>
          <w:sz w:val="24"/>
          <w:szCs w:val="24"/>
        </w:rPr>
        <w:t>6.3.4</w:t>
      </w:r>
      <w:r>
        <w:rPr>
          <w:sz w:val="24"/>
          <w:szCs w:val="24"/>
        </w:rPr>
        <w:t xml:space="preserve">  钢筋混凝土构件应采用划线涂油机器人、</w:t>
      </w:r>
      <w:r>
        <w:rPr>
          <w:sz w:val="24"/>
        </w:rPr>
        <w:t>拆布模机器人、</w:t>
      </w:r>
      <w:r>
        <w:rPr>
          <w:sz w:val="24"/>
          <w:szCs w:val="24"/>
        </w:rPr>
        <w:t>钢筋网片自动生产设备、智能布料机、视觉质检设备等智能建造装备及建筑机器人进行生产。</w:t>
      </w:r>
    </w:p>
    <w:p w14:paraId="29BB07EA">
      <w:pPr>
        <w:spacing w:line="360" w:lineRule="auto"/>
        <w:jc w:val="left"/>
        <w:rPr>
          <w:sz w:val="24"/>
          <w:szCs w:val="24"/>
        </w:rPr>
      </w:pPr>
      <w:r>
        <w:rPr>
          <w:b/>
          <w:bCs/>
          <w:sz w:val="24"/>
          <w:szCs w:val="24"/>
        </w:rPr>
        <w:t>6.3.5</w:t>
      </w:r>
      <w:r>
        <w:rPr>
          <w:sz w:val="24"/>
          <w:szCs w:val="24"/>
        </w:rPr>
        <w:t xml:space="preserve">  钢结构构件应采用智能集成下料中心、自动组装单元、焊接机器人、除锈机器人、喷涂机器人等智能建造装备及建筑机器人进行生产。</w:t>
      </w:r>
    </w:p>
    <w:p w14:paraId="072B64FE">
      <w:pPr>
        <w:spacing w:line="360" w:lineRule="auto"/>
        <w:jc w:val="left"/>
        <w:rPr>
          <w:sz w:val="24"/>
          <w:szCs w:val="24"/>
        </w:rPr>
      </w:pPr>
      <w:r>
        <w:rPr>
          <w:b/>
          <w:bCs/>
          <w:sz w:val="24"/>
          <w:szCs w:val="24"/>
        </w:rPr>
        <w:t>6.3.6</w:t>
      </w:r>
      <w:r>
        <w:rPr>
          <w:sz w:val="24"/>
          <w:szCs w:val="24"/>
        </w:rPr>
        <w:t xml:space="preserve">  木结构构件应采用数控机床、切割制孔机器人等智能建造装备及建筑机器人进行生产。</w:t>
      </w:r>
    </w:p>
    <w:p w14:paraId="26CE149B">
      <w:pPr>
        <w:spacing w:line="360" w:lineRule="auto"/>
        <w:jc w:val="left"/>
        <w:rPr>
          <w:sz w:val="24"/>
        </w:rPr>
      </w:pPr>
      <w:r>
        <w:rPr>
          <w:b/>
          <w:bCs/>
          <w:sz w:val="24"/>
          <w:szCs w:val="24"/>
        </w:rPr>
        <w:t>6.3.7</w:t>
      </w:r>
      <w:r>
        <w:rPr>
          <w:sz w:val="24"/>
          <w:szCs w:val="24"/>
        </w:rPr>
        <w:t xml:space="preserve">  铝合金结构构件应采用数控机床、</w:t>
      </w:r>
      <w:r>
        <w:rPr>
          <w:sz w:val="24"/>
        </w:rPr>
        <w:t>防腐阻燃剂添加机器人、</w:t>
      </w:r>
      <w:r>
        <w:rPr>
          <w:sz w:val="24"/>
          <w:szCs w:val="24"/>
        </w:rPr>
        <w:t>切割制孔机器人等智能建造装备及建筑机器人进行生产。</w:t>
      </w:r>
    </w:p>
    <w:p w14:paraId="4AF937DA">
      <w:pPr>
        <w:spacing w:line="360" w:lineRule="auto"/>
        <w:outlineLvl w:val="1"/>
        <w:rPr>
          <w:b/>
          <w:bCs/>
          <w:sz w:val="24"/>
          <w:szCs w:val="24"/>
        </w:rPr>
      </w:pPr>
      <w:bookmarkStart w:id="428" w:name="_Toc1498"/>
      <w:bookmarkStart w:id="429" w:name="_Toc30300"/>
      <w:bookmarkStart w:id="430" w:name="_Toc10546"/>
      <w:bookmarkStart w:id="431" w:name="_Toc214951275"/>
      <w:bookmarkStart w:id="432" w:name="_Toc13008"/>
      <w:bookmarkStart w:id="433" w:name="_Toc10682"/>
      <w:bookmarkStart w:id="434" w:name="_Toc23609"/>
      <w:bookmarkStart w:id="435" w:name="_Toc3724"/>
      <w:bookmarkStart w:id="436" w:name="_Toc28548"/>
      <w:bookmarkStart w:id="437" w:name="_Toc9968"/>
      <w:bookmarkStart w:id="438" w:name="_Toc31549"/>
      <w:bookmarkStart w:id="439" w:name="_Toc27815"/>
      <w:bookmarkStart w:id="440" w:name="_Toc21614"/>
      <w:bookmarkStart w:id="441" w:name="_Toc339265565"/>
      <w:bookmarkStart w:id="442" w:name="_Toc221646297"/>
      <w:bookmarkStart w:id="443" w:name="_Toc9136"/>
      <w:bookmarkStart w:id="444" w:name="_Toc17167"/>
      <w:bookmarkStart w:id="445" w:name="_Toc221624672"/>
      <w:bookmarkStart w:id="446" w:name="_Toc3062"/>
      <w:bookmarkStart w:id="447" w:name="_Toc10685"/>
      <w:bookmarkStart w:id="448" w:name="_Toc239667846"/>
      <w:r>
        <w:rPr>
          <w:b/>
          <w:bCs/>
          <w:sz w:val="24"/>
          <w:szCs w:val="24"/>
        </w:rPr>
        <w:t>6.4  外围护系统部品部件</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b/>
          <w:bCs/>
          <w:sz w:val="24"/>
          <w:szCs w:val="24"/>
        </w:rPr>
        <w:t>数智生产</w:t>
      </w:r>
      <w:bookmarkEnd w:id="446"/>
      <w:bookmarkEnd w:id="447"/>
      <w:bookmarkEnd w:id="448"/>
    </w:p>
    <w:p w14:paraId="55E09337">
      <w:pPr>
        <w:spacing w:line="360" w:lineRule="auto"/>
        <w:jc w:val="both"/>
        <w:rPr>
          <w:sz w:val="24"/>
          <w:szCs w:val="24"/>
        </w:rPr>
      </w:pPr>
      <w:r>
        <w:rPr>
          <w:b/>
          <w:bCs/>
          <w:sz w:val="24"/>
          <w:szCs w:val="24"/>
        </w:rPr>
        <w:t>6.4.1</w:t>
      </w:r>
      <w:r>
        <w:rPr>
          <w:sz w:val="24"/>
          <w:szCs w:val="24"/>
        </w:rPr>
        <w:t xml:space="preserve">  外围护系统部品部件</w:t>
      </w:r>
      <w:r>
        <w:rPr>
          <w:rFonts w:hint="eastAsia"/>
          <w:sz w:val="24"/>
          <w:szCs w:val="24"/>
        </w:rPr>
        <w:t>应基于</w:t>
      </w:r>
      <w:r>
        <w:rPr>
          <w:sz w:val="24"/>
          <w:szCs w:val="24"/>
        </w:rPr>
        <w:t>预制混凝土外墙板、室外装饰装修板材、幕墙、外门窗等部品部件的生产BIM模型</w:t>
      </w:r>
      <w:r>
        <w:rPr>
          <w:rFonts w:hint="eastAsia"/>
          <w:sz w:val="24"/>
          <w:szCs w:val="24"/>
        </w:rPr>
        <w:t>进行</w:t>
      </w:r>
      <w:r>
        <w:rPr>
          <w:sz w:val="24"/>
          <w:szCs w:val="24"/>
        </w:rPr>
        <w:t>数智生产</w:t>
      </w:r>
      <w:r>
        <w:rPr>
          <w:rFonts w:hint="eastAsia"/>
          <w:sz w:val="24"/>
          <w:szCs w:val="24"/>
        </w:rPr>
        <w:t>，</w:t>
      </w:r>
      <w:r>
        <w:rPr>
          <w:sz w:val="24"/>
          <w:szCs w:val="24"/>
        </w:rPr>
        <w:t>实现生产线柔性化、工艺参数自优化与外观质量自动检测。</w:t>
      </w:r>
    </w:p>
    <w:p w14:paraId="237C89D6">
      <w:pPr>
        <w:spacing w:line="360" w:lineRule="auto"/>
        <w:jc w:val="both"/>
        <w:rPr>
          <w:sz w:val="24"/>
          <w:szCs w:val="24"/>
        </w:rPr>
      </w:pPr>
      <w:r>
        <w:rPr>
          <w:b/>
          <w:bCs/>
          <w:sz w:val="24"/>
          <w:szCs w:val="24"/>
        </w:rPr>
        <w:t>6.4.2</w:t>
      </w:r>
      <w:r>
        <w:rPr>
          <w:sz w:val="24"/>
          <w:szCs w:val="24"/>
        </w:rPr>
        <w:t xml:space="preserve">  预制混凝土外墙板应采用自动下料、压制成型、高温蒸养、自动封装等智能建造装备进行生产。</w:t>
      </w:r>
    </w:p>
    <w:p w14:paraId="7BC09CF2">
      <w:pPr>
        <w:spacing w:line="360" w:lineRule="auto"/>
        <w:jc w:val="left"/>
        <w:rPr>
          <w:sz w:val="24"/>
          <w:szCs w:val="24"/>
        </w:rPr>
      </w:pPr>
      <w:r>
        <w:rPr>
          <w:b/>
          <w:bCs/>
          <w:sz w:val="24"/>
          <w:szCs w:val="24"/>
        </w:rPr>
        <w:t>6.4.3</w:t>
      </w:r>
      <w:r>
        <w:rPr>
          <w:sz w:val="24"/>
          <w:szCs w:val="24"/>
        </w:rPr>
        <w:t xml:space="preserve">  </w:t>
      </w:r>
      <w:r>
        <w:rPr>
          <w:rFonts w:hint="eastAsia"/>
          <w:sz w:val="24"/>
          <w:szCs w:val="24"/>
        </w:rPr>
        <w:t>室外装饰装修板材应满足耐候耐腐及结构稳定要求，应采用动力滚筒输送机、板材翻板机、板材包覆工作站、涂装机器人等智能建造装备及建筑机器人进行生产</w:t>
      </w:r>
      <w:r>
        <w:rPr>
          <w:sz w:val="24"/>
          <w:szCs w:val="24"/>
        </w:rPr>
        <w:t>。</w:t>
      </w:r>
    </w:p>
    <w:p w14:paraId="2751F7B0">
      <w:pPr>
        <w:spacing w:line="360" w:lineRule="auto"/>
        <w:jc w:val="both"/>
        <w:rPr>
          <w:rFonts w:eastAsia="楷体"/>
          <w:sz w:val="24"/>
          <w:szCs w:val="28"/>
        </w:rPr>
      </w:pPr>
      <w:r>
        <w:rPr>
          <w:rFonts w:eastAsia="楷体"/>
          <w:sz w:val="24"/>
          <w:szCs w:val="28"/>
        </w:rPr>
        <w:t>【条文说明】</w:t>
      </w:r>
      <w:r>
        <w:rPr>
          <w:rFonts w:hint="eastAsia" w:eastAsia="楷体"/>
          <w:sz w:val="24"/>
          <w:szCs w:val="28"/>
        </w:rPr>
        <w:t xml:space="preserve">1  </w:t>
      </w:r>
      <w:r>
        <w:rPr>
          <w:rFonts w:hint="eastAsia" w:eastAsia="楷体"/>
          <w:sz w:val="24"/>
          <w:szCs w:val="28"/>
          <w:lang w:bidi="ar"/>
        </w:rPr>
        <w:t>装饰装修板材应采用数字化生产管理系</w:t>
      </w:r>
      <w:r>
        <w:rPr>
          <w:rFonts w:eastAsia="楷体"/>
          <w:sz w:val="24"/>
          <w:szCs w:val="28"/>
          <w:lang w:bidi="ar"/>
        </w:rPr>
        <w:t>统驱动龙门机械手、动力滚筒、翻板机、智能平移机、有轨制导车辆等装备，实现部品部件按照生产节拍自动</w:t>
      </w:r>
      <w:r>
        <w:rPr>
          <w:rFonts w:hint="eastAsia" w:eastAsia="楷体"/>
          <w:sz w:val="24"/>
          <w:szCs w:val="28"/>
          <w:lang w:bidi="ar"/>
        </w:rPr>
        <w:t>输送</w:t>
      </w:r>
      <w:r>
        <w:rPr>
          <w:rFonts w:eastAsia="楷体"/>
          <w:sz w:val="24"/>
          <w:szCs w:val="28"/>
          <w:lang w:bidi="ar"/>
        </w:rPr>
        <w:t>至下一道工序。</w:t>
      </w:r>
    </w:p>
    <w:p w14:paraId="0E97D383">
      <w:pPr>
        <w:spacing w:line="360" w:lineRule="auto"/>
        <w:ind w:firstLine="480" w:firstLineChars="200"/>
        <w:jc w:val="both"/>
        <w:rPr>
          <w:rFonts w:eastAsia="楷体"/>
          <w:sz w:val="24"/>
          <w:szCs w:val="28"/>
        </w:rPr>
      </w:pPr>
      <w:r>
        <w:rPr>
          <w:rFonts w:hint="eastAsia" w:eastAsia="楷体"/>
          <w:sz w:val="24"/>
          <w:szCs w:val="28"/>
        </w:rPr>
        <w:t xml:space="preserve">2  </w:t>
      </w:r>
      <w:r>
        <w:rPr>
          <w:rFonts w:eastAsia="楷体"/>
          <w:sz w:val="24"/>
          <w:szCs w:val="28"/>
        </w:rPr>
        <w:t>装饰装修板材</w:t>
      </w:r>
      <w:r>
        <w:rPr>
          <w:rFonts w:hint="eastAsia" w:eastAsia="楷体"/>
          <w:sz w:val="24"/>
          <w:szCs w:val="28"/>
        </w:rPr>
        <w:t>应</w:t>
      </w:r>
      <w:r>
        <w:rPr>
          <w:rFonts w:eastAsia="楷体"/>
          <w:sz w:val="24"/>
          <w:szCs w:val="28"/>
        </w:rPr>
        <w:t>采用板材包覆系统，实现板材的精确定位和自动化涂胶、覆膜及切割，提高包覆效率。</w:t>
      </w:r>
    </w:p>
    <w:p w14:paraId="719A0162">
      <w:pPr>
        <w:spacing w:line="360" w:lineRule="auto"/>
        <w:ind w:firstLine="480" w:firstLineChars="200"/>
        <w:jc w:val="both"/>
        <w:rPr>
          <w:rFonts w:eastAsia="楷体"/>
          <w:sz w:val="24"/>
          <w:szCs w:val="28"/>
        </w:rPr>
      </w:pPr>
      <w:r>
        <w:rPr>
          <w:rFonts w:hint="eastAsia" w:eastAsia="楷体"/>
          <w:sz w:val="24"/>
          <w:szCs w:val="28"/>
        </w:rPr>
        <w:t xml:space="preserve">3  </w:t>
      </w:r>
      <w:r>
        <w:rPr>
          <w:rFonts w:eastAsia="楷体"/>
          <w:sz w:val="24"/>
          <w:szCs w:val="28"/>
        </w:rPr>
        <w:t>装饰装修板材</w:t>
      </w:r>
      <w:r>
        <w:rPr>
          <w:rFonts w:hint="eastAsia" w:eastAsia="楷体"/>
          <w:sz w:val="24"/>
          <w:szCs w:val="28"/>
        </w:rPr>
        <w:t>应</w:t>
      </w:r>
      <w:r>
        <w:rPr>
          <w:rFonts w:eastAsia="楷体"/>
          <w:sz w:val="24"/>
          <w:szCs w:val="28"/>
        </w:rPr>
        <w:t>集成上下料机械手、红外流平机、高精度打印机、干燥机等技术，实现板材自动上下料、数码喷墨印花、涂料辊涂等智能涂装工作。</w:t>
      </w:r>
    </w:p>
    <w:p w14:paraId="3C3400AB">
      <w:pPr>
        <w:spacing w:line="360" w:lineRule="auto"/>
        <w:jc w:val="left"/>
        <w:rPr>
          <w:sz w:val="24"/>
          <w:szCs w:val="24"/>
        </w:rPr>
      </w:pPr>
      <w:r>
        <w:rPr>
          <w:b/>
          <w:bCs/>
          <w:sz w:val="24"/>
          <w:szCs w:val="24"/>
        </w:rPr>
        <w:t>6.4.4</w:t>
      </w:r>
      <w:r>
        <w:rPr>
          <w:sz w:val="24"/>
          <w:szCs w:val="24"/>
        </w:rPr>
        <w:t xml:space="preserve">  幕墙部品部件应采用数控型材切割中心、框架自动定位焊接机器人、面板智能排版下料设备、密封胶自动打胶机器人、单元式幕墙智能组装</w:t>
      </w:r>
      <w:r>
        <w:rPr>
          <w:rFonts w:hint="eastAsia"/>
          <w:sz w:val="24"/>
          <w:szCs w:val="24"/>
        </w:rPr>
        <w:t>工作站</w:t>
      </w:r>
      <w:r>
        <w:rPr>
          <w:sz w:val="24"/>
          <w:szCs w:val="24"/>
        </w:rPr>
        <w:t>及三维扫描质检等智能建造装备及建筑机器人进行生产。</w:t>
      </w:r>
    </w:p>
    <w:p w14:paraId="320A6189">
      <w:pPr>
        <w:pStyle w:val="6"/>
        <w:jc w:val="left"/>
        <w:rPr>
          <w:rFonts w:ascii="Times New Roman" w:hAnsi="Times New Roman" w:cs="Times New Roman"/>
        </w:rPr>
      </w:pPr>
      <w:r>
        <w:rPr>
          <w:rFonts w:ascii="Times New Roman" w:hAnsi="Times New Roman" w:cs="Times New Roman"/>
          <w:b/>
          <w:bCs/>
        </w:rPr>
        <w:t>6.4.5</w:t>
      </w:r>
      <w:r>
        <w:rPr>
          <w:rFonts w:ascii="Times New Roman" w:hAnsi="Times New Roman" w:cs="Times New Roman"/>
        </w:rPr>
        <w:t xml:space="preserve">  门窗应采用型材数控切割锯、五金件智能钻孔攻丝机、玻璃自动清洗与合片设备、密封条自动镶嵌机器人、门窗框架组装定位机及成品密封性智能检测设备等进行生产。</w:t>
      </w:r>
    </w:p>
    <w:p w14:paraId="534C8E33">
      <w:pPr>
        <w:spacing w:line="360" w:lineRule="auto"/>
        <w:outlineLvl w:val="1"/>
        <w:rPr>
          <w:b/>
          <w:bCs/>
          <w:sz w:val="24"/>
        </w:rPr>
      </w:pPr>
      <w:bookmarkStart w:id="449" w:name="_Toc221646298"/>
      <w:bookmarkStart w:id="450" w:name="_Toc14008"/>
      <w:bookmarkStart w:id="451" w:name="_Toc26602"/>
      <w:bookmarkStart w:id="452" w:name="_Toc221624673"/>
      <w:bookmarkStart w:id="453" w:name="_Toc28859"/>
      <w:bookmarkStart w:id="454" w:name="_Toc22344"/>
      <w:bookmarkStart w:id="455" w:name="_Toc27956"/>
      <w:bookmarkStart w:id="456" w:name="_Toc339"/>
      <w:bookmarkStart w:id="457" w:name="_Toc21658"/>
      <w:bookmarkStart w:id="458" w:name="_Toc325"/>
      <w:bookmarkStart w:id="459" w:name="_Toc28508"/>
      <w:bookmarkStart w:id="460" w:name="_Toc866121618"/>
      <w:bookmarkStart w:id="461" w:name="_Toc10464"/>
      <w:bookmarkStart w:id="462" w:name="_Toc30153"/>
      <w:bookmarkStart w:id="463" w:name="_Toc15343"/>
      <w:bookmarkStart w:id="464" w:name="_Toc944"/>
      <w:bookmarkStart w:id="465" w:name="_Toc838"/>
      <w:bookmarkStart w:id="466" w:name="_Toc17213"/>
      <w:bookmarkStart w:id="467" w:name="_Toc239667847"/>
      <w:bookmarkStart w:id="468" w:name="_Toc30129"/>
      <w:bookmarkStart w:id="469" w:name="_Toc214951276"/>
      <w:r>
        <w:rPr>
          <w:b/>
          <w:bCs/>
          <w:sz w:val="24"/>
          <w:szCs w:val="24"/>
        </w:rPr>
        <w:t>6.5  机电系统部品部件</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b/>
          <w:bCs/>
          <w:sz w:val="24"/>
          <w:szCs w:val="24"/>
        </w:rPr>
        <w:t>数智生产</w:t>
      </w:r>
      <w:bookmarkEnd w:id="466"/>
      <w:bookmarkEnd w:id="467"/>
      <w:bookmarkEnd w:id="468"/>
    </w:p>
    <w:p w14:paraId="3AF814AB">
      <w:pPr>
        <w:spacing w:line="360" w:lineRule="auto"/>
        <w:jc w:val="left"/>
        <w:rPr>
          <w:sz w:val="24"/>
          <w:szCs w:val="24"/>
        </w:rPr>
      </w:pPr>
      <w:r>
        <w:rPr>
          <w:b/>
          <w:bCs/>
          <w:sz w:val="24"/>
          <w:szCs w:val="24"/>
        </w:rPr>
        <w:t>6.5.1</w:t>
      </w:r>
      <w:r>
        <w:rPr>
          <w:sz w:val="24"/>
          <w:szCs w:val="24"/>
        </w:rPr>
        <w:t xml:space="preserve">  机电系统部品部件</w:t>
      </w:r>
      <w:r>
        <w:rPr>
          <w:rFonts w:hint="eastAsia"/>
          <w:sz w:val="24"/>
          <w:szCs w:val="24"/>
        </w:rPr>
        <w:t>应基于</w:t>
      </w:r>
      <w:r>
        <w:rPr>
          <w:sz w:val="24"/>
          <w:szCs w:val="24"/>
        </w:rPr>
        <w:t>预制管道、预制风管、机电</w:t>
      </w:r>
      <w:r>
        <w:rPr>
          <w:sz w:val="24"/>
        </w:rPr>
        <w:t>支</w:t>
      </w:r>
      <w:r>
        <w:rPr>
          <w:sz w:val="24"/>
          <w:szCs w:val="24"/>
        </w:rPr>
        <w:t>吊架、机电装配式单元等部品部件的生产</w:t>
      </w:r>
      <w:r>
        <w:rPr>
          <w:rFonts w:hint="eastAsia"/>
          <w:sz w:val="24"/>
          <w:szCs w:val="24"/>
        </w:rPr>
        <w:t>BIM模型进行数智生产，应</w:t>
      </w:r>
      <w:r>
        <w:rPr>
          <w:sz w:val="24"/>
          <w:szCs w:val="24"/>
        </w:rPr>
        <w:t>实现标准化接口设计、自动切割与装配、自动检测与数据采集。</w:t>
      </w:r>
    </w:p>
    <w:p w14:paraId="5A3DAB4D">
      <w:pPr>
        <w:spacing w:line="360" w:lineRule="auto"/>
        <w:jc w:val="both"/>
        <w:rPr>
          <w:rFonts w:eastAsia="楷体"/>
          <w:sz w:val="24"/>
          <w:szCs w:val="28"/>
        </w:rPr>
      </w:pPr>
      <w:r>
        <w:rPr>
          <w:rFonts w:eastAsia="楷体"/>
          <w:sz w:val="24"/>
          <w:szCs w:val="28"/>
        </w:rPr>
        <w:t>【条文说明】预制管道、预制风管、机电支吊架是单一功能的部品，机电装配式单元指将管道、风管、支吊架、阀门等预先在工厂组装成一个功能模块。</w:t>
      </w:r>
    </w:p>
    <w:p w14:paraId="0AE1983F">
      <w:pPr>
        <w:spacing w:line="360" w:lineRule="auto"/>
        <w:jc w:val="left"/>
        <w:rPr>
          <w:sz w:val="24"/>
        </w:rPr>
      </w:pPr>
      <w:r>
        <w:rPr>
          <w:b/>
          <w:bCs/>
          <w:sz w:val="24"/>
          <w:szCs w:val="24"/>
        </w:rPr>
        <w:t>6.5.2</w:t>
      </w:r>
      <w:r>
        <w:rPr>
          <w:sz w:val="24"/>
          <w:szCs w:val="24"/>
        </w:rPr>
        <w:t xml:space="preserve">  预制管道宜采用数据驱动的自动切割下料设备、坡口加工机器人、管道焊接机器人等智能建造装备及建筑机器人进行生产。</w:t>
      </w:r>
    </w:p>
    <w:p w14:paraId="0B9A5240">
      <w:pPr>
        <w:spacing w:line="360" w:lineRule="auto"/>
        <w:jc w:val="left"/>
        <w:rPr>
          <w:sz w:val="24"/>
        </w:rPr>
      </w:pPr>
      <w:r>
        <w:rPr>
          <w:b/>
          <w:bCs/>
          <w:sz w:val="24"/>
          <w:szCs w:val="24"/>
        </w:rPr>
        <w:t>6.5.3</w:t>
      </w:r>
      <w:r>
        <w:rPr>
          <w:sz w:val="24"/>
          <w:szCs w:val="24"/>
        </w:rPr>
        <w:t xml:space="preserve">  预制风管宜采用数控等离子下料机、咬口成型机器人、法兰自动焊接设备、风管折边机等智能建造装备及建筑机器人进行生产。</w:t>
      </w:r>
    </w:p>
    <w:p w14:paraId="3A521EEB">
      <w:pPr>
        <w:spacing w:line="360" w:lineRule="auto"/>
        <w:jc w:val="left"/>
      </w:pPr>
      <w:r>
        <w:rPr>
          <w:b/>
          <w:bCs/>
          <w:sz w:val="24"/>
          <w:szCs w:val="24"/>
        </w:rPr>
        <w:t>6.5.4</w:t>
      </w:r>
      <w:r>
        <w:rPr>
          <w:sz w:val="24"/>
          <w:szCs w:val="24"/>
        </w:rPr>
        <w:t xml:space="preserve">  机电支吊架和装配式单元应采用数字化集中上料、切割、对口、连接焊接</w:t>
      </w:r>
      <w:r>
        <w:rPr>
          <w:sz w:val="24"/>
          <w:szCs w:val="21"/>
        </w:rPr>
        <w:t>等智能建造</w:t>
      </w:r>
      <w:r>
        <w:rPr>
          <w:sz w:val="24"/>
          <w:szCs w:val="24"/>
        </w:rPr>
        <w:t>装备进行生产。</w:t>
      </w:r>
    </w:p>
    <w:p w14:paraId="7B78E3A7">
      <w:pPr>
        <w:spacing w:line="360" w:lineRule="auto"/>
        <w:outlineLvl w:val="1"/>
        <w:rPr>
          <w:b/>
          <w:bCs/>
          <w:sz w:val="24"/>
          <w:szCs w:val="24"/>
        </w:rPr>
      </w:pPr>
      <w:bookmarkStart w:id="470" w:name="_Toc16260"/>
      <w:bookmarkStart w:id="471" w:name="_Toc16341"/>
      <w:bookmarkStart w:id="472" w:name="_Toc221624674"/>
      <w:bookmarkStart w:id="473" w:name="_Toc18883"/>
      <w:bookmarkStart w:id="474" w:name="_Toc7573"/>
      <w:bookmarkStart w:id="475" w:name="_Toc14776"/>
      <w:bookmarkStart w:id="476" w:name="_Toc23209"/>
      <w:bookmarkStart w:id="477" w:name="_Toc3963"/>
      <w:bookmarkStart w:id="478" w:name="_Toc6035"/>
      <w:bookmarkStart w:id="479" w:name="_Toc12325"/>
      <w:bookmarkStart w:id="480" w:name="_Toc1521140177"/>
      <w:bookmarkStart w:id="481" w:name="_Toc27469"/>
      <w:bookmarkStart w:id="482" w:name="_Toc221646299"/>
      <w:bookmarkStart w:id="483" w:name="_Toc20012"/>
      <w:bookmarkStart w:id="484" w:name="_Toc25037"/>
      <w:bookmarkStart w:id="485" w:name="_Toc19314"/>
      <w:bookmarkStart w:id="486" w:name="_Toc12906"/>
      <w:bookmarkStart w:id="487" w:name="_Toc17453"/>
      <w:bookmarkStart w:id="488" w:name="_Toc28641"/>
      <w:bookmarkStart w:id="489" w:name="_Toc239667848"/>
      <w:r>
        <w:rPr>
          <w:b/>
          <w:bCs/>
          <w:sz w:val="24"/>
          <w:szCs w:val="24"/>
        </w:rPr>
        <w:t>6.6  内装系统部品部件</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b/>
          <w:bCs/>
          <w:sz w:val="24"/>
          <w:szCs w:val="24"/>
        </w:rPr>
        <w:t>数智生产</w:t>
      </w:r>
      <w:bookmarkEnd w:id="487"/>
      <w:bookmarkEnd w:id="488"/>
      <w:bookmarkEnd w:id="489"/>
    </w:p>
    <w:p w14:paraId="67C2660A">
      <w:pPr>
        <w:spacing w:line="360" w:lineRule="auto"/>
        <w:jc w:val="both"/>
        <w:rPr>
          <w:sz w:val="24"/>
        </w:rPr>
      </w:pPr>
      <w:r>
        <w:rPr>
          <w:b/>
          <w:bCs/>
          <w:sz w:val="24"/>
          <w:szCs w:val="24"/>
        </w:rPr>
        <w:t>6.6.1</w:t>
      </w:r>
      <w:r>
        <w:rPr>
          <w:sz w:val="24"/>
          <w:szCs w:val="24"/>
        </w:rPr>
        <w:t xml:space="preserve">  内装系统部品部件</w:t>
      </w:r>
      <w:r>
        <w:rPr>
          <w:rFonts w:hint="eastAsia"/>
          <w:sz w:val="24"/>
          <w:szCs w:val="24"/>
        </w:rPr>
        <w:t>应基于</w:t>
      </w:r>
      <w:r>
        <w:rPr>
          <w:sz w:val="24"/>
          <w:szCs w:val="24"/>
        </w:rPr>
        <w:t>内分隔墙板材、室内装饰装修板材、门窗、整体卫浴、集成厨房等部品部件的生产</w:t>
      </w:r>
      <w:r>
        <w:rPr>
          <w:rFonts w:hint="eastAsia"/>
          <w:sz w:val="24"/>
          <w:szCs w:val="24"/>
        </w:rPr>
        <w:t>BIM模型进行</w:t>
      </w:r>
      <w:r>
        <w:rPr>
          <w:sz w:val="24"/>
          <w:szCs w:val="24"/>
        </w:rPr>
        <w:t>数智生产，应实现模块化设计、定制化生产与装配式交付</w:t>
      </w:r>
      <w:r>
        <w:rPr>
          <w:rFonts w:eastAsia="quote-cjk-patch"/>
          <w:sz w:val="24"/>
          <w:shd w:val="clear" w:color="auto" w:fill="FFFFFF"/>
        </w:rPr>
        <w:t>。</w:t>
      </w:r>
    </w:p>
    <w:p w14:paraId="27D18EE3">
      <w:pPr>
        <w:spacing w:line="360" w:lineRule="auto"/>
        <w:jc w:val="left"/>
        <w:rPr>
          <w:sz w:val="24"/>
        </w:rPr>
      </w:pPr>
      <w:r>
        <w:rPr>
          <w:b/>
          <w:bCs/>
          <w:sz w:val="24"/>
          <w:szCs w:val="24"/>
        </w:rPr>
        <w:t>6.6.2</w:t>
      </w:r>
      <w:r>
        <w:rPr>
          <w:sz w:val="24"/>
          <w:szCs w:val="24"/>
        </w:rPr>
        <w:t xml:space="preserve">  内分隔墙板材应采用自动下料、压制成型、高温蒸养、自动封装等智能建造装备进行生产。</w:t>
      </w:r>
    </w:p>
    <w:p w14:paraId="2D635A9B">
      <w:pPr>
        <w:spacing w:line="360" w:lineRule="auto"/>
        <w:jc w:val="left"/>
        <w:rPr>
          <w:sz w:val="24"/>
          <w:szCs w:val="24"/>
        </w:rPr>
      </w:pPr>
      <w:r>
        <w:rPr>
          <w:b/>
          <w:bCs/>
          <w:sz w:val="24"/>
          <w:szCs w:val="24"/>
        </w:rPr>
        <w:t>6.6.3</w:t>
      </w:r>
      <w:r>
        <w:rPr>
          <w:sz w:val="24"/>
          <w:szCs w:val="24"/>
        </w:rPr>
        <w:t xml:space="preserve">  </w:t>
      </w:r>
      <w:r>
        <w:rPr>
          <w:rFonts w:hint="eastAsia"/>
          <w:sz w:val="24"/>
          <w:szCs w:val="24"/>
        </w:rPr>
        <w:t>室内装饰装修板材应满足装饰观感、环保指标、拼接精度要求，宜采用冷胶包覆机、UV 辊涂、室内数码印花机等智能建造装备进行生产。</w:t>
      </w:r>
    </w:p>
    <w:p w14:paraId="5797B25E">
      <w:pPr>
        <w:spacing w:line="360" w:lineRule="auto"/>
        <w:jc w:val="left"/>
        <w:rPr>
          <w:sz w:val="24"/>
        </w:rPr>
      </w:pPr>
      <w:r>
        <w:rPr>
          <w:b/>
          <w:bCs/>
          <w:sz w:val="24"/>
          <w:szCs w:val="24"/>
        </w:rPr>
        <w:t>6.6.</w:t>
      </w:r>
      <w:r>
        <w:rPr>
          <w:rFonts w:hint="eastAsia"/>
          <w:b/>
          <w:bCs/>
          <w:sz w:val="24"/>
          <w:szCs w:val="24"/>
        </w:rPr>
        <w:t>4</w:t>
      </w:r>
      <w:r>
        <w:rPr>
          <w:sz w:val="24"/>
          <w:szCs w:val="24"/>
        </w:rPr>
        <w:t xml:space="preserve">  整体卫浴宜采用底盘自动注浆成型设备、墙板数控切割生产线、洁具智能定位安装机器人、防水密封自动涂胶设备、整体装配精度激光检测系统等进行模块化生产。</w:t>
      </w:r>
    </w:p>
    <w:p w14:paraId="71A2939E">
      <w:pPr>
        <w:spacing w:line="360" w:lineRule="auto"/>
        <w:jc w:val="left"/>
        <w:rPr>
          <w:sz w:val="24"/>
          <w:szCs w:val="24"/>
        </w:rPr>
      </w:pPr>
      <w:r>
        <w:rPr>
          <w:b/>
          <w:bCs/>
          <w:sz w:val="24"/>
          <w:szCs w:val="24"/>
        </w:rPr>
        <w:t>6.6.</w:t>
      </w:r>
      <w:r>
        <w:rPr>
          <w:rFonts w:hint="eastAsia"/>
          <w:b/>
          <w:bCs/>
          <w:sz w:val="24"/>
          <w:szCs w:val="24"/>
        </w:rPr>
        <w:t>5</w:t>
      </w:r>
      <w:r>
        <w:rPr>
          <w:sz w:val="24"/>
          <w:szCs w:val="24"/>
        </w:rPr>
        <w:t xml:space="preserve">  集成厨房宜采用柜体板材数控开料机、全自动封边机、五金件智能分拣装配机器人、台面无缝拼接设备、电气组件集成测试系统及整体橱柜智能打包流水线等进行模块化生产。</w:t>
      </w:r>
    </w:p>
    <w:p w14:paraId="0505FB94">
      <w:pPr>
        <w:spacing w:line="360" w:lineRule="auto"/>
        <w:outlineLvl w:val="1"/>
        <w:rPr>
          <w:b/>
          <w:bCs/>
          <w:sz w:val="24"/>
          <w:szCs w:val="24"/>
        </w:rPr>
      </w:pPr>
      <w:bookmarkStart w:id="490" w:name="_Toc29739"/>
      <w:bookmarkStart w:id="491" w:name="_Toc221624675"/>
      <w:bookmarkStart w:id="492" w:name="_Toc19149"/>
      <w:bookmarkStart w:id="493" w:name="_Toc19205"/>
      <w:bookmarkStart w:id="494" w:name="_Toc19099"/>
      <w:bookmarkStart w:id="495" w:name="_Toc5076"/>
      <w:bookmarkStart w:id="496" w:name="_Toc999461359"/>
      <w:bookmarkStart w:id="497" w:name="_Toc10341"/>
      <w:bookmarkStart w:id="498" w:name="_Toc221646300"/>
      <w:bookmarkStart w:id="499" w:name="_Toc22849"/>
      <w:bookmarkStart w:id="500" w:name="_Toc30157"/>
      <w:bookmarkStart w:id="501" w:name="_Toc17344"/>
      <w:bookmarkStart w:id="502" w:name="_Toc29657"/>
      <w:bookmarkStart w:id="503" w:name="_Toc11372"/>
      <w:bookmarkStart w:id="504" w:name="_Toc214951278"/>
      <w:bookmarkStart w:id="505" w:name="_Toc16280"/>
      <w:bookmarkStart w:id="506" w:name="_Toc21215"/>
      <w:bookmarkStart w:id="507" w:name="_Toc24564"/>
      <w:bookmarkStart w:id="508" w:name="_Toc239667849"/>
      <w:bookmarkStart w:id="509" w:name="_Toc9792"/>
      <w:bookmarkStart w:id="510" w:name="_Toc9947"/>
      <w:r>
        <w:rPr>
          <w:b/>
          <w:bCs/>
          <w:sz w:val="24"/>
          <w:szCs w:val="24"/>
        </w:rPr>
        <w:t>6.7  建筑模块单元</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b/>
          <w:bCs/>
          <w:sz w:val="24"/>
          <w:szCs w:val="24"/>
        </w:rPr>
        <w:t>数智生产</w:t>
      </w:r>
      <w:bookmarkEnd w:id="508"/>
      <w:bookmarkEnd w:id="509"/>
      <w:bookmarkEnd w:id="510"/>
    </w:p>
    <w:p w14:paraId="519114E3">
      <w:pPr>
        <w:spacing w:line="360" w:lineRule="auto"/>
        <w:jc w:val="left"/>
        <w:rPr>
          <w:sz w:val="24"/>
          <w:szCs w:val="24"/>
        </w:rPr>
      </w:pPr>
      <w:r>
        <w:rPr>
          <w:rFonts w:hint="eastAsia"/>
          <w:b/>
          <w:bCs/>
          <w:sz w:val="24"/>
          <w:szCs w:val="24"/>
        </w:rPr>
        <w:t>6.7.1</w:t>
      </w:r>
      <w:r>
        <w:rPr>
          <w:rFonts w:hint="eastAsia"/>
          <w:sz w:val="24"/>
          <w:szCs w:val="24"/>
        </w:rPr>
        <w:t xml:space="preserve">  建筑模块单元数智生产应基于组成建筑模块单元的部品部件生产BIM模型进行数字化下料、自动化加工与全过程质量管控。</w:t>
      </w:r>
    </w:p>
    <w:p w14:paraId="45DB242D">
      <w:pPr>
        <w:spacing w:line="360" w:lineRule="auto"/>
        <w:jc w:val="left"/>
        <w:rPr>
          <w:sz w:val="24"/>
          <w:szCs w:val="24"/>
        </w:rPr>
      </w:pPr>
      <w:r>
        <w:rPr>
          <w:rFonts w:hint="eastAsia"/>
          <w:b/>
          <w:bCs/>
          <w:sz w:val="24"/>
          <w:szCs w:val="24"/>
        </w:rPr>
        <w:t>6.7.2</w:t>
      </w:r>
      <w:r>
        <w:rPr>
          <w:rFonts w:hint="eastAsia"/>
          <w:sz w:val="24"/>
          <w:szCs w:val="24"/>
        </w:rPr>
        <w:t xml:space="preserve">  组成建筑模块单元的部品部件宜采用智能建造装备及建筑机器人进行结构、外围护、机电、内装部品部件的生产。</w:t>
      </w:r>
    </w:p>
    <w:p w14:paraId="0307B8C7">
      <w:pPr>
        <w:spacing w:line="360" w:lineRule="auto"/>
        <w:jc w:val="left"/>
        <w:rPr>
          <w:sz w:val="24"/>
          <w:szCs w:val="24"/>
        </w:rPr>
      </w:pPr>
      <w:r>
        <w:rPr>
          <w:rFonts w:hint="eastAsia"/>
          <w:b/>
          <w:bCs/>
          <w:sz w:val="24"/>
          <w:szCs w:val="24"/>
        </w:rPr>
        <w:t>6.7.3</w:t>
      </w:r>
      <w:r>
        <w:rPr>
          <w:rFonts w:hint="eastAsia"/>
          <w:sz w:val="24"/>
          <w:szCs w:val="24"/>
        </w:rPr>
        <w:t xml:space="preserve">  建筑模块单元宜采用智能流水线进行整体组装，并通过轨道系统按组装工艺流程在生产线上移动。</w:t>
      </w:r>
    </w:p>
    <w:p w14:paraId="5A486962">
      <w:pPr>
        <w:spacing w:line="360" w:lineRule="auto"/>
        <w:jc w:val="left"/>
        <w:rPr>
          <w:sz w:val="24"/>
          <w:szCs w:val="24"/>
        </w:rPr>
      </w:pPr>
      <w:r>
        <w:rPr>
          <w:rFonts w:hint="eastAsia"/>
          <w:b/>
          <w:bCs/>
          <w:sz w:val="24"/>
          <w:szCs w:val="24"/>
        </w:rPr>
        <w:t>6.7.4</w:t>
      </w:r>
      <w:r>
        <w:rPr>
          <w:rFonts w:hint="eastAsia"/>
          <w:sz w:val="24"/>
          <w:szCs w:val="24"/>
        </w:rPr>
        <w:t xml:space="preserve">  钢结构模块应采用大幅面激光切割机、组焊机器人、激光测量与纠偏系统、表面处理与喷涂机器人等智能建造装备及建筑机器人进行生产。</w:t>
      </w:r>
    </w:p>
    <w:p w14:paraId="26FFAC32">
      <w:pPr>
        <w:spacing w:line="360" w:lineRule="auto"/>
        <w:jc w:val="left"/>
        <w:rPr>
          <w:sz w:val="24"/>
        </w:rPr>
      </w:pPr>
      <w:r>
        <w:rPr>
          <w:rFonts w:hint="eastAsia"/>
          <w:b/>
          <w:bCs/>
          <w:sz w:val="24"/>
          <w:szCs w:val="24"/>
        </w:rPr>
        <w:t xml:space="preserve">6.7.5 </w:t>
      </w:r>
      <w:r>
        <w:rPr>
          <w:rFonts w:hint="eastAsia"/>
          <w:sz w:val="24"/>
          <w:szCs w:val="24"/>
        </w:rPr>
        <w:t xml:space="preserve"> 混凝土模块应采用自动化钢筋加工机器人、循环智能模台系统、智能布料振捣一体机、立体养护窑等智能建造装备及</w:t>
      </w:r>
      <w:r>
        <w:rPr>
          <w:rFonts w:hint="eastAsia"/>
          <w:sz w:val="24"/>
          <w:szCs w:val="24"/>
          <w:lang w:val="en-US" w:eastAsia="zh-CN"/>
        </w:rPr>
        <w:t>建筑</w:t>
      </w:r>
      <w:r>
        <w:rPr>
          <w:rFonts w:hint="eastAsia"/>
          <w:sz w:val="24"/>
          <w:szCs w:val="24"/>
        </w:rPr>
        <w:t>机器人进行生产。</w:t>
      </w:r>
    </w:p>
    <w:p w14:paraId="397DD19B">
      <w:pPr>
        <w:spacing w:line="360" w:lineRule="auto"/>
        <w:outlineLvl w:val="1"/>
        <w:rPr>
          <w:b/>
          <w:bCs/>
          <w:sz w:val="24"/>
          <w:szCs w:val="24"/>
        </w:rPr>
      </w:pPr>
      <w:bookmarkStart w:id="511" w:name="_Toc239667850"/>
      <w:bookmarkStart w:id="512" w:name="_Toc21415"/>
      <w:bookmarkStart w:id="513" w:name="_Toc18459"/>
      <w:bookmarkStart w:id="514" w:name="_Toc32150"/>
      <w:bookmarkStart w:id="515" w:name="_Toc18324"/>
      <w:bookmarkStart w:id="516" w:name="_Toc1427752898"/>
      <w:bookmarkStart w:id="517" w:name="_Toc29373"/>
      <w:bookmarkStart w:id="518" w:name="_Toc4667"/>
      <w:bookmarkStart w:id="519" w:name="_Toc29996"/>
      <w:bookmarkStart w:id="520" w:name="_Toc221646301"/>
      <w:bookmarkStart w:id="521" w:name="_Toc221624676"/>
      <w:bookmarkStart w:id="522" w:name="_Toc14825"/>
      <w:bookmarkStart w:id="523" w:name="_Toc214951279"/>
      <w:bookmarkStart w:id="524" w:name="_Toc11471"/>
      <w:bookmarkStart w:id="525" w:name="_Toc1488"/>
      <w:bookmarkStart w:id="526" w:name="_Toc1516"/>
      <w:bookmarkStart w:id="527" w:name="_Toc8625"/>
      <w:bookmarkStart w:id="528" w:name="_Toc19639"/>
      <w:bookmarkStart w:id="529" w:name="_Toc24034"/>
      <w:bookmarkStart w:id="530" w:name="_Toc28360"/>
      <w:bookmarkStart w:id="531" w:name="_Toc19808"/>
      <w:r>
        <w:rPr>
          <w:b/>
          <w:bCs/>
          <w:sz w:val="24"/>
          <w:szCs w:val="24"/>
        </w:rPr>
        <w:t xml:space="preserve">6.8  </w:t>
      </w:r>
      <w:r>
        <w:rPr>
          <w:rFonts w:hint="eastAsia"/>
          <w:b/>
          <w:bCs/>
          <w:sz w:val="24"/>
          <w:szCs w:val="24"/>
        </w:rPr>
        <w:t>数智</w:t>
      </w:r>
      <w:r>
        <w:rPr>
          <w:b/>
          <w:bCs/>
          <w:sz w:val="24"/>
          <w:szCs w:val="24"/>
        </w:rPr>
        <w:t>生产成果交付</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14:paraId="2ADF002D">
      <w:pPr>
        <w:spacing w:line="360" w:lineRule="auto"/>
        <w:jc w:val="left"/>
        <w:rPr>
          <w:sz w:val="24"/>
        </w:rPr>
      </w:pPr>
      <w:r>
        <w:rPr>
          <w:b/>
          <w:bCs/>
          <w:sz w:val="24"/>
          <w:szCs w:val="24"/>
        </w:rPr>
        <w:t>6.8.1</w:t>
      </w:r>
      <w:r>
        <w:rPr>
          <w:sz w:val="24"/>
          <w:szCs w:val="24"/>
        </w:rPr>
        <w:t xml:space="preserve">  数智生产成果的交付物应包括生产BIM模型、加工图纸、生产工艺数据包、质量检测和验收记录等生产过程数据资料。</w:t>
      </w:r>
    </w:p>
    <w:p w14:paraId="48168228">
      <w:pPr>
        <w:tabs>
          <w:tab w:val="left" w:pos="709"/>
        </w:tabs>
        <w:spacing w:line="360" w:lineRule="auto"/>
        <w:jc w:val="left"/>
        <w:rPr>
          <w:sz w:val="24"/>
          <w:szCs w:val="24"/>
        </w:rPr>
      </w:pPr>
      <w:r>
        <w:rPr>
          <w:b/>
          <w:bCs/>
          <w:sz w:val="24"/>
          <w:szCs w:val="24"/>
        </w:rPr>
        <w:t>6.8.2</w:t>
      </w:r>
      <w:r>
        <w:rPr>
          <w:sz w:val="24"/>
          <w:szCs w:val="24"/>
        </w:rPr>
        <w:t xml:space="preserve">  数智生产形成的生产BIM模型和加工图纸应反映部品部件生产完成的真实状态。生产BIM模型的模型精细度等级不</w:t>
      </w:r>
      <w:r>
        <w:rPr>
          <w:rFonts w:hint="eastAsia"/>
          <w:sz w:val="24"/>
          <w:szCs w:val="24"/>
        </w:rPr>
        <w:t>应</w:t>
      </w:r>
      <w:r>
        <w:rPr>
          <w:sz w:val="24"/>
          <w:szCs w:val="24"/>
        </w:rPr>
        <w:t>低于现行国家标准《建筑信息模型设计交付标准》GB/T 51301规定的等级</w:t>
      </w:r>
      <w:r>
        <w:rPr>
          <w:rFonts w:hint="eastAsia"/>
          <w:sz w:val="24"/>
          <w:szCs w:val="24"/>
        </w:rPr>
        <w:t>要求</w:t>
      </w:r>
      <w:r>
        <w:rPr>
          <w:sz w:val="24"/>
          <w:szCs w:val="24"/>
        </w:rPr>
        <w:t>。</w:t>
      </w:r>
    </w:p>
    <w:p w14:paraId="228C2122">
      <w:pPr>
        <w:tabs>
          <w:tab w:val="left" w:pos="709"/>
        </w:tabs>
        <w:spacing w:line="360" w:lineRule="auto"/>
        <w:jc w:val="left"/>
        <w:rPr>
          <w:sz w:val="24"/>
          <w:szCs w:val="24"/>
        </w:rPr>
      </w:pPr>
      <w:r>
        <w:rPr>
          <w:b/>
          <w:bCs/>
          <w:sz w:val="24"/>
          <w:szCs w:val="24"/>
        </w:rPr>
        <w:t>6.8.3</w:t>
      </w:r>
      <w:r>
        <w:rPr>
          <w:sz w:val="24"/>
          <w:szCs w:val="24"/>
        </w:rPr>
        <w:t xml:space="preserve">  生产物料、部品部件的质量检测和验收应形成可追溯的数字化记录。</w:t>
      </w:r>
    </w:p>
    <w:p w14:paraId="74DFDEB4">
      <w:pPr>
        <w:tabs>
          <w:tab w:val="left" w:pos="709"/>
        </w:tabs>
        <w:spacing w:line="360" w:lineRule="auto"/>
        <w:jc w:val="left"/>
        <w:rPr>
          <w:bCs/>
          <w:sz w:val="24"/>
          <w:szCs w:val="24"/>
        </w:rPr>
      </w:pPr>
      <w:r>
        <w:rPr>
          <w:b/>
          <w:bCs/>
          <w:sz w:val="24"/>
          <w:szCs w:val="24"/>
        </w:rPr>
        <w:t>6.8.</w:t>
      </w:r>
      <w:r>
        <w:rPr>
          <w:rFonts w:hint="eastAsia"/>
          <w:b/>
          <w:bCs/>
          <w:sz w:val="24"/>
          <w:szCs w:val="24"/>
        </w:rPr>
        <w:t>4</w:t>
      </w:r>
      <w:r>
        <w:rPr>
          <w:bCs/>
          <w:sz w:val="24"/>
          <w:szCs w:val="24"/>
        </w:rPr>
        <w:t xml:space="preserve">  </w:t>
      </w:r>
      <w:r>
        <w:rPr>
          <w:sz w:val="24"/>
          <w:szCs w:val="24"/>
        </w:rPr>
        <w:t>数智生产完成的部品部件应有数字化信息标识。</w:t>
      </w:r>
    </w:p>
    <w:p w14:paraId="4B6F98ED">
      <w:pPr>
        <w:adjustRightInd w:val="0"/>
        <w:snapToGrid w:val="0"/>
        <w:spacing w:line="360" w:lineRule="auto"/>
        <w:jc w:val="both"/>
        <w:rPr>
          <w:sz w:val="24"/>
          <w:szCs w:val="28"/>
        </w:rPr>
      </w:pPr>
      <w:r>
        <w:rPr>
          <w:rFonts w:eastAsia="楷体"/>
          <w:sz w:val="24"/>
          <w:szCs w:val="28"/>
        </w:rPr>
        <w:t>【条文说明】本条规定采用部品部件标识技术实现可追溯管理，并在现场通过扫码获取信息。数字化信息标识包括碳足迹标签、建造状态、生产过程控制及质量检测等信息。</w:t>
      </w:r>
    </w:p>
    <w:p w14:paraId="134A878E">
      <w:pPr>
        <w:adjustRightInd w:val="0"/>
        <w:snapToGrid w:val="0"/>
        <w:spacing w:line="360" w:lineRule="auto"/>
        <w:jc w:val="both"/>
        <w:rPr>
          <w:sz w:val="24"/>
          <w:szCs w:val="28"/>
        </w:rPr>
        <w:sectPr>
          <w:footerReference r:id="rId16" w:type="default"/>
          <w:pgSz w:w="11906" w:h="16838"/>
          <w:pgMar w:top="1440" w:right="1800" w:bottom="1440" w:left="1800" w:header="851" w:footer="992" w:gutter="0"/>
          <w:pgNumType w:chapStyle="1"/>
          <w:cols w:space="425" w:num="1"/>
          <w:docGrid w:type="lines" w:linePitch="312" w:charSpace="0"/>
        </w:sectPr>
      </w:pPr>
    </w:p>
    <w:bookmarkEnd w:id="273"/>
    <w:bookmarkEnd w:id="274"/>
    <w:bookmarkEnd w:id="275"/>
    <w:bookmarkEnd w:id="352"/>
    <w:bookmarkEnd w:id="353"/>
    <w:bookmarkEnd w:id="354"/>
    <w:bookmarkEnd w:id="355"/>
    <w:bookmarkEnd w:id="356"/>
    <w:bookmarkEnd w:id="357"/>
    <w:bookmarkEnd w:id="358"/>
    <w:bookmarkEnd w:id="359"/>
    <w:bookmarkEnd w:id="360"/>
    <w:bookmarkEnd w:id="361"/>
    <w:bookmarkEnd w:id="362"/>
    <w:p w14:paraId="2D3F02B1">
      <w:pPr>
        <w:pStyle w:val="2"/>
        <w:spacing w:before="0" w:beforeLines="0" w:after="0" w:afterLines="0"/>
      </w:pPr>
      <w:bookmarkStart w:id="532" w:name="_Toc2758"/>
      <w:bookmarkStart w:id="533" w:name="_Toc30429"/>
      <w:bookmarkStart w:id="534" w:name="_Toc20938"/>
      <w:bookmarkStart w:id="535" w:name="_Toc28259"/>
      <w:bookmarkStart w:id="536" w:name="_Toc25432"/>
      <w:bookmarkStart w:id="537" w:name="_Toc837746968"/>
      <w:bookmarkStart w:id="538" w:name="_Toc221646302"/>
      <w:bookmarkStart w:id="539" w:name="_Toc20287"/>
      <w:bookmarkStart w:id="540" w:name="_Toc24302"/>
      <w:bookmarkStart w:id="541" w:name="_Toc32444"/>
      <w:bookmarkStart w:id="542" w:name="_Toc221624677"/>
      <w:bookmarkStart w:id="543" w:name="_Toc23650"/>
      <w:bookmarkStart w:id="544" w:name="_Toc16972"/>
      <w:bookmarkStart w:id="545" w:name="_Toc673"/>
      <w:bookmarkStart w:id="546" w:name="_Toc10215"/>
      <w:bookmarkStart w:id="547" w:name="_Toc30839"/>
      <w:bookmarkStart w:id="548" w:name="_Toc6246"/>
      <w:bookmarkStart w:id="549" w:name="_Toc13156"/>
      <w:bookmarkStart w:id="550" w:name="_Toc239667851"/>
      <w:bookmarkStart w:id="551" w:name="_Toc31898"/>
      <w:bookmarkStart w:id="552" w:name="_Toc214951280"/>
      <w:r>
        <w:t xml:space="preserve">7  </w:t>
      </w:r>
      <w:r>
        <w:rPr>
          <w:rFonts w:hint="eastAsia"/>
        </w:rPr>
        <w:t>数智</w:t>
      </w:r>
      <w:r>
        <w:t>施工</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65570B4D">
      <w:pPr>
        <w:numPr>
          <w:ilvl w:val="1"/>
          <w:numId w:val="0"/>
        </w:numPr>
        <w:tabs>
          <w:tab w:val="left" w:pos="420"/>
        </w:tabs>
        <w:spacing w:line="360" w:lineRule="auto"/>
        <w:ind w:left="575" w:hanging="575"/>
        <w:outlineLvl w:val="1"/>
        <w:rPr>
          <w:b/>
          <w:bCs/>
          <w:sz w:val="24"/>
          <w:szCs w:val="24"/>
        </w:rPr>
      </w:pPr>
      <w:bookmarkStart w:id="553" w:name="_Toc31665"/>
      <w:bookmarkStart w:id="554" w:name="_Toc13236"/>
      <w:bookmarkStart w:id="555" w:name="_Toc17522"/>
      <w:bookmarkStart w:id="556" w:name="_Toc22962"/>
      <w:bookmarkStart w:id="557" w:name="_Toc8275"/>
      <w:bookmarkStart w:id="558" w:name="_Toc12616"/>
      <w:bookmarkStart w:id="559" w:name="_Toc26044"/>
      <w:bookmarkStart w:id="560" w:name="_Toc221624678"/>
      <w:bookmarkStart w:id="561" w:name="_Toc9158"/>
      <w:bookmarkStart w:id="562" w:name="_Toc23873"/>
      <w:bookmarkStart w:id="563" w:name="_Toc29086"/>
      <w:bookmarkStart w:id="564" w:name="_Toc1207"/>
      <w:bookmarkStart w:id="565" w:name="_Toc5271"/>
      <w:bookmarkStart w:id="566" w:name="_Toc25435"/>
      <w:bookmarkStart w:id="567" w:name="_Toc2110986715"/>
      <w:bookmarkStart w:id="568" w:name="_Toc28922"/>
      <w:bookmarkStart w:id="569" w:name="_Toc24968"/>
      <w:bookmarkStart w:id="570" w:name="_Toc26167"/>
      <w:bookmarkStart w:id="571" w:name="_Toc221646303"/>
      <w:bookmarkStart w:id="572" w:name="_Toc239667852"/>
      <w:bookmarkStart w:id="573" w:name="_Toc214951281"/>
      <w:r>
        <w:rPr>
          <w:b/>
          <w:bCs/>
          <w:sz w:val="24"/>
          <w:szCs w:val="24"/>
        </w:rPr>
        <w:t>7.1  一般规定</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5759825B">
      <w:pPr>
        <w:numPr>
          <w:ilvl w:val="2"/>
          <w:numId w:val="0"/>
        </w:numPr>
        <w:spacing w:line="360" w:lineRule="auto"/>
        <w:jc w:val="both"/>
        <w:rPr>
          <w:sz w:val="24"/>
          <w:szCs w:val="24"/>
        </w:rPr>
      </w:pPr>
      <w:r>
        <w:rPr>
          <w:b/>
          <w:bCs/>
          <w:sz w:val="24"/>
          <w:szCs w:val="24"/>
        </w:rPr>
        <w:t>7.1.1</w:t>
      </w:r>
      <w:r>
        <w:rPr>
          <w:sz w:val="24"/>
          <w:szCs w:val="24"/>
        </w:rPr>
        <w:t xml:space="preserve">  </w:t>
      </w:r>
      <w:r>
        <w:rPr>
          <w:rFonts w:hint="eastAsia"/>
          <w:sz w:val="24"/>
          <w:szCs w:val="24"/>
          <w:shd w:val="clear" w:color="auto" w:fill="FFFFFF"/>
        </w:rPr>
        <w:t>数智</w:t>
      </w:r>
      <w:r>
        <w:rPr>
          <w:sz w:val="24"/>
          <w:szCs w:val="24"/>
          <w:shd w:val="clear" w:color="auto" w:fill="FFFFFF"/>
        </w:rPr>
        <w:t>施工应以施工深化设计BIM模型为基础，关联施工组织设计信息，建立施工BIM模型，并应基于施工BIM模型，采用数智化技术与智能建造装备及建筑机器人，开展施工作业和管理工作</w:t>
      </w:r>
      <w:r>
        <w:rPr>
          <w:sz w:val="24"/>
          <w:szCs w:val="24"/>
        </w:rPr>
        <w:t>。</w:t>
      </w:r>
    </w:p>
    <w:p w14:paraId="1FEAC0CA">
      <w:pPr>
        <w:spacing w:line="360" w:lineRule="auto"/>
        <w:jc w:val="both"/>
        <w:rPr>
          <w:rFonts w:eastAsia="楷体"/>
          <w:sz w:val="24"/>
          <w:szCs w:val="24"/>
        </w:rPr>
      </w:pPr>
      <w:r>
        <w:rPr>
          <w:rFonts w:eastAsia="楷体"/>
          <w:sz w:val="24"/>
          <w:szCs w:val="24"/>
        </w:rPr>
        <w:t>【条文说明】本条明确数智施工以施工BIM模型为数据载体与协同中枢，规定了其形成路径与应用要求。该模型应以第5.4节建立的施工深化设计BIM模型为数据基底，在此基础上，将现场施工所需的施工组织，如场地布置、资源调配等信息与模型进行深度关联，从而形成面向现场执行的施工BIM模型；基于此模型融合工程物联网、大数据、数字孪生等数智化技术，联动智能建造装备与建筑机器人，</w:t>
      </w:r>
      <w:r>
        <w:rPr>
          <w:rFonts w:hint="eastAsia" w:eastAsia="楷体"/>
          <w:sz w:val="24"/>
          <w:szCs w:val="24"/>
        </w:rPr>
        <w:t>从而</w:t>
      </w:r>
      <w:r>
        <w:rPr>
          <w:rFonts w:eastAsia="楷体"/>
          <w:sz w:val="24"/>
          <w:szCs w:val="24"/>
        </w:rPr>
        <w:t>实现</w:t>
      </w:r>
      <w:r>
        <w:rPr>
          <w:rFonts w:hint="eastAsia" w:eastAsia="楷体"/>
          <w:sz w:val="24"/>
          <w:szCs w:val="24"/>
        </w:rPr>
        <w:t>智能</w:t>
      </w:r>
      <w:r>
        <w:rPr>
          <w:rFonts w:eastAsia="楷体"/>
          <w:sz w:val="24"/>
          <w:szCs w:val="24"/>
        </w:rPr>
        <w:t>化施工作业与精细化施工管理。</w:t>
      </w:r>
    </w:p>
    <w:p w14:paraId="0BF2D629">
      <w:pPr>
        <w:numPr>
          <w:ilvl w:val="2"/>
          <w:numId w:val="0"/>
        </w:numPr>
        <w:spacing w:line="360" w:lineRule="auto"/>
        <w:jc w:val="both"/>
        <w:rPr>
          <w:sz w:val="24"/>
          <w:szCs w:val="24"/>
        </w:rPr>
      </w:pPr>
      <w:r>
        <w:rPr>
          <w:b/>
          <w:bCs/>
          <w:sz w:val="24"/>
          <w:szCs w:val="24"/>
        </w:rPr>
        <w:t>7.1.2</w:t>
      </w:r>
      <w:r>
        <w:rPr>
          <w:sz w:val="24"/>
          <w:szCs w:val="24"/>
        </w:rPr>
        <w:t xml:space="preserve">  </w:t>
      </w:r>
      <w:r>
        <w:rPr>
          <w:rFonts w:hint="eastAsia"/>
          <w:sz w:val="24"/>
          <w:szCs w:val="24"/>
          <w:shd w:val="clear" w:color="auto" w:fill="FFFFFF"/>
        </w:rPr>
        <w:t>数智</w:t>
      </w:r>
      <w:r>
        <w:rPr>
          <w:sz w:val="24"/>
          <w:szCs w:val="24"/>
          <w:shd w:val="clear" w:color="auto" w:fill="FFFFFF"/>
        </w:rPr>
        <w:t>施工</w:t>
      </w:r>
      <w:r>
        <w:rPr>
          <w:sz w:val="24"/>
          <w:szCs w:val="24"/>
        </w:rPr>
        <w:t>应与数智生产阶段建立数据协同机制，利用智能建造平台实现生产数据、物流运输数据与施工进度、质量数据实时互通与动态联动。</w:t>
      </w:r>
    </w:p>
    <w:p w14:paraId="7E0E8F06">
      <w:pPr>
        <w:spacing w:line="360" w:lineRule="auto"/>
        <w:jc w:val="both"/>
        <w:rPr>
          <w:rFonts w:eastAsia="楷体"/>
          <w:sz w:val="24"/>
          <w:szCs w:val="24"/>
        </w:rPr>
      </w:pPr>
      <w:r>
        <w:rPr>
          <w:rFonts w:eastAsia="楷体"/>
          <w:sz w:val="24"/>
          <w:szCs w:val="24"/>
        </w:rPr>
        <w:t>【条文说明】本条旨在推动数智施工与数智生产的深度融合，落实工业化建造与数字化管理相结合的要求。施工单位应利用智能建造平台，采集运输进场、现场存储、吊装安装等施工环节数据，实现部品部件从工厂到现场的全链条质量追溯，为施工质量管控和后期运维管理提供数据支撑。</w:t>
      </w:r>
    </w:p>
    <w:p w14:paraId="0F91D8DC">
      <w:pPr>
        <w:numPr>
          <w:ilvl w:val="2"/>
          <w:numId w:val="0"/>
        </w:numPr>
        <w:spacing w:line="360" w:lineRule="auto"/>
        <w:jc w:val="both"/>
        <w:rPr>
          <w:sz w:val="24"/>
          <w:szCs w:val="24"/>
        </w:rPr>
      </w:pPr>
      <w:r>
        <w:rPr>
          <w:b/>
          <w:bCs/>
          <w:sz w:val="24"/>
          <w:szCs w:val="24"/>
        </w:rPr>
        <w:t>7.1.3</w:t>
      </w:r>
      <w:r>
        <w:rPr>
          <w:sz w:val="24"/>
          <w:szCs w:val="24"/>
        </w:rPr>
        <w:t xml:space="preserve">  </w:t>
      </w:r>
      <w:r>
        <w:rPr>
          <w:rFonts w:hint="eastAsia"/>
          <w:sz w:val="24"/>
          <w:szCs w:val="24"/>
        </w:rPr>
        <w:t>房屋建筑工程数智施工应针对数智生产的部品部件开展进场精度核验与数字化预装配，采用智能化装备与技术实施精准安装，保障现场装配精度与施工可实施性。</w:t>
      </w:r>
    </w:p>
    <w:p w14:paraId="6939372D">
      <w:pPr>
        <w:spacing w:line="360" w:lineRule="auto"/>
        <w:jc w:val="both"/>
        <w:rPr>
          <w:rFonts w:eastAsia="楷体"/>
          <w:sz w:val="24"/>
          <w:szCs w:val="24"/>
        </w:rPr>
      </w:pPr>
      <w:r>
        <w:rPr>
          <w:rFonts w:eastAsia="楷体"/>
          <w:sz w:val="24"/>
          <w:szCs w:val="24"/>
        </w:rPr>
        <w:t>【条文说明】</w:t>
      </w:r>
      <w:r>
        <w:rPr>
          <w:rFonts w:hint="eastAsia" w:eastAsia="楷体"/>
          <w:sz w:val="24"/>
          <w:szCs w:val="24"/>
        </w:rPr>
        <w:t>本条从施工实施维度对部品部件装配环节提出智能化管控要求，聚焦施工现场的装配作业过程。数智施工阶段，施工单位应承接数智生产阶段传递的部品部件数字化成果与精度参数，采用三维激光扫描、视觉测量等数智化技术开展进场精度核验；基于施工BIM模型完成数字化预拼装，提前排查接口不兼容、尺寸偏差等安装风险，优化装配工序；同时采用智能吊装定位系统、安装辅助机器人等智能建造装备实施现场装配作业，动态校准安装偏差，保障部品部件现场装配的可实施性与安装精度，提升施工效率与质量稳定性。</w:t>
      </w:r>
    </w:p>
    <w:p w14:paraId="5306AF95">
      <w:pPr>
        <w:numPr>
          <w:ilvl w:val="2"/>
          <w:numId w:val="0"/>
        </w:numPr>
        <w:spacing w:line="360" w:lineRule="auto"/>
        <w:jc w:val="both"/>
        <w:rPr>
          <w:sz w:val="24"/>
          <w:szCs w:val="24"/>
        </w:rPr>
      </w:pPr>
      <w:r>
        <w:rPr>
          <w:b/>
          <w:bCs/>
          <w:sz w:val="24"/>
          <w:szCs w:val="24"/>
        </w:rPr>
        <w:t>7.1.4</w:t>
      </w:r>
      <w:r>
        <w:rPr>
          <w:sz w:val="24"/>
          <w:szCs w:val="24"/>
        </w:rPr>
        <w:t xml:space="preserve">  </w:t>
      </w:r>
      <w:r>
        <w:rPr>
          <w:rFonts w:hint="eastAsia"/>
          <w:sz w:val="24"/>
          <w:szCs w:val="24"/>
          <w:shd w:val="clear" w:color="auto" w:fill="FFFFFF"/>
        </w:rPr>
        <w:t>数智</w:t>
      </w:r>
      <w:r>
        <w:rPr>
          <w:sz w:val="24"/>
          <w:szCs w:val="24"/>
          <w:shd w:val="clear" w:color="auto" w:fill="FFFFFF"/>
        </w:rPr>
        <w:t>施工</w:t>
      </w:r>
      <w:r>
        <w:rPr>
          <w:sz w:val="24"/>
          <w:szCs w:val="24"/>
        </w:rPr>
        <w:t>准备阶段应明确数智施工的目标、组织架构、软硬件条件、施工安全保障、资源保障等要求。</w:t>
      </w:r>
    </w:p>
    <w:p w14:paraId="428AD918">
      <w:pPr>
        <w:spacing w:line="360" w:lineRule="auto"/>
        <w:jc w:val="both"/>
        <w:rPr>
          <w:rFonts w:eastAsia="楷体"/>
          <w:sz w:val="24"/>
          <w:szCs w:val="24"/>
        </w:rPr>
      </w:pPr>
      <w:r>
        <w:rPr>
          <w:rFonts w:eastAsia="楷体"/>
          <w:sz w:val="24"/>
          <w:szCs w:val="24"/>
        </w:rPr>
        <w:t>【条文说明】明确智能建造在施工阶段的目标等要求，并在施工组织设计中体现，是确保施工活动有计划、有序地开展智能建造的前提。施工组织设计作为指导施工全过程的纲领性文件，需涵盖智能建造各方面规划，使施工团队明确任务与方向，保障智能建造顺利实施。</w:t>
      </w:r>
    </w:p>
    <w:p w14:paraId="63B7521F">
      <w:pPr>
        <w:numPr>
          <w:ilvl w:val="2"/>
          <w:numId w:val="0"/>
        </w:numPr>
        <w:spacing w:line="360" w:lineRule="auto"/>
        <w:jc w:val="both"/>
        <w:rPr>
          <w:sz w:val="24"/>
          <w:szCs w:val="24"/>
        </w:rPr>
      </w:pPr>
      <w:r>
        <w:rPr>
          <w:b/>
          <w:bCs/>
          <w:sz w:val="24"/>
          <w:szCs w:val="24"/>
        </w:rPr>
        <w:t>7.1.5</w:t>
      </w:r>
      <w:r>
        <w:rPr>
          <w:sz w:val="24"/>
          <w:szCs w:val="24"/>
        </w:rPr>
        <w:t xml:space="preserve">  </w:t>
      </w:r>
      <w:r>
        <w:rPr>
          <w:rFonts w:hint="eastAsia"/>
          <w:sz w:val="24"/>
          <w:szCs w:val="24"/>
        </w:rPr>
        <w:t>高风险任务场景应采用智能建造装备及建筑机器人进行数智施工，高强度、高精度、高重复性等任务场景宜采用智能建造装备及建筑机器人进行数智施工。</w:t>
      </w:r>
    </w:p>
    <w:p w14:paraId="0AD65864">
      <w:pPr>
        <w:spacing w:line="360" w:lineRule="auto"/>
        <w:jc w:val="both"/>
        <w:rPr>
          <w:rFonts w:eastAsia="楷体"/>
          <w:sz w:val="24"/>
          <w:szCs w:val="24"/>
        </w:rPr>
      </w:pPr>
      <w:r>
        <w:rPr>
          <w:rFonts w:hint="eastAsia" w:eastAsia="楷体"/>
          <w:sz w:val="24"/>
          <w:szCs w:val="24"/>
        </w:rPr>
        <w:t>【条文说明】本条针对房屋建筑工程施工不同作业场景的风险等级与作业特征，实施分级技术选型引导，明确高风险任务场景应采用智能建造装备及建筑机器人开展数智施工，高强度、高精度、高重复性等任务场景宜采用智能建造装备及建筑机器人开展数智施工，旨在通过人机协同、机器替人，从源头降低安全风险、减轻劳动强度、提升施工质量与生产效率。高风险指作业环境存在重大安全隐患、易引发人身伤亡事故的场景，包括高空临边作业、有限空间作业、易燃易爆及有毒有害环境作业、大型重型构件吊装作业等。此类场景属于施工安全红线管控范畴，强制采用智能建造装备及建筑机器人替代人工直接作业，可从根本上规避人员暴露于危险环境的安全风险，落实风险预控的安全管理原则。高强度指劳动负荷大、持续作业时间长，易造成作业人员肌肉骨骼损伤和过度疲劳的重体力作业场景，如大体积混凝土浇筑振捣、土方开挖转运、钢筋搬运绑扎、大宗材料装卸等。采用智能建造装备及建筑机器人可显著降低人工劳动负荷，缓解建筑行业劳动力结构性短缺问题。高精度指对施工尺寸偏差、位置精度、平整度、垂直度等技术指标要求严苛，人工操作难以稳定达到设计及规范标准的作业场景，如预制构件毫米级精准安装、钢结构精密焊接拼装、幕墙板块对位安装、机电管线精确定位敷设等。采用智能建造装备及建筑机器人可保障施工精度的稳定性与一致性，减少人为误差。高重复性指作业内容单一、动作循环度高，人工操作易因疲劳产生质量波动且效率低下的作业场景，如墙面喷涂、地面打磨找平、瓷砖铺贴、常态化安全巡检等。采用智能建造装备及建筑机器人可提升作业效率，稳定施工质量，降低管理成本。推动智能建造装备及建筑机器人在上述场景的应用，是强化施工安全管控、推动建造方式工业化与数字化转型升级的重要技术路径。</w:t>
      </w:r>
    </w:p>
    <w:p w14:paraId="5C09A1BC">
      <w:pPr>
        <w:numPr>
          <w:ilvl w:val="1"/>
          <w:numId w:val="0"/>
        </w:numPr>
        <w:tabs>
          <w:tab w:val="left" w:pos="420"/>
        </w:tabs>
        <w:spacing w:line="360" w:lineRule="auto"/>
        <w:ind w:left="575" w:hanging="575"/>
        <w:outlineLvl w:val="1"/>
        <w:rPr>
          <w:b/>
          <w:bCs/>
          <w:sz w:val="24"/>
          <w:szCs w:val="24"/>
        </w:rPr>
      </w:pPr>
      <w:bookmarkStart w:id="574" w:name="_Toc22297"/>
      <w:bookmarkStart w:id="575" w:name="_Toc6560"/>
      <w:bookmarkStart w:id="576" w:name="_Toc19958"/>
      <w:bookmarkStart w:id="577" w:name="_Toc239667853"/>
      <w:bookmarkStart w:id="578" w:name="_Toc18560"/>
      <w:bookmarkStart w:id="579" w:name="_Toc6131"/>
      <w:bookmarkStart w:id="580" w:name="_Toc3045"/>
      <w:bookmarkStart w:id="581" w:name="_Toc214951282"/>
      <w:bookmarkStart w:id="582" w:name="_Toc221624679"/>
      <w:bookmarkStart w:id="583" w:name="_Toc17745"/>
      <w:bookmarkStart w:id="584" w:name="_Toc4728"/>
      <w:bookmarkStart w:id="585" w:name="_Toc30631"/>
      <w:bookmarkStart w:id="586" w:name="_Toc1384"/>
      <w:bookmarkStart w:id="587" w:name="_Toc11486"/>
      <w:bookmarkStart w:id="588" w:name="_Toc5832"/>
      <w:bookmarkStart w:id="589" w:name="_Toc221646304"/>
      <w:bookmarkStart w:id="590" w:name="_Toc1185368949"/>
      <w:bookmarkStart w:id="591" w:name="_Toc18695"/>
      <w:bookmarkStart w:id="592" w:name="_Toc5833"/>
      <w:bookmarkStart w:id="593" w:name="_Toc2350"/>
      <w:bookmarkStart w:id="594" w:name="_Toc7042"/>
      <w:r>
        <w:rPr>
          <w:b/>
          <w:bCs/>
          <w:sz w:val="24"/>
          <w:szCs w:val="24"/>
        </w:rPr>
        <w:t>7.2  施工模拟</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14:paraId="788E85FB">
      <w:pPr>
        <w:numPr>
          <w:ilvl w:val="2"/>
          <w:numId w:val="0"/>
        </w:numPr>
        <w:spacing w:line="360" w:lineRule="auto"/>
        <w:jc w:val="both"/>
        <w:rPr>
          <w:sz w:val="24"/>
          <w:szCs w:val="24"/>
        </w:rPr>
      </w:pPr>
      <w:r>
        <w:rPr>
          <w:b/>
          <w:bCs/>
          <w:sz w:val="24"/>
          <w:szCs w:val="24"/>
        </w:rPr>
        <w:t>7.2.1</w:t>
      </w:r>
      <w:r>
        <w:rPr>
          <w:sz w:val="24"/>
          <w:szCs w:val="24"/>
        </w:rPr>
        <w:t xml:space="preserve">  工程项目施工前应基于施工BIM模型进行施工模拟，包括施工组织模拟和施工工艺模拟，其过程和结果应用于验证、优化施工方案。</w:t>
      </w:r>
    </w:p>
    <w:p w14:paraId="0EB6E27A">
      <w:pPr>
        <w:pStyle w:val="6"/>
        <w:rPr>
          <w:rFonts w:ascii="Times New Roman" w:hAnsi="Times New Roman" w:eastAsia="楷体" w:cs="Times New Roman"/>
        </w:rPr>
      </w:pPr>
      <w:r>
        <w:rPr>
          <w:rFonts w:ascii="Times New Roman" w:hAnsi="Times New Roman" w:eastAsia="楷体" w:cs="Times New Roman"/>
        </w:rPr>
        <w:t>【条文说明】本条旨在规定施工模拟是房屋建筑工程数智施工前不可或缺的关键环节，强调其必要性和前置性。施工模拟涵盖施工组织模拟和施工工艺模拟，</w:t>
      </w:r>
      <w:r>
        <w:rPr>
          <w:rFonts w:hint="eastAsia" w:ascii="Times New Roman" w:hAnsi="Times New Roman" w:eastAsia="楷体" w:cs="Times New Roman"/>
        </w:rPr>
        <w:t>应全面</w:t>
      </w:r>
      <w:r>
        <w:rPr>
          <w:rFonts w:ascii="Times New Roman" w:hAnsi="Times New Roman" w:eastAsia="楷体" w:cs="Times New Roman"/>
        </w:rPr>
        <w:t>考虑施工过程中各方面内容，为实际施工提供预演。施工组织模拟旨在优化施工流程与资源配置，工艺模拟则聚焦具体工艺，二者结合确保施工方案科学合理。通过将设计细节、施工流程和技术要求融入</w:t>
      </w:r>
      <w:r>
        <w:rPr>
          <w:rFonts w:hint="eastAsia" w:ascii="Times New Roman" w:hAnsi="Times New Roman" w:eastAsia="楷体" w:cs="Times New Roman"/>
        </w:rPr>
        <w:t>BIM</w:t>
      </w:r>
      <w:r>
        <w:rPr>
          <w:rFonts w:ascii="Times New Roman" w:hAnsi="Times New Roman" w:eastAsia="楷体" w:cs="Times New Roman"/>
        </w:rPr>
        <w:t>模型中，在实际施工前模拟整个建造过程，验证设计的可施工性，优化施工方案，预测和解决潜在问题，提高施工效率和质量。</w:t>
      </w:r>
    </w:p>
    <w:p w14:paraId="191B1234">
      <w:pPr>
        <w:numPr>
          <w:ilvl w:val="2"/>
          <w:numId w:val="0"/>
        </w:numPr>
        <w:spacing w:line="360" w:lineRule="auto"/>
        <w:jc w:val="both"/>
        <w:rPr>
          <w:sz w:val="24"/>
          <w:szCs w:val="24"/>
        </w:rPr>
      </w:pPr>
      <w:r>
        <w:rPr>
          <w:b/>
          <w:bCs/>
          <w:sz w:val="24"/>
          <w:szCs w:val="24"/>
        </w:rPr>
        <w:t>7.2.2</w:t>
      </w:r>
      <w:r>
        <w:rPr>
          <w:sz w:val="24"/>
          <w:szCs w:val="24"/>
        </w:rPr>
        <w:t xml:space="preserve">  施工组织模拟应对场地布置、交通流线组织、流水段划分、工序穿插与资源组织等内容进行模拟分析。</w:t>
      </w:r>
    </w:p>
    <w:p w14:paraId="3E960AFD">
      <w:pPr>
        <w:numPr>
          <w:ilvl w:val="2"/>
          <w:numId w:val="0"/>
        </w:numPr>
        <w:spacing w:line="360" w:lineRule="auto"/>
        <w:jc w:val="both"/>
        <w:rPr>
          <w:sz w:val="24"/>
          <w:szCs w:val="24"/>
        </w:rPr>
      </w:pPr>
      <w:r>
        <w:rPr>
          <w:b/>
          <w:bCs/>
          <w:sz w:val="24"/>
          <w:szCs w:val="24"/>
        </w:rPr>
        <w:t>7.2.3</w:t>
      </w:r>
      <w:r>
        <w:rPr>
          <w:sz w:val="24"/>
          <w:szCs w:val="24"/>
        </w:rPr>
        <w:t xml:space="preserve">  施工工艺模拟应对工艺工法选择、工序衔接逻辑、技术要点实施、资源配置匹配性等内容进行模拟分析，对工程关键施工工艺进行三维可视化推演与可行性验证。</w:t>
      </w:r>
    </w:p>
    <w:p w14:paraId="1D306B4C">
      <w:pPr>
        <w:numPr>
          <w:ilvl w:val="2"/>
          <w:numId w:val="0"/>
        </w:numPr>
        <w:spacing w:line="360" w:lineRule="auto"/>
        <w:jc w:val="both"/>
        <w:rPr>
          <w:sz w:val="24"/>
          <w:szCs w:val="24"/>
        </w:rPr>
      </w:pPr>
      <w:r>
        <w:rPr>
          <w:b/>
          <w:bCs/>
          <w:sz w:val="24"/>
          <w:szCs w:val="24"/>
        </w:rPr>
        <w:t>7.2.4</w:t>
      </w:r>
      <w:r>
        <w:rPr>
          <w:sz w:val="24"/>
          <w:szCs w:val="24"/>
        </w:rPr>
        <w:t xml:space="preserve">  施工模拟应基于施工BIM模型开展施工时序碰撞检查，形成碰撞检查报告，记录碰撞位置、类型、责任方、解决状态及修改记录等内容，并关联至施工BIM模型。</w:t>
      </w:r>
    </w:p>
    <w:p w14:paraId="6590FEDA">
      <w:pPr>
        <w:spacing w:line="360" w:lineRule="auto"/>
        <w:jc w:val="both"/>
        <w:rPr>
          <w:sz w:val="24"/>
          <w:szCs w:val="24"/>
        </w:rPr>
      </w:pPr>
      <w:r>
        <w:rPr>
          <w:rFonts w:eastAsia="楷体"/>
          <w:sz w:val="24"/>
          <w:szCs w:val="24"/>
        </w:rPr>
        <w:t>【条文说明】施工时序碰撞检查用于分析施工过程中设备移动、物料运输、工种作业等在时间与空间上的冲突，如塔吊回转范围与已建结构干涉。</w:t>
      </w:r>
    </w:p>
    <w:p w14:paraId="068DCC89">
      <w:pPr>
        <w:numPr>
          <w:ilvl w:val="2"/>
          <w:numId w:val="0"/>
        </w:numPr>
        <w:spacing w:line="360" w:lineRule="auto"/>
        <w:jc w:val="both"/>
        <w:rPr>
          <w:sz w:val="24"/>
          <w:szCs w:val="24"/>
        </w:rPr>
      </w:pPr>
      <w:r>
        <w:rPr>
          <w:b/>
          <w:bCs/>
          <w:sz w:val="24"/>
          <w:szCs w:val="24"/>
        </w:rPr>
        <w:t>7.2.5</w:t>
      </w:r>
      <w:r>
        <w:rPr>
          <w:sz w:val="24"/>
          <w:szCs w:val="24"/>
        </w:rPr>
        <w:t xml:space="preserve">  房屋建筑工程项目应利用现场采集的实时数据对施工BIM模型进行动态校准，并宜基于校准后的</w:t>
      </w:r>
      <w:r>
        <w:rPr>
          <w:rFonts w:hint="eastAsia"/>
          <w:sz w:val="24"/>
          <w:szCs w:val="24"/>
        </w:rPr>
        <w:t>施工BIM</w:t>
      </w:r>
      <w:r>
        <w:rPr>
          <w:sz w:val="24"/>
          <w:szCs w:val="24"/>
        </w:rPr>
        <w:t>模型进行再模拟。</w:t>
      </w:r>
    </w:p>
    <w:p w14:paraId="08EC675C">
      <w:pPr>
        <w:spacing w:line="360" w:lineRule="auto"/>
        <w:jc w:val="both"/>
        <w:rPr>
          <w:rFonts w:eastAsia="楷体"/>
          <w:sz w:val="24"/>
          <w:szCs w:val="24"/>
        </w:rPr>
      </w:pPr>
      <w:r>
        <w:rPr>
          <w:rFonts w:eastAsia="楷体"/>
          <w:sz w:val="24"/>
          <w:szCs w:val="24"/>
        </w:rPr>
        <w:t>【条文说明】本条明确了施工BIM模型动态更新与闭环优化的要求，规定在施工全过程中，必须利用现场采集的进度、质量、位置、环境等实时数据对BIM 模型进行动态校准，及时修正模型与工程实体之间的偏差，解决传统模式下“模型与现场两张皮”的问题；同时推荐基于校准后的最新模型开展后续工序的再模拟，形成“模拟-施工-校准-再模拟”的持续优化闭环，能够提前预判施工过程中可能出现的新风险、新冲突，动态调整施工部署与作业计划，实现施工过程的精准管控与持续优化，保障工程质量、安全与进度目标的顺利实现。</w:t>
      </w:r>
    </w:p>
    <w:p w14:paraId="7045E1C0">
      <w:pPr>
        <w:numPr>
          <w:ilvl w:val="1"/>
          <w:numId w:val="0"/>
        </w:numPr>
        <w:tabs>
          <w:tab w:val="left" w:pos="420"/>
        </w:tabs>
        <w:spacing w:line="360" w:lineRule="auto"/>
        <w:ind w:left="575" w:hanging="575"/>
        <w:outlineLvl w:val="1"/>
        <w:rPr>
          <w:b/>
          <w:bCs/>
          <w:sz w:val="24"/>
          <w:szCs w:val="24"/>
        </w:rPr>
      </w:pPr>
      <w:bookmarkStart w:id="595" w:name="_Toc2810"/>
      <w:bookmarkStart w:id="596" w:name="_Toc9470"/>
      <w:bookmarkStart w:id="597" w:name="_Toc19268"/>
      <w:bookmarkStart w:id="598" w:name="_Toc12018"/>
      <w:bookmarkStart w:id="599" w:name="_Toc9711"/>
      <w:bookmarkStart w:id="600" w:name="_Toc8563"/>
      <w:bookmarkStart w:id="601" w:name="_Toc8495"/>
      <w:bookmarkStart w:id="602" w:name="_Toc30479"/>
      <w:bookmarkStart w:id="603" w:name="_Toc239667854"/>
      <w:bookmarkStart w:id="604" w:name="_Toc19104"/>
      <w:bookmarkStart w:id="605" w:name="_Toc25917"/>
      <w:bookmarkStart w:id="606" w:name="_Toc17308"/>
      <w:bookmarkStart w:id="607" w:name="_Toc5717"/>
      <w:bookmarkStart w:id="608" w:name="_Toc214951283"/>
      <w:bookmarkStart w:id="609" w:name="_Toc221624680"/>
      <w:bookmarkStart w:id="610" w:name="_Toc24822"/>
      <w:bookmarkStart w:id="611" w:name="_Toc22415"/>
      <w:bookmarkStart w:id="612" w:name="_Toc271"/>
      <w:bookmarkStart w:id="613" w:name="_Toc23405"/>
      <w:bookmarkStart w:id="614" w:name="_Toc1260100394"/>
      <w:bookmarkStart w:id="615" w:name="_Toc221646305"/>
      <w:r>
        <w:rPr>
          <w:b/>
          <w:bCs/>
          <w:sz w:val="24"/>
          <w:szCs w:val="24"/>
        </w:rPr>
        <w:t>7.3  数据驱动的数智施工管理</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14:paraId="43F27ED5">
      <w:pPr>
        <w:numPr>
          <w:ilvl w:val="2"/>
          <w:numId w:val="0"/>
        </w:numPr>
        <w:spacing w:line="360" w:lineRule="auto"/>
        <w:jc w:val="both"/>
        <w:rPr>
          <w:sz w:val="24"/>
          <w:szCs w:val="24"/>
        </w:rPr>
      </w:pPr>
      <w:r>
        <w:rPr>
          <w:b/>
          <w:bCs/>
          <w:sz w:val="24"/>
          <w:szCs w:val="28"/>
        </w:rPr>
        <w:t>7.3.1</w:t>
      </w:r>
      <w:r>
        <w:rPr>
          <w:sz w:val="24"/>
          <w:szCs w:val="24"/>
        </w:rPr>
        <w:t xml:space="preserve">  </w:t>
      </w:r>
      <w:r>
        <w:rPr>
          <w:rFonts w:hint="eastAsia"/>
          <w:sz w:val="24"/>
          <w:szCs w:val="24"/>
          <w:shd w:val="clear" w:color="auto" w:fill="FFFFFF"/>
        </w:rPr>
        <w:t>数智</w:t>
      </w:r>
      <w:r>
        <w:rPr>
          <w:sz w:val="24"/>
          <w:szCs w:val="24"/>
          <w:shd w:val="clear" w:color="auto" w:fill="FFFFFF"/>
        </w:rPr>
        <w:t>施工</w:t>
      </w:r>
      <w:r>
        <w:rPr>
          <w:sz w:val="24"/>
          <w:szCs w:val="24"/>
        </w:rPr>
        <w:t>管理应基于施工BIM模型，对人员、机械设备、物料、环境、质量、安全、进度、成本等要素进行智能化管控，宜采用</w:t>
      </w:r>
      <w:r>
        <w:rPr>
          <w:sz w:val="24"/>
          <w:szCs w:val="24"/>
          <w:lang w:eastAsia="zh"/>
        </w:rPr>
        <w:t>建筑产业互联网</w:t>
      </w:r>
      <w:r>
        <w:rPr>
          <w:sz w:val="24"/>
          <w:szCs w:val="24"/>
        </w:rPr>
        <w:t>进行信息与管理的高效协同及数据实时共享。</w:t>
      </w:r>
    </w:p>
    <w:p w14:paraId="48F8836D">
      <w:pPr>
        <w:spacing w:line="360" w:lineRule="auto"/>
        <w:jc w:val="both"/>
        <w:rPr>
          <w:rFonts w:eastAsia="楷体"/>
          <w:sz w:val="24"/>
          <w:szCs w:val="24"/>
        </w:rPr>
      </w:pPr>
      <w:r>
        <w:rPr>
          <w:rFonts w:eastAsia="楷体"/>
          <w:sz w:val="24"/>
          <w:szCs w:val="24"/>
        </w:rPr>
        <w:t>【条文说明】本条文旨在推动施工管理从粗放型模式向数据驱动、实时感知、智能决策、精准执行的现代化模式转变。通过技术深度融合，实现施工安全、质量、效率和效益提升，降低成本和资源消耗的目的。各项技术不是孤立应用，而是相互协同、有机集成，形成一个完整的价值闭环。数据驱动</w:t>
      </w:r>
      <w:r>
        <w:rPr>
          <w:rFonts w:hint="eastAsia" w:eastAsia="楷体"/>
          <w:sz w:val="24"/>
          <w:szCs w:val="24"/>
        </w:rPr>
        <w:t>有助于</w:t>
      </w:r>
      <w:r>
        <w:rPr>
          <w:rFonts w:eastAsia="楷体"/>
          <w:sz w:val="24"/>
          <w:szCs w:val="24"/>
        </w:rPr>
        <w:t>建筑产业互联网</w:t>
      </w:r>
      <w:r>
        <w:rPr>
          <w:rFonts w:hint="eastAsia" w:eastAsia="楷体"/>
          <w:sz w:val="24"/>
          <w:szCs w:val="24"/>
        </w:rPr>
        <w:t>应用数智化技术进行数据归集和分析决策等</w:t>
      </w:r>
      <w:r>
        <w:rPr>
          <w:rFonts w:eastAsia="楷体"/>
          <w:sz w:val="24"/>
          <w:szCs w:val="24"/>
        </w:rPr>
        <w:t>。</w:t>
      </w:r>
    </w:p>
    <w:p w14:paraId="00D6C278">
      <w:pPr>
        <w:numPr>
          <w:ilvl w:val="2"/>
          <w:numId w:val="0"/>
        </w:numPr>
        <w:spacing w:line="360" w:lineRule="auto"/>
        <w:jc w:val="both"/>
        <w:rPr>
          <w:sz w:val="24"/>
          <w:szCs w:val="24"/>
        </w:rPr>
      </w:pPr>
      <w:r>
        <w:rPr>
          <w:b/>
          <w:bCs/>
          <w:sz w:val="24"/>
          <w:szCs w:val="28"/>
        </w:rPr>
        <w:t>7.3.2</w:t>
      </w:r>
      <w:r>
        <w:rPr>
          <w:sz w:val="24"/>
          <w:szCs w:val="24"/>
        </w:rPr>
        <w:t xml:space="preserve">  人员管理应符合下列规定：</w:t>
      </w:r>
    </w:p>
    <w:p w14:paraId="49EF2F37">
      <w:pPr>
        <w:pStyle w:val="6"/>
        <w:ind w:firstLine="482" w:firstLineChars="200"/>
        <w:rPr>
          <w:rFonts w:ascii="Times New Roman" w:hAnsi="Times New Roman" w:cs="Times New Roman"/>
          <w:bCs/>
        </w:rPr>
      </w:pPr>
      <w:r>
        <w:rPr>
          <w:rFonts w:ascii="Times New Roman" w:hAnsi="Times New Roman" w:cs="Times New Roman"/>
          <w:b/>
        </w:rPr>
        <w:t>1</w:t>
      </w:r>
      <w:r>
        <w:rPr>
          <w:rFonts w:ascii="Times New Roman" w:hAnsi="Times New Roman" w:cs="Times New Roman"/>
        </w:rPr>
        <w:t xml:space="preserve">  </w:t>
      </w:r>
      <w:r>
        <w:rPr>
          <w:rFonts w:ascii="Times New Roman" w:hAnsi="Times New Roman" w:cs="Times New Roman"/>
          <w:bCs/>
        </w:rPr>
        <w:t>宜集成应用考勤闸机、电子围栏、人脸识别等技术，自动校验工地进场人员的入场权限，并关联施工过程人员作业记录，基于作业记录，开展人员绩效、人员配置合理性、人员优化分析；</w:t>
      </w:r>
    </w:p>
    <w:p w14:paraId="77F31E9B">
      <w:pPr>
        <w:pStyle w:val="6"/>
        <w:ind w:firstLine="482" w:firstLineChars="200"/>
        <w:rPr>
          <w:rFonts w:ascii="Times New Roman" w:hAnsi="Times New Roman" w:cs="Times New Roman"/>
          <w:bCs/>
        </w:rPr>
      </w:pPr>
      <w:r>
        <w:rPr>
          <w:rFonts w:ascii="Times New Roman" w:hAnsi="Times New Roman" w:cs="Times New Roman"/>
          <w:b/>
        </w:rPr>
        <w:t>2</w:t>
      </w:r>
      <w:r>
        <w:rPr>
          <w:rFonts w:ascii="Times New Roman" w:hAnsi="Times New Roman" w:cs="Times New Roman"/>
        </w:rPr>
        <w:t xml:space="preserve">  </w:t>
      </w:r>
      <w:r>
        <w:rPr>
          <w:rFonts w:ascii="Times New Roman" w:hAnsi="Times New Roman" w:cs="Times New Roman"/>
          <w:bCs/>
        </w:rPr>
        <w:t>应采用符合管理要求的定位技术，支持现场作业人员位置共享、轨迹记录、预警提示，且定位精度应满足施工安全管理的要求。</w:t>
      </w:r>
    </w:p>
    <w:p w14:paraId="44EA0C81">
      <w:pPr>
        <w:spacing w:line="360" w:lineRule="auto"/>
        <w:jc w:val="both"/>
        <w:rPr>
          <w:rFonts w:eastAsia="楷体"/>
          <w:sz w:val="24"/>
          <w:szCs w:val="21"/>
        </w:rPr>
      </w:pPr>
      <w:r>
        <w:rPr>
          <w:rFonts w:eastAsia="楷体"/>
          <w:sz w:val="24"/>
          <w:szCs w:val="24"/>
        </w:rPr>
        <w:t>【条文说明】借助定位技术，可实时掌握人员位置与行动轨迹，实现对施工现场人员的动态管理。定位精度的选择应与施工区域的管理需求相匹配，室外区域宜满足人员分布统计、工种区域匹配等宏观管理需求，室内及特殊区域宜满足危险区域闯入预警、狭小空间作业人员定位等安全管控需求。具体定位技术可根据现场条件选用北斗、UWB、蓝牙等，所采用的定位方案应确保人员位置信息可追溯、风险行为可预警，为人员安全管理与应急响应提供可靠支撑</w:t>
      </w:r>
      <w:r>
        <w:rPr>
          <w:rFonts w:eastAsia="楷体"/>
          <w:sz w:val="24"/>
          <w:szCs w:val="21"/>
        </w:rPr>
        <w:t>。对施工作业人员位置轨迹、生物识别等敏感数据的采集、传输与存储，应符合《中华人民共和国个人信息保护法》《中华人民共和国数据安全法》相关要求，落实最小化采集与脱敏处理机制。</w:t>
      </w:r>
    </w:p>
    <w:p w14:paraId="61EE95CA">
      <w:pPr>
        <w:numPr>
          <w:ilvl w:val="2"/>
          <w:numId w:val="0"/>
        </w:numPr>
        <w:spacing w:line="360" w:lineRule="auto"/>
        <w:jc w:val="both"/>
        <w:rPr>
          <w:sz w:val="24"/>
          <w:szCs w:val="24"/>
        </w:rPr>
      </w:pPr>
      <w:r>
        <w:rPr>
          <w:b/>
          <w:bCs/>
          <w:sz w:val="24"/>
          <w:szCs w:val="28"/>
        </w:rPr>
        <w:t>7.3.3</w:t>
      </w:r>
      <w:r>
        <w:rPr>
          <w:sz w:val="24"/>
          <w:szCs w:val="24"/>
        </w:rPr>
        <w:t xml:space="preserve">  机械设备管理应符合下列规定：</w:t>
      </w:r>
    </w:p>
    <w:p w14:paraId="18F559ED">
      <w:pPr>
        <w:pStyle w:val="6"/>
        <w:ind w:firstLine="482" w:firstLineChars="200"/>
        <w:rPr>
          <w:rFonts w:ascii="Times New Roman" w:hAnsi="Times New Roman" w:cs="Times New Roman"/>
          <w:bCs/>
        </w:rPr>
      </w:pPr>
      <w:r>
        <w:rPr>
          <w:rFonts w:ascii="Times New Roman" w:hAnsi="Times New Roman" w:cs="Times New Roman"/>
          <w:b/>
        </w:rPr>
        <w:t>1</w:t>
      </w:r>
      <w:r>
        <w:rPr>
          <w:rFonts w:ascii="Times New Roman" w:hAnsi="Times New Roman" w:cs="Times New Roman"/>
        </w:rPr>
        <w:t xml:space="preserve">  </w:t>
      </w:r>
      <w:r>
        <w:rPr>
          <w:rFonts w:ascii="Times New Roman" w:hAnsi="Times New Roman" w:cs="Times New Roman"/>
          <w:bCs/>
        </w:rPr>
        <w:t>应采用智能监测等技术，支持对智能建造装备及建筑机器人运行状态、作业过程、周边环境的实时监测与人机协作安全预警；</w:t>
      </w:r>
    </w:p>
    <w:p w14:paraId="17879006">
      <w:pPr>
        <w:pStyle w:val="6"/>
        <w:ind w:firstLine="482" w:firstLineChars="200"/>
        <w:rPr>
          <w:rFonts w:ascii="Times New Roman" w:hAnsi="Times New Roman" w:cs="Times New Roman"/>
          <w:bCs/>
        </w:rPr>
      </w:pPr>
      <w:r>
        <w:rPr>
          <w:rFonts w:ascii="Times New Roman" w:hAnsi="Times New Roman" w:cs="Times New Roman"/>
          <w:b/>
        </w:rPr>
        <w:t>2</w:t>
      </w:r>
      <w:r>
        <w:rPr>
          <w:rFonts w:ascii="Times New Roman" w:hAnsi="Times New Roman" w:cs="Times New Roman"/>
        </w:rPr>
        <w:t xml:space="preserve">  </w:t>
      </w:r>
      <w:r>
        <w:rPr>
          <w:rFonts w:ascii="Times New Roman" w:hAnsi="Times New Roman" w:cs="Times New Roman"/>
          <w:bCs/>
        </w:rPr>
        <w:t>应采用信息编码技术赋予智能建造装备、建筑机器人和其他机械设备唯一</w:t>
      </w:r>
      <w:r>
        <w:rPr>
          <w:rFonts w:hint="eastAsia" w:ascii="Times New Roman" w:hAnsi="Times New Roman" w:cs="Times New Roman"/>
          <w:bCs/>
        </w:rPr>
        <w:t>编码</w:t>
      </w:r>
      <w:r>
        <w:rPr>
          <w:rFonts w:ascii="Times New Roman" w:hAnsi="Times New Roman" w:cs="Times New Roman"/>
          <w:bCs/>
        </w:rPr>
        <w:t>，留存设备识别信息、维护记录、作业日志等；</w:t>
      </w:r>
    </w:p>
    <w:p w14:paraId="46ACEF20">
      <w:pPr>
        <w:pStyle w:val="6"/>
        <w:ind w:firstLine="482" w:firstLineChars="200"/>
        <w:rPr>
          <w:rFonts w:ascii="Times New Roman" w:hAnsi="Times New Roman" w:cs="Times New Roman"/>
          <w:bCs/>
        </w:rPr>
      </w:pPr>
      <w:r>
        <w:rPr>
          <w:rFonts w:ascii="Times New Roman" w:hAnsi="Times New Roman" w:cs="Times New Roman"/>
          <w:b/>
        </w:rPr>
        <w:t>3</w:t>
      </w:r>
      <w:r>
        <w:rPr>
          <w:rFonts w:ascii="Times New Roman" w:hAnsi="Times New Roman" w:cs="Times New Roman"/>
        </w:rPr>
        <w:t xml:space="preserve">  </w:t>
      </w:r>
      <w:r>
        <w:rPr>
          <w:rFonts w:ascii="Times New Roman" w:hAnsi="Times New Roman" w:cs="Times New Roman"/>
          <w:bCs/>
        </w:rPr>
        <w:t>宜采用工程物联网和大数据等技术，对智能建造装备、建筑机器人和其他机械设备的运行数据、作业数据进行实时采集和统计分析，优化设备使用效率、资源调度与人机协同作业流程。</w:t>
      </w:r>
    </w:p>
    <w:p w14:paraId="735E7A42">
      <w:pPr>
        <w:numPr>
          <w:ilvl w:val="2"/>
          <w:numId w:val="0"/>
        </w:numPr>
        <w:spacing w:line="360" w:lineRule="auto"/>
        <w:jc w:val="both"/>
        <w:rPr>
          <w:sz w:val="24"/>
          <w:szCs w:val="24"/>
        </w:rPr>
      </w:pPr>
      <w:r>
        <w:rPr>
          <w:b/>
          <w:bCs/>
          <w:sz w:val="24"/>
          <w:szCs w:val="28"/>
        </w:rPr>
        <w:t>7.3.4</w:t>
      </w:r>
      <w:r>
        <w:rPr>
          <w:sz w:val="24"/>
          <w:szCs w:val="24"/>
        </w:rPr>
        <w:t xml:space="preserve">  物料管理应符合下列规定：</w:t>
      </w:r>
    </w:p>
    <w:p w14:paraId="0A853BCD">
      <w:pPr>
        <w:pStyle w:val="6"/>
        <w:ind w:firstLine="482" w:firstLineChars="200"/>
        <w:rPr>
          <w:rFonts w:ascii="Times New Roman" w:hAnsi="Times New Roman" w:cs="Times New Roman"/>
          <w:bCs/>
        </w:rPr>
      </w:pPr>
      <w:r>
        <w:rPr>
          <w:rFonts w:ascii="Times New Roman" w:hAnsi="Times New Roman" w:cs="Times New Roman"/>
          <w:b/>
        </w:rPr>
        <w:t>1</w:t>
      </w:r>
      <w:r>
        <w:rPr>
          <w:rFonts w:ascii="Times New Roman" w:hAnsi="Times New Roman" w:cs="Times New Roman"/>
        </w:rPr>
        <w:t xml:space="preserve">  </w:t>
      </w:r>
      <w:r>
        <w:rPr>
          <w:rFonts w:ascii="Times New Roman" w:hAnsi="Times New Roman" w:cs="Times New Roman"/>
          <w:bCs/>
        </w:rPr>
        <w:t>应采用智能地磅、智能点验、编码物资管理、智能废料盘点等技术和设备，宜采用区块链、AI图像识别等技术，进行物料进出场、出入库和盘点等管理</w:t>
      </w:r>
      <w:r>
        <w:rPr>
          <w:rFonts w:hint="eastAsia" w:ascii="Times New Roman" w:hAnsi="Times New Roman" w:cs="Times New Roman"/>
          <w:bCs/>
        </w:rPr>
        <w:t>活动</w:t>
      </w:r>
      <w:r>
        <w:rPr>
          <w:rFonts w:ascii="Times New Roman" w:hAnsi="Times New Roman" w:cs="Times New Roman"/>
          <w:bCs/>
        </w:rPr>
        <w:t>；</w:t>
      </w:r>
    </w:p>
    <w:p w14:paraId="3453EAD6">
      <w:pPr>
        <w:pStyle w:val="6"/>
        <w:ind w:firstLine="482" w:firstLineChars="200"/>
        <w:rPr>
          <w:rFonts w:ascii="Times New Roman" w:hAnsi="Times New Roman" w:cs="Times New Roman"/>
          <w:bCs/>
        </w:rPr>
      </w:pPr>
      <w:r>
        <w:rPr>
          <w:rFonts w:ascii="Times New Roman" w:hAnsi="Times New Roman" w:cs="Times New Roman"/>
          <w:b/>
        </w:rPr>
        <w:t>2</w:t>
      </w:r>
      <w:r>
        <w:rPr>
          <w:rFonts w:ascii="Times New Roman" w:hAnsi="Times New Roman" w:cs="Times New Roman"/>
          <w:bCs/>
        </w:rPr>
        <w:t xml:space="preserve">  应对部品部件实施统一分类编码，并通过条形码、二维码、无线射频等标识技术进行标识，支撑其进场、存储、吊装等管理</w:t>
      </w:r>
      <w:r>
        <w:rPr>
          <w:rFonts w:hint="eastAsia" w:ascii="Times New Roman" w:hAnsi="Times New Roman" w:cs="Times New Roman"/>
          <w:bCs/>
        </w:rPr>
        <w:t>活动</w:t>
      </w:r>
      <w:r>
        <w:rPr>
          <w:rFonts w:ascii="Times New Roman" w:hAnsi="Times New Roman" w:cs="Times New Roman"/>
          <w:bCs/>
        </w:rPr>
        <w:t>；</w:t>
      </w:r>
    </w:p>
    <w:p w14:paraId="1264D289">
      <w:pPr>
        <w:pStyle w:val="6"/>
        <w:ind w:firstLine="482" w:firstLineChars="200"/>
        <w:rPr>
          <w:rFonts w:ascii="Times New Roman" w:hAnsi="Times New Roman" w:cs="Times New Roman"/>
          <w:bCs/>
        </w:rPr>
      </w:pPr>
      <w:r>
        <w:rPr>
          <w:rFonts w:ascii="Times New Roman" w:hAnsi="Times New Roman" w:cs="Times New Roman"/>
          <w:b/>
        </w:rPr>
        <w:t>3</w:t>
      </w:r>
      <w:r>
        <w:rPr>
          <w:rFonts w:ascii="Times New Roman" w:hAnsi="Times New Roman" w:cs="Times New Roman"/>
        </w:rPr>
        <w:t xml:space="preserve">  </w:t>
      </w:r>
      <w:r>
        <w:rPr>
          <w:rFonts w:ascii="Times New Roman" w:hAnsi="Times New Roman" w:cs="Times New Roman"/>
          <w:bCs/>
        </w:rPr>
        <w:t>宜采用AI、工程物联网等技术辅助分析施工现场材料的使用情况，进行工程量、材料量等数据的动态管理。</w:t>
      </w:r>
    </w:p>
    <w:p w14:paraId="40ED8D7D">
      <w:pPr>
        <w:spacing w:line="360" w:lineRule="auto"/>
        <w:jc w:val="both"/>
        <w:rPr>
          <w:rFonts w:eastAsia="楷体"/>
          <w:sz w:val="24"/>
          <w:szCs w:val="21"/>
        </w:rPr>
      </w:pPr>
      <w:r>
        <w:rPr>
          <w:rFonts w:eastAsia="楷体"/>
          <w:sz w:val="24"/>
          <w:szCs w:val="21"/>
        </w:rPr>
        <w:t>【条文说明】通过建立施工现场的施工BIM模型，结合进度计划，模拟分析各阶段的材料使用量，及时优化调整。根据实际施工进度动态更新模型，实现工程量、材料量等成本数据的动态管理。同时，通过施工BIM模型直观展示材料与施工进度的匹配情况，及时调整采购和供应计划，确保材料供应与施工进度协同。</w:t>
      </w:r>
    </w:p>
    <w:p w14:paraId="7459C554">
      <w:pPr>
        <w:numPr>
          <w:ilvl w:val="2"/>
          <w:numId w:val="0"/>
        </w:numPr>
        <w:spacing w:line="360" w:lineRule="auto"/>
        <w:jc w:val="both"/>
        <w:rPr>
          <w:sz w:val="24"/>
          <w:szCs w:val="24"/>
        </w:rPr>
      </w:pPr>
      <w:r>
        <w:rPr>
          <w:b/>
          <w:bCs/>
          <w:sz w:val="24"/>
          <w:szCs w:val="28"/>
        </w:rPr>
        <w:t>7.3.5</w:t>
      </w:r>
      <w:r>
        <w:rPr>
          <w:sz w:val="24"/>
          <w:szCs w:val="24"/>
        </w:rPr>
        <w:t xml:space="preserve">  环境监测与能耗管理应符合下列规定：</w:t>
      </w:r>
    </w:p>
    <w:p w14:paraId="32F42E50">
      <w:pPr>
        <w:pStyle w:val="6"/>
        <w:ind w:firstLine="482" w:firstLineChars="200"/>
        <w:rPr>
          <w:rFonts w:ascii="Times New Roman" w:hAnsi="Times New Roman" w:cs="Times New Roman"/>
          <w:bCs/>
        </w:rPr>
      </w:pPr>
      <w:r>
        <w:rPr>
          <w:rFonts w:ascii="Times New Roman" w:hAnsi="Times New Roman" w:cs="Times New Roman"/>
          <w:b/>
        </w:rPr>
        <w:t>1</w:t>
      </w:r>
      <w:r>
        <w:rPr>
          <w:rFonts w:ascii="Times New Roman" w:hAnsi="Times New Roman" w:cs="Times New Roman"/>
        </w:rPr>
        <w:t xml:space="preserve"> </w:t>
      </w:r>
      <w:r>
        <w:rPr>
          <w:rFonts w:ascii="Times New Roman" w:hAnsi="Times New Roman" w:cs="Times New Roman"/>
          <w:bCs/>
        </w:rPr>
        <w:t xml:space="preserve"> 应部署智能感知设备，对施工现场的烟雾、噪声、扬尘、污水、有害气体、风速、温湿度、PM值等进行实时监测与预警，在超出阈值时自动启动相关联动措施；</w:t>
      </w:r>
    </w:p>
    <w:p w14:paraId="5CA18435">
      <w:pPr>
        <w:pStyle w:val="6"/>
        <w:ind w:firstLine="482" w:firstLineChars="200"/>
        <w:rPr>
          <w:rFonts w:ascii="Times New Roman" w:hAnsi="Times New Roman" w:cs="Times New Roman"/>
          <w:bCs/>
        </w:rPr>
      </w:pPr>
      <w:r>
        <w:rPr>
          <w:rFonts w:ascii="Times New Roman" w:hAnsi="Times New Roman" w:cs="Times New Roman"/>
          <w:b/>
        </w:rPr>
        <w:t>2</w:t>
      </w:r>
      <w:r>
        <w:rPr>
          <w:rFonts w:ascii="Times New Roman" w:hAnsi="Times New Roman" w:cs="Times New Roman"/>
        </w:rPr>
        <w:t xml:space="preserve"> </w:t>
      </w:r>
      <w:r>
        <w:rPr>
          <w:rFonts w:ascii="Times New Roman" w:hAnsi="Times New Roman" w:cs="Times New Roman"/>
          <w:bCs/>
        </w:rPr>
        <w:t xml:space="preserve"> 宜采用智能监测设备与相应系统，对施工区、生产加工区及办公生活区的电、水、燃气等进行实时监测与预警。</w:t>
      </w:r>
    </w:p>
    <w:p w14:paraId="3B59DA98">
      <w:pPr>
        <w:numPr>
          <w:ilvl w:val="2"/>
          <w:numId w:val="0"/>
        </w:numPr>
        <w:spacing w:line="360" w:lineRule="auto"/>
        <w:jc w:val="both"/>
        <w:rPr>
          <w:sz w:val="24"/>
          <w:szCs w:val="24"/>
        </w:rPr>
      </w:pPr>
      <w:r>
        <w:rPr>
          <w:b/>
          <w:bCs/>
          <w:sz w:val="24"/>
          <w:szCs w:val="28"/>
        </w:rPr>
        <w:t>7.3.6</w:t>
      </w:r>
      <w:r>
        <w:rPr>
          <w:sz w:val="24"/>
          <w:szCs w:val="24"/>
        </w:rPr>
        <w:t xml:space="preserve">  质量管理应符合下列规定：</w:t>
      </w:r>
    </w:p>
    <w:p w14:paraId="0123BDEF">
      <w:pPr>
        <w:pStyle w:val="6"/>
        <w:ind w:firstLine="482" w:firstLineChars="200"/>
        <w:rPr>
          <w:rFonts w:eastAsia="楷体"/>
          <w:szCs w:val="21"/>
        </w:rPr>
      </w:pPr>
      <w:r>
        <w:rPr>
          <w:rFonts w:ascii="Times New Roman" w:hAnsi="Times New Roman" w:cs="Times New Roman"/>
          <w:b/>
        </w:rPr>
        <w:t>1</w:t>
      </w:r>
      <w:r>
        <w:rPr>
          <w:rFonts w:ascii="Times New Roman" w:hAnsi="Times New Roman" w:cs="Times New Roman"/>
        </w:rPr>
        <w:t xml:space="preserve"> </w:t>
      </w:r>
      <w:r>
        <w:rPr>
          <w:rFonts w:ascii="Times New Roman" w:hAnsi="Times New Roman" w:cs="Times New Roman"/>
          <w:bCs/>
        </w:rPr>
        <w:t xml:space="preserve"> 应采用AI智能分析、</w:t>
      </w:r>
      <w:r>
        <w:rPr>
          <w:rFonts w:ascii="Times New Roman" w:hAnsi="Times New Roman" w:cs="Times New Roman"/>
          <w:color w:val="000000"/>
        </w:rPr>
        <w:t>图像识别与视觉测量等技术</w:t>
      </w:r>
      <w:r>
        <w:rPr>
          <w:rFonts w:ascii="Times New Roman" w:hAnsi="Times New Roman" w:cs="Times New Roman"/>
          <w:bCs/>
        </w:rPr>
        <w:t>，对钢筋间距与直径、预埋件垂直度与倾斜度、混凝土外观缺陷、外墙保温材料脱落等进行实时监测与预警；</w:t>
      </w:r>
    </w:p>
    <w:p w14:paraId="533A1C97">
      <w:pPr>
        <w:pStyle w:val="6"/>
        <w:ind w:firstLine="482" w:firstLineChars="200"/>
        <w:rPr>
          <w:rFonts w:ascii="Times New Roman" w:hAnsi="Times New Roman" w:cs="Times New Roman"/>
        </w:rPr>
      </w:pPr>
      <w:r>
        <w:rPr>
          <w:rFonts w:ascii="Times New Roman" w:hAnsi="Times New Roman" w:cs="Times New Roman"/>
          <w:b/>
        </w:rPr>
        <w:t>2</w:t>
      </w:r>
      <w:r>
        <w:rPr>
          <w:rFonts w:ascii="Times New Roman" w:hAnsi="Times New Roman" w:cs="Times New Roman"/>
        </w:rPr>
        <w:t xml:space="preserve">  质量管理中的检查整改、样板交底等业务，应采用BIM等技术制作质量样板模型，实现可视化交底、质量检查与整改的闭环管理；</w:t>
      </w:r>
    </w:p>
    <w:p w14:paraId="7767B17B">
      <w:pPr>
        <w:pStyle w:val="6"/>
        <w:ind w:firstLine="482" w:firstLineChars="200"/>
        <w:rPr>
          <w:rFonts w:ascii="Times New Roman" w:hAnsi="Times New Roman" w:cs="Times New Roman"/>
          <w:bCs/>
        </w:rPr>
      </w:pPr>
      <w:r>
        <w:rPr>
          <w:rFonts w:ascii="Times New Roman" w:hAnsi="Times New Roman" w:cs="Times New Roman"/>
          <w:b/>
        </w:rPr>
        <w:t>3</w:t>
      </w:r>
      <w:r>
        <w:rPr>
          <w:rFonts w:ascii="Times New Roman" w:hAnsi="Times New Roman" w:cs="Times New Roman"/>
        </w:rPr>
        <w:t xml:space="preserve"> </w:t>
      </w:r>
      <w:r>
        <w:rPr>
          <w:rFonts w:ascii="Times New Roman" w:hAnsi="Times New Roman" w:cs="Times New Roman"/>
          <w:bCs/>
        </w:rPr>
        <w:t xml:space="preserve"> 质量管理中的数字影像资料应满足追溯、比对、复核要求。</w:t>
      </w:r>
    </w:p>
    <w:p w14:paraId="6010C52D">
      <w:pPr>
        <w:spacing w:line="360" w:lineRule="auto"/>
        <w:jc w:val="both"/>
        <w:rPr>
          <w:rFonts w:eastAsia="楷体"/>
          <w:sz w:val="24"/>
          <w:szCs w:val="21"/>
        </w:rPr>
      </w:pPr>
      <w:r>
        <w:rPr>
          <w:rFonts w:eastAsia="楷体"/>
          <w:sz w:val="24"/>
          <w:szCs w:val="21"/>
        </w:rPr>
        <w:t>【条文说明】1  质量管理可通过AI智能分析、图像识别与视觉测量等技术，对施工现场的重要质量隐患进行识别测量分析，发现异常进行预警，及时采取整改措施，保障施工质量，预防重大质量安全事故的发生。</w:t>
      </w:r>
    </w:p>
    <w:p w14:paraId="7E69352C">
      <w:pPr>
        <w:spacing w:line="360" w:lineRule="auto"/>
        <w:ind w:firstLine="480" w:firstLineChars="200"/>
        <w:jc w:val="both"/>
        <w:rPr>
          <w:rFonts w:eastAsia="楷体"/>
          <w:sz w:val="24"/>
          <w:szCs w:val="21"/>
        </w:rPr>
      </w:pPr>
      <w:r>
        <w:rPr>
          <w:rFonts w:eastAsia="楷体"/>
          <w:sz w:val="24"/>
          <w:szCs w:val="21"/>
        </w:rPr>
        <w:t>2  通过BIM模型构建质量样板模型，可直观展示关键工艺、节点构造及验收标准，用于现场交底与培训。</w:t>
      </w:r>
    </w:p>
    <w:p w14:paraId="2529D36B">
      <w:pPr>
        <w:spacing w:line="360" w:lineRule="auto"/>
        <w:ind w:firstLine="480" w:firstLineChars="200"/>
        <w:jc w:val="both"/>
        <w:rPr>
          <w:rFonts w:eastAsia="楷体"/>
          <w:sz w:val="24"/>
          <w:szCs w:val="21"/>
        </w:rPr>
      </w:pPr>
      <w:r>
        <w:rPr>
          <w:rFonts w:eastAsia="楷体"/>
          <w:sz w:val="24"/>
          <w:szCs w:val="21"/>
        </w:rPr>
        <w:t>3  数字影像是终端设备远程采集的实景影像图，其具有时间、空间坐标、图像尺度信息，支持空间定位、尺寸量测、AI识别等功能，可作为质量资料管理的核查依据。</w:t>
      </w:r>
    </w:p>
    <w:p w14:paraId="50A08237">
      <w:pPr>
        <w:numPr>
          <w:ilvl w:val="2"/>
          <w:numId w:val="0"/>
        </w:numPr>
        <w:spacing w:line="360" w:lineRule="auto"/>
        <w:jc w:val="both"/>
        <w:rPr>
          <w:sz w:val="24"/>
          <w:szCs w:val="24"/>
        </w:rPr>
      </w:pPr>
      <w:r>
        <w:rPr>
          <w:b/>
          <w:bCs/>
          <w:sz w:val="24"/>
          <w:szCs w:val="28"/>
        </w:rPr>
        <w:t>7.3.7</w:t>
      </w:r>
      <w:r>
        <w:rPr>
          <w:sz w:val="24"/>
          <w:szCs w:val="24"/>
        </w:rPr>
        <w:t xml:space="preserve">  安全管理应符合下列规定：</w:t>
      </w:r>
    </w:p>
    <w:p w14:paraId="38B069B9">
      <w:pPr>
        <w:pStyle w:val="6"/>
        <w:ind w:firstLine="480" w:firstLineChars="200"/>
        <w:rPr>
          <w:rFonts w:ascii="Times New Roman" w:hAnsi="Times New Roman" w:cs="Times New Roman"/>
          <w:bCs/>
        </w:rPr>
      </w:pPr>
      <w:r>
        <w:rPr>
          <w:rFonts w:ascii="Times New Roman" w:hAnsi="Times New Roman" w:cs="Times New Roman"/>
          <w:bCs/>
        </w:rPr>
        <w:t>1  应采用AI智能分析、图像识别与视觉测量等技术，对安全装备穿戴情况、危险区域人员进入等安全隐患进行实时监测与预警；</w:t>
      </w:r>
    </w:p>
    <w:p w14:paraId="62D4ADB4">
      <w:pPr>
        <w:pStyle w:val="6"/>
        <w:ind w:firstLine="480" w:firstLineChars="200"/>
        <w:rPr>
          <w:rFonts w:ascii="Times New Roman" w:hAnsi="Times New Roman" w:cs="Times New Roman"/>
          <w:bCs/>
        </w:rPr>
      </w:pPr>
      <w:r>
        <w:rPr>
          <w:rFonts w:ascii="Times New Roman" w:hAnsi="Times New Roman" w:cs="Times New Roman"/>
          <w:bCs/>
        </w:rPr>
        <w:t>2  应采用智能监测终端、移动巡检应用等数智化技术，进行安全风险分级管控、安全隐患排查治理、安全检查及危险源识别与控制等工作的全过程数字化记录、流转、跟踪与闭环管理。</w:t>
      </w:r>
    </w:p>
    <w:p w14:paraId="1418C7E2">
      <w:pPr>
        <w:pStyle w:val="6"/>
        <w:rPr>
          <w:rFonts w:ascii="Times New Roman" w:hAnsi="Times New Roman" w:cs="Times New Roman"/>
          <w:bCs/>
        </w:rPr>
      </w:pPr>
      <w:r>
        <w:rPr>
          <w:rFonts w:ascii="Times New Roman" w:hAnsi="Times New Roman" w:eastAsia="楷体" w:cs="Times New Roman"/>
        </w:rPr>
        <w:t>【条文说明】</w:t>
      </w:r>
      <w:r>
        <w:rPr>
          <w:rFonts w:hint="eastAsia" w:ascii="Times New Roman" w:hAnsi="Times New Roman" w:eastAsia="楷体" w:cs="Times New Roman"/>
        </w:rPr>
        <w:t xml:space="preserve">1  </w:t>
      </w:r>
      <w:r>
        <w:rPr>
          <w:rFonts w:ascii="Times New Roman" w:hAnsi="Times New Roman" w:eastAsia="楷体" w:cs="Times New Roman"/>
        </w:rPr>
        <w:t>安全管理是施工现场风险防控的关键环节。通过AI智能分析、图像识别与视觉测量等技术手段，对人员不安全行为、危险区域进入等安全隐患进行实时监测与智能预警，可及时消除隐患，防范生产安全事故发生。</w:t>
      </w:r>
    </w:p>
    <w:p w14:paraId="15B8D563">
      <w:pPr>
        <w:pStyle w:val="6"/>
        <w:ind w:firstLine="480" w:firstLineChars="200"/>
        <w:rPr>
          <w:rFonts w:ascii="Times New Roman" w:hAnsi="Times New Roman" w:cs="Times New Roman"/>
          <w:bCs/>
        </w:rPr>
      </w:pPr>
      <w:r>
        <w:rPr>
          <w:rFonts w:hint="eastAsia" w:ascii="Times New Roman" w:hAnsi="Times New Roman" w:eastAsia="楷体" w:cs="Times New Roman"/>
        </w:rPr>
        <w:t xml:space="preserve">2  </w:t>
      </w:r>
      <w:r>
        <w:rPr>
          <w:rFonts w:ascii="Times New Roman" w:hAnsi="Times New Roman" w:eastAsia="楷体" w:cs="Times New Roman"/>
        </w:rPr>
        <w:t>依托智能监测终端、移动巡检应用等数智化技术，对安全风险分级管控、隐患排查治理及安全检查实施全过程管控，实现流程可追溯、责任可落实、过程可监管，提升安全管理规范化、精细化水平。</w:t>
      </w:r>
    </w:p>
    <w:p w14:paraId="6EDEF7DA">
      <w:pPr>
        <w:numPr>
          <w:ilvl w:val="2"/>
          <w:numId w:val="0"/>
        </w:numPr>
        <w:spacing w:line="360" w:lineRule="auto"/>
        <w:jc w:val="both"/>
        <w:rPr>
          <w:sz w:val="24"/>
          <w:szCs w:val="24"/>
        </w:rPr>
      </w:pPr>
      <w:r>
        <w:rPr>
          <w:b/>
          <w:bCs/>
          <w:sz w:val="24"/>
          <w:szCs w:val="28"/>
        </w:rPr>
        <w:t>7.3.8</w:t>
      </w:r>
      <w:r>
        <w:rPr>
          <w:sz w:val="24"/>
          <w:szCs w:val="24"/>
        </w:rPr>
        <w:t xml:space="preserve">  进度管理应符合下列规定：</w:t>
      </w:r>
    </w:p>
    <w:p w14:paraId="7AD74B92">
      <w:pPr>
        <w:pStyle w:val="6"/>
        <w:ind w:firstLine="482" w:firstLineChars="200"/>
        <w:rPr>
          <w:rFonts w:ascii="Times New Roman" w:hAnsi="Times New Roman" w:cs="Times New Roman"/>
          <w:bCs/>
        </w:rPr>
      </w:pPr>
      <w:r>
        <w:rPr>
          <w:rFonts w:ascii="Times New Roman" w:hAnsi="Times New Roman" w:cs="Times New Roman"/>
          <w:b/>
        </w:rPr>
        <w:t>1</w:t>
      </w:r>
      <w:r>
        <w:rPr>
          <w:rFonts w:ascii="Times New Roman" w:hAnsi="Times New Roman" w:cs="Times New Roman"/>
        </w:rPr>
        <w:t xml:space="preserve"> </w:t>
      </w:r>
      <w:r>
        <w:rPr>
          <w:rFonts w:ascii="Times New Roman" w:hAnsi="Times New Roman" w:cs="Times New Roman"/>
          <w:bCs/>
        </w:rPr>
        <w:t xml:space="preserve"> 应基于施工BIM模型进行项目进度管理，宜采用倾斜摄影、图像识别等技术对施工进度进行自动识别、校核、预警，自动识别结果应经人工校核确认；</w:t>
      </w:r>
    </w:p>
    <w:p w14:paraId="307B171A">
      <w:pPr>
        <w:pStyle w:val="6"/>
        <w:ind w:firstLine="482" w:firstLineChars="200"/>
        <w:rPr>
          <w:rFonts w:ascii="Times New Roman" w:hAnsi="Times New Roman" w:cs="Times New Roman"/>
          <w:bCs/>
        </w:rPr>
      </w:pPr>
      <w:r>
        <w:rPr>
          <w:rFonts w:ascii="Times New Roman" w:hAnsi="Times New Roman" w:cs="Times New Roman"/>
          <w:b/>
        </w:rPr>
        <w:t>2</w:t>
      </w:r>
      <w:r>
        <w:rPr>
          <w:rFonts w:ascii="Times New Roman" w:hAnsi="Times New Roman" w:cs="Times New Roman"/>
        </w:rPr>
        <w:t xml:space="preserve"> </w:t>
      </w:r>
      <w:r>
        <w:rPr>
          <w:rFonts w:ascii="Times New Roman" w:hAnsi="Times New Roman" w:cs="Times New Roman"/>
          <w:bCs/>
        </w:rPr>
        <w:t xml:space="preserve"> 宜采用人工智能算法，根据施工进度数据，进行进度计划动态优化、延期风险分析、辅助施工决策、资源调度及实时调整。</w:t>
      </w:r>
    </w:p>
    <w:p w14:paraId="7D320C0B">
      <w:pPr>
        <w:numPr>
          <w:ilvl w:val="2"/>
          <w:numId w:val="0"/>
        </w:numPr>
        <w:spacing w:line="360" w:lineRule="auto"/>
        <w:jc w:val="both"/>
        <w:rPr>
          <w:sz w:val="24"/>
          <w:szCs w:val="24"/>
        </w:rPr>
      </w:pPr>
      <w:r>
        <w:rPr>
          <w:b/>
          <w:bCs/>
          <w:sz w:val="24"/>
          <w:szCs w:val="28"/>
        </w:rPr>
        <w:t>7.3.9</w:t>
      </w:r>
      <w:r>
        <w:rPr>
          <w:sz w:val="24"/>
          <w:szCs w:val="24"/>
        </w:rPr>
        <w:t xml:space="preserve">  成本管理应基于施工BIM模型，宜采用人工智能技术，定期进行预算成本、目标成本和实际成本的对比、分析及纠偏工作，并宜支持实际成本的动态控制及超支自动预警。</w:t>
      </w:r>
    </w:p>
    <w:p w14:paraId="04050CC4">
      <w:pPr>
        <w:spacing w:line="360" w:lineRule="auto"/>
        <w:jc w:val="both"/>
        <w:rPr>
          <w:rFonts w:eastAsia="楷体"/>
          <w:sz w:val="24"/>
          <w:szCs w:val="24"/>
        </w:rPr>
      </w:pPr>
      <w:r>
        <w:rPr>
          <w:rFonts w:eastAsia="楷体"/>
          <w:sz w:val="24"/>
          <w:szCs w:val="24"/>
        </w:rPr>
        <w:t>【条文说明】利用人工智能的数据分析能力，深入挖掘成本数据，及时发现成本偏差，采取针对性措施控制成本，提升项目经济效益。</w:t>
      </w:r>
    </w:p>
    <w:p w14:paraId="50C77DF7">
      <w:pPr>
        <w:numPr>
          <w:ilvl w:val="2"/>
          <w:numId w:val="0"/>
        </w:numPr>
        <w:spacing w:line="360" w:lineRule="auto"/>
        <w:jc w:val="both"/>
        <w:rPr>
          <w:sz w:val="24"/>
          <w:szCs w:val="24"/>
        </w:rPr>
      </w:pPr>
      <w:r>
        <w:rPr>
          <w:b/>
          <w:bCs/>
          <w:sz w:val="24"/>
          <w:szCs w:val="28"/>
        </w:rPr>
        <w:t>7.3.10</w:t>
      </w:r>
      <w:r>
        <w:rPr>
          <w:sz w:val="24"/>
          <w:szCs w:val="24"/>
        </w:rPr>
        <w:t xml:space="preserve">  各类施工管理数据应接入智能建造平台，支持数字影像呈现、信息化管理与数</w:t>
      </w:r>
      <w:r>
        <w:rPr>
          <w:rFonts w:hint="eastAsia"/>
          <w:sz w:val="24"/>
          <w:szCs w:val="24"/>
        </w:rPr>
        <w:t>智</w:t>
      </w:r>
      <w:r>
        <w:rPr>
          <w:sz w:val="24"/>
          <w:szCs w:val="24"/>
        </w:rPr>
        <w:t>化统一调度，为施工决策提供全面、准确的数据支撑。</w:t>
      </w:r>
    </w:p>
    <w:p w14:paraId="10384081">
      <w:pPr>
        <w:spacing w:line="360" w:lineRule="auto"/>
        <w:jc w:val="both"/>
        <w:rPr>
          <w:rFonts w:eastAsia="楷体"/>
          <w:sz w:val="24"/>
          <w:szCs w:val="21"/>
        </w:rPr>
      </w:pPr>
      <w:r>
        <w:rPr>
          <w:rFonts w:eastAsia="楷体"/>
          <w:sz w:val="24"/>
          <w:szCs w:val="21"/>
        </w:rPr>
        <w:t>【条文说明】将各类施工管理数据集成整合到智能建造平台，打破不同系统和设备之间的数据孤岛。通过数字影像等方式进行追溯、比对、复核、测量等，把握施工现场的整体情况，助力管理人员作出科学合理的决策，提高施工管理效率和决策质量。</w:t>
      </w:r>
    </w:p>
    <w:p w14:paraId="590F4B2F">
      <w:pPr>
        <w:numPr>
          <w:ilvl w:val="1"/>
          <w:numId w:val="0"/>
        </w:numPr>
        <w:tabs>
          <w:tab w:val="left" w:pos="420"/>
        </w:tabs>
        <w:spacing w:line="360" w:lineRule="auto"/>
        <w:ind w:left="575" w:hanging="575"/>
        <w:outlineLvl w:val="1"/>
        <w:rPr>
          <w:b/>
          <w:bCs/>
          <w:sz w:val="24"/>
          <w:szCs w:val="24"/>
        </w:rPr>
      </w:pPr>
      <w:bookmarkStart w:id="616" w:name="_Toc3506"/>
      <w:bookmarkStart w:id="617" w:name="_Toc24715"/>
      <w:bookmarkStart w:id="618" w:name="_Toc26678"/>
      <w:bookmarkStart w:id="619" w:name="_Toc16796"/>
      <w:bookmarkStart w:id="620" w:name="_Toc30755"/>
      <w:bookmarkStart w:id="621" w:name="_Toc17699"/>
      <w:bookmarkStart w:id="622" w:name="_Toc214951284"/>
      <w:bookmarkStart w:id="623" w:name="_Toc8202"/>
      <w:bookmarkStart w:id="624" w:name="_Toc27629"/>
      <w:bookmarkStart w:id="625" w:name="_Toc5695"/>
      <w:bookmarkStart w:id="626" w:name="_Toc19722"/>
      <w:bookmarkStart w:id="627" w:name="_Toc32587"/>
      <w:bookmarkStart w:id="628" w:name="_Toc17633"/>
      <w:bookmarkStart w:id="629" w:name="_Toc1237026078"/>
      <w:bookmarkStart w:id="630" w:name="_Toc221624681"/>
      <w:bookmarkStart w:id="631" w:name="_Toc221646306"/>
      <w:bookmarkStart w:id="632" w:name="_Toc21206"/>
      <w:bookmarkStart w:id="633" w:name="_Toc28160"/>
      <w:bookmarkStart w:id="634" w:name="_Toc7540"/>
      <w:bookmarkStart w:id="635" w:name="_Toc31564"/>
      <w:bookmarkStart w:id="636" w:name="_Toc239667855"/>
      <w:r>
        <w:rPr>
          <w:b/>
          <w:bCs/>
          <w:sz w:val="24"/>
          <w:szCs w:val="24"/>
        </w:rPr>
        <w:t>7.4  地基与基础</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b/>
          <w:bCs/>
          <w:sz w:val="24"/>
          <w:szCs w:val="24"/>
        </w:rPr>
        <w:t>数智施工</w:t>
      </w:r>
      <w:bookmarkEnd w:id="634"/>
      <w:bookmarkEnd w:id="635"/>
      <w:bookmarkEnd w:id="636"/>
    </w:p>
    <w:p w14:paraId="3AC43E5D">
      <w:pPr>
        <w:numPr>
          <w:ilvl w:val="2"/>
          <w:numId w:val="0"/>
        </w:numPr>
        <w:tabs>
          <w:tab w:val="left" w:pos="0"/>
        </w:tabs>
        <w:spacing w:line="360" w:lineRule="auto"/>
        <w:jc w:val="both"/>
        <w:rPr>
          <w:sz w:val="24"/>
          <w:szCs w:val="24"/>
        </w:rPr>
      </w:pPr>
      <w:r>
        <w:rPr>
          <w:b/>
          <w:bCs/>
          <w:sz w:val="24"/>
          <w:szCs w:val="24"/>
        </w:rPr>
        <w:t>7.4.1</w:t>
      </w:r>
      <w:r>
        <w:rPr>
          <w:sz w:val="24"/>
          <w:szCs w:val="24"/>
        </w:rPr>
        <w:t xml:space="preserve">  地基与基础数智施工宜采用智能建造装备及建筑机器人，进行地形采集、场地平整、基坑开挖、边坡支护、桩基施工、摊铺碾压等施工作业。</w:t>
      </w:r>
    </w:p>
    <w:p w14:paraId="15994C08">
      <w:pPr>
        <w:numPr>
          <w:ilvl w:val="2"/>
          <w:numId w:val="0"/>
        </w:numPr>
        <w:tabs>
          <w:tab w:val="left" w:pos="0"/>
        </w:tabs>
        <w:spacing w:line="360" w:lineRule="auto"/>
        <w:jc w:val="both"/>
        <w:rPr>
          <w:sz w:val="24"/>
          <w:szCs w:val="24"/>
        </w:rPr>
      </w:pPr>
      <w:r>
        <w:rPr>
          <w:b/>
          <w:bCs/>
          <w:sz w:val="24"/>
          <w:szCs w:val="24"/>
        </w:rPr>
        <w:t>7.4.2</w:t>
      </w:r>
      <w:r>
        <w:rPr>
          <w:sz w:val="24"/>
          <w:szCs w:val="24"/>
        </w:rPr>
        <w:t xml:space="preserve">  地形采集、场地平整、基坑开挖等宜采用搭载无人机倾斜摄影、三维激光扫描等技术的智能测绘装备，实现土方量的精准计算与施工进度可视化。</w:t>
      </w:r>
    </w:p>
    <w:p w14:paraId="35068501">
      <w:pPr>
        <w:numPr>
          <w:ilvl w:val="2"/>
          <w:numId w:val="0"/>
        </w:numPr>
        <w:tabs>
          <w:tab w:val="left" w:pos="0"/>
        </w:tabs>
        <w:spacing w:line="360" w:lineRule="auto"/>
        <w:jc w:val="both"/>
        <w:rPr>
          <w:sz w:val="24"/>
          <w:szCs w:val="24"/>
        </w:rPr>
      </w:pPr>
      <w:r>
        <w:rPr>
          <w:b/>
          <w:bCs/>
          <w:sz w:val="24"/>
          <w:szCs w:val="24"/>
        </w:rPr>
        <w:t>7.4.3</w:t>
      </w:r>
      <w:r>
        <w:rPr>
          <w:sz w:val="24"/>
          <w:szCs w:val="24"/>
        </w:rPr>
        <w:t xml:space="preserve">  桩基施工宜采用具备桩机实时位置显示、桩基施工偏差实时检测与调控、成桩数量统计、施工记录生成等功能的智能桩工装备。</w:t>
      </w:r>
    </w:p>
    <w:p w14:paraId="562956BF">
      <w:pPr>
        <w:numPr>
          <w:ilvl w:val="2"/>
          <w:numId w:val="0"/>
        </w:numPr>
        <w:tabs>
          <w:tab w:val="left" w:pos="0"/>
        </w:tabs>
        <w:spacing w:line="360" w:lineRule="auto"/>
        <w:jc w:val="both"/>
        <w:rPr>
          <w:sz w:val="24"/>
          <w:szCs w:val="24"/>
        </w:rPr>
      </w:pPr>
      <w:r>
        <w:rPr>
          <w:b/>
          <w:bCs/>
          <w:sz w:val="24"/>
          <w:szCs w:val="24"/>
        </w:rPr>
        <w:t>7.4.4</w:t>
      </w:r>
      <w:r>
        <w:rPr>
          <w:sz w:val="24"/>
          <w:szCs w:val="24"/>
        </w:rPr>
        <w:t xml:space="preserve">  基坑与边坡的支护结构应力、变形、周边建筑物沉降、地下水位变化等监测应采用具有无线远传功能的智能监测设备。</w:t>
      </w:r>
      <w:r>
        <w:rPr>
          <w:spacing w:val="-5"/>
          <w:sz w:val="24"/>
        </w:rPr>
        <w:t>监测频率不应低于现行国家标</w:t>
      </w:r>
      <w:r>
        <w:rPr>
          <w:spacing w:val="1"/>
          <w:sz w:val="24"/>
        </w:rPr>
        <w:t>准《建筑基坑工程监测技术标准》</w:t>
      </w:r>
      <w:r>
        <w:rPr>
          <w:sz w:val="24"/>
        </w:rPr>
        <w:t xml:space="preserve">GB </w:t>
      </w:r>
      <w:r>
        <w:rPr>
          <w:spacing w:val="1"/>
          <w:sz w:val="24"/>
        </w:rPr>
        <w:t>50497的规定，并宜根据变形速率、预警等级自</w:t>
      </w:r>
      <w:r>
        <w:rPr>
          <w:spacing w:val="-1"/>
          <w:sz w:val="24"/>
        </w:rPr>
        <w:t>动调整采集频率</w:t>
      </w:r>
      <w:r>
        <w:rPr>
          <w:sz w:val="24"/>
          <w:szCs w:val="24"/>
        </w:rPr>
        <w:t>。</w:t>
      </w:r>
    </w:p>
    <w:p w14:paraId="0AF1BFFF">
      <w:pPr>
        <w:numPr>
          <w:ilvl w:val="2"/>
          <w:numId w:val="0"/>
        </w:numPr>
        <w:tabs>
          <w:tab w:val="left" w:pos="0"/>
        </w:tabs>
        <w:spacing w:line="360" w:lineRule="auto"/>
        <w:jc w:val="both"/>
        <w:rPr>
          <w:sz w:val="24"/>
          <w:szCs w:val="24"/>
        </w:rPr>
      </w:pPr>
      <w:r>
        <w:rPr>
          <w:b/>
          <w:bCs/>
          <w:sz w:val="24"/>
          <w:szCs w:val="24"/>
        </w:rPr>
        <w:t>7.4.5</w:t>
      </w:r>
      <w:r>
        <w:rPr>
          <w:sz w:val="24"/>
          <w:szCs w:val="24"/>
        </w:rPr>
        <w:t xml:space="preserve">  地基与基础工程的实体质量检测应符合</w:t>
      </w:r>
      <w:r>
        <w:rPr>
          <w:rFonts w:hint="eastAsia"/>
          <w:sz w:val="24"/>
          <w:szCs w:val="24"/>
        </w:rPr>
        <w:t>下列</w:t>
      </w:r>
      <w:r>
        <w:rPr>
          <w:sz w:val="24"/>
          <w:szCs w:val="24"/>
        </w:rPr>
        <w:t>规定：</w:t>
      </w:r>
    </w:p>
    <w:p w14:paraId="775F4E9C">
      <w:pPr>
        <w:pStyle w:val="6"/>
        <w:ind w:firstLine="482" w:firstLineChars="200"/>
        <w:rPr>
          <w:rFonts w:ascii="Times New Roman" w:hAnsi="Times New Roman" w:cs="Times New Roman"/>
          <w:b/>
        </w:rPr>
      </w:pPr>
      <w:r>
        <w:rPr>
          <w:rFonts w:ascii="Times New Roman" w:hAnsi="Times New Roman" w:cs="Times New Roman"/>
          <w:b/>
        </w:rPr>
        <w:t>1</w:t>
      </w:r>
      <w:r>
        <w:rPr>
          <w:rFonts w:ascii="Times New Roman" w:hAnsi="Times New Roman" w:cs="Times New Roman"/>
        </w:rPr>
        <w:t xml:space="preserve">  </w:t>
      </w:r>
      <w:r>
        <w:rPr>
          <w:rFonts w:ascii="Times New Roman" w:hAnsi="Times New Roman" w:cs="Times New Roman"/>
          <w:bCs/>
        </w:rPr>
        <w:t>实体质量检测</w:t>
      </w:r>
      <w:r>
        <w:rPr>
          <w:rFonts w:ascii="Times New Roman" w:hAnsi="Times New Roman" w:cs="Times New Roman"/>
        </w:rPr>
        <w:t>宜采用基于工程物联网的智能检测设备，自动生成检测报告，且检测数据可追溯；</w:t>
      </w:r>
    </w:p>
    <w:p w14:paraId="1E57A09F">
      <w:pPr>
        <w:pStyle w:val="6"/>
        <w:ind w:firstLine="482" w:firstLineChars="200"/>
        <w:rPr>
          <w:rFonts w:ascii="Times New Roman" w:hAnsi="Times New Roman" w:cs="Times New Roman"/>
        </w:rPr>
      </w:pPr>
      <w:r>
        <w:rPr>
          <w:rFonts w:ascii="Times New Roman" w:hAnsi="Times New Roman" w:cs="Times New Roman"/>
          <w:b/>
        </w:rPr>
        <w:t>2</w:t>
      </w:r>
      <w:r>
        <w:rPr>
          <w:rFonts w:ascii="Times New Roman" w:hAnsi="Times New Roman" w:cs="Times New Roman"/>
        </w:rPr>
        <w:t xml:space="preserve">  应基于施工BIM模型生成地基与基础工程实体质量检测方案。检测结果应在施工BIM模型中的对应构件位置进行可视化展示，对不合格构件自动触发预警并推送整改任务。</w:t>
      </w:r>
    </w:p>
    <w:p w14:paraId="22B9C79C">
      <w:pPr>
        <w:numPr>
          <w:ilvl w:val="1"/>
          <w:numId w:val="0"/>
        </w:numPr>
        <w:tabs>
          <w:tab w:val="left" w:pos="420"/>
        </w:tabs>
        <w:spacing w:line="360" w:lineRule="auto"/>
        <w:ind w:left="575" w:hanging="575"/>
        <w:outlineLvl w:val="1"/>
        <w:rPr>
          <w:b/>
          <w:bCs/>
          <w:sz w:val="24"/>
          <w:szCs w:val="24"/>
        </w:rPr>
      </w:pPr>
      <w:bookmarkStart w:id="637" w:name="_Toc19789"/>
      <w:bookmarkStart w:id="638" w:name="_Toc4162"/>
      <w:bookmarkStart w:id="639" w:name="_Toc5128"/>
      <w:bookmarkStart w:id="640" w:name="_Toc221646307"/>
      <w:bookmarkStart w:id="641" w:name="_Toc14767"/>
      <w:bookmarkStart w:id="642" w:name="_Toc28280"/>
      <w:bookmarkStart w:id="643" w:name="_Toc28470"/>
      <w:bookmarkStart w:id="644" w:name="_Toc214951285"/>
      <w:bookmarkStart w:id="645" w:name="_Toc1633"/>
      <w:bookmarkStart w:id="646" w:name="_Toc3738"/>
      <w:bookmarkStart w:id="647" w:name="_Toc5716"/>
      <w:bookmarkStart w:id="648" w:name="_Toc221624682"/>
      <w:bookmarkStart w:id="649" w:name="_Toc18113"/>
      <w:bookmarkStart w:id="650" w:name="_Toc397"/>
      <w:bookmarkStart w:id="651" w:name="_Toc5065"/>
      <w:bookmarkStart w:id="652" w:name="_Toc8756"/>
      <w:bookmarkStart w:id="653" w:name="_Toc23795"/>
      <w:bookmarkStart w:id="654" w:name="_Toc2075144920"/>
      <w:bookmarkStart w:id="655" w:name="_Toc239667856"/>
      <w:bookmarkStart w:id="656" w:name="_Toc25005"/>
      <w:bookmarkStart w:id="657" w:name="_Toc23996"/>
      <w:r>
        <w:rPr>
          <w:b/>
          <w:bCs/>
          <w:sz w:val="24"/>
          <w:szCs w:val="24"/>
        </w:rPr>
        <w:t>7.5  主体结构</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b/>
          <w:bCs/>
          <w:sz w:val="24"/>
          <w:szCs w:val="24"/>
        </w:rPr>
        <w:t>数智施工</w:t>
      </w:r>
      <w:bookmarkEnd w:id="655"/>
      <w:bookmarkEnd w:id="656"/>
      <w:bookmarkEnd w:id="657"/>
    </w:p>
    <w:p w14:paraId="4C2B68F6">
      <w:pPr>
        <w:numPr>
          <w:ilvl w:val="2"/>
          <w:numId w:val="0"/>
        </w:numPr>
        <w:tabs>
          <w:tab w:val="left" w:pos="0"/>
        </w:tabs>
        <w:spacing w:line="360" w:lineRule="auto"/>
        <w:jc w:val="both"/>
        <w:rPr>
          <w:sz w:val="24"/>
          <w:szCs w:val="24"/>
        </w:rPr>
      </w:pPr>
      <w:r>
        <w:rPr>
          <w:b/>
          <w:bCs/>
          <w:sz w:val="24"/>
          <w:szCs w:val="24"/>
        </w:rPr>
        <w:t>7.5.1</w:t>
      </w:r>
      <w:r>
        <w:rPr>
          <w:sz w:val="24"/>
          <w:szCs w:val="24"/>
        </w:rPr>
        <w:t xml:space="preserve">  主体结构数智施工宜采用智能建造装备及建筑机器人，进行测量放样、材料搬运、钢筋加工、构件吊装、混凝土浇筑、钢结构焊接等施工作业。</w:t>
      </w:r>
    </w:p>
    <w:p w14:paraId="38669589">
      <w:pPr>
        <w:numPr>
          <w:ilvl w:val="2"/>
          <w:numId w:val="0"/>
        </w:numPr>
        <w:tabs>
          <w:tab w:val="left" w:pos="0"/>
        </w:tabs>
        <w:spacing w:line="360" w:lineRule="auto"/>
        <w:jc w:val="both"/>
        <w:rPr>
          <w:sz w:val="24"/>
          <w:szCs w:val="24"/>
        </w:rPr>
      </w:pPr>
      <w:r>
        <w:rPr>
          <w:b/>
          <w:bCs/>
          <w:sz w:val="24"/>
          <w:szCs w:val="24"/>
        </w:rPr>
        <w:t>7.5.2</w:t>
      </w:r>
      <w:r>
        <w:rPr>
          <w:sz w:val="24"/>
          <w:szCs w:val="24"/>
        </w:rPr>
        <w:t xml:space="preserve">  钢筋加工宜采用数</w:t>
      </w:r>
      <w:r>
        <w:rPr>
          <w:rFonts w:hint="eastAsia"/>
          <w:sz w:val="24"/>
          <w:szCs w:val="24"/>
        </w:rPr>
        <w:t>智</w:t>
      </w:r>
      <w:r>
        <w:rPr>
          <w:sz w:val="24"/>
          <w:szCs w:val="24"/>
        </w:rPr>
        <w:t>化生产管控技术，实现翻样管理、套料优化、智能排产及加工全流程管控。</w:t>
      </w:r>
    </w:p>
    <w:p w14:paraId="52837F63">
      <w:pPr>
        <w:numPr>
          <w:ilvl w:val="2"/>
          <w:numId w:val="0"/>
        </w:numPr>
        <w:tabs>
          <w:tab w:val="left" w:pos="0"/>
        </w:tabs>
        <w:spacing w:line="360" w:lineRule="auto"/>
        <w:jc w:val="both"/>
        <w:rPr>
          <w:sz w:val="24"/>
          <w:szCs w:val="24"/>
        </w:rPr>
      </w:pPr>
      <w:r>
        <w:rPr>
          <w:b/>
          <w:bCs/>
          <w:sz w:val="24"/>
          <w:szCs w:val="24"/>
        </w:rPr>
        <w:t>7.5.3</w:t>
      </w:r>
      <w:r>
        <w:rPr>
          <w:sz w:val="24"/>
          <w:szCs w:val="24"/>
        </w:rPr>
        <w:t xml:space="preserve">  混凝土浇筑宜采用智能布料机、智能振捣设备，通过智能算法控制布料路径及振捣参数。</w:t>
      </w:r>
    </w:p>
    <w:p w14:paraId="19BAD1E8">
      <w:pPr>
        <w:numPr>
          <w:ilvl w:val="2"/>
          <w:numId w:val="0"/>
        </w:numPr>
        <w:tabs>
          <w:tab w:val="left" w:pos="0"/>
        </w:tabs>
        <w:spacing w:line="360" w:lineRule="auto"/>
        <w:jc w:val="both"/>
        <w:rPr>
          <w:sz w:val="24"/>
          <w:szCs w:val="24"/>
        </w:rPr>
      </w:pPr>
      <w:r>
        <w:rPr>
          <w:b/>
          <w:bCs/>
          <w:sz w:val="24"/>
          <w:szCs w:val="24"/>
        </w:rPr>
        <w:t>7.5.4</w:t>
      </w:r>
      <w:r>
        <w:rPr>
          <w:sz w:val="24"/>
          <w:szCs w:val="24"/>
        </w:rPr>
        <w:t xml:space="preserve">  高支模、脚手架、卸料平台、吊篮、塔式起重机、施工升降机等应采用智能监测设备，实时采集应力、位移、倾角及载重等数据。</w:t>
      </w:r>
    </w:p>
    <w:p w14:paraId="2F137C10">
      <w:pPr>
        <w:numPr>
          <w:ilvl w:val="2"/>
          <w:numId w:val="0"/>
        </w:numPr>
        <w:tabs>
          <w:tab w:val="left" w:pos="0"/>
        </w:tabs>
        <w:spacing w:line="360" w:lineRule="auto"/>
        <w:jc w:val="both"/>
        <w:rPr>
          <w:sz w:val="24"/>
          <w:szCs w:val="24"/>
        </w:rPr>
      </w:pPr>
      <w:r>
        <w:rPr>
          <w:b/>
          <w:bCs/>
          <w:sz w:val="24"/>
          <w:szCs w:val="24"/>
        </w:rPr>
        <w:t>7.5.5</w:t>
      </w:r>
      <w:r>
        <w:rPr>
          <w:sz w:val="24"/>
          <w:szCs w:val="24"/>
        </w:rPr>
        <w:t xml:space="preserve">  主体结构实体质量检测应符合</w:t>
      </w:r>
      <w:r>
        <w:rPr>
          <w:rFonts w:hint="eastAsia"/>
          <w:sz w:val="24"/>
          <w:szCs w:val="24"/>
        </w:rPr>
        <w:t>下列</w:t>
      </w:r>
      <w:r>
        <w:rPr>
          <w:sz w:val="24"/>
          <w:szCs w:val="24"/>
        </w:rPr>
        <w:t>规定：</w:t>
      </w:r>
    </w:p>
    <w:p w14:paraId="198B2FEE">
      <w:pPr>
        <w:pStyle w:val="6"/>
        <w:ind w:firstLine="482" w:firstLineChars="200"/>
        <w:rPr>
          <w:rFonts w:ascii="Times New Roman" w:hAnsi="Times New Roman" w:cs="Times New Roman"/>
          <w:bCs/>
        </w:rPr>
      </w:pPr>
      <w:r>
        <w:rPr>
          <w:rFonts w:ascii="Times New Roman" w:hAnsi="Times New Roman" w:cs="Times New Roman"/>
          <w:b/>
        </w:rPr>
        <w:t xml:space="preserve">1  </w:t>
      </w:r>
      <w:r>
        <w:rPr>
          <w:rFonts w:ascii="Times New Roman" w:hAnsi="Times New Roman" w:cs="Times New Roman"/>
          <w:bCs/>
        </w:rPr>
        <w:t>混凝土结构工程宜采用实测实量机器人自动完成平整度、垂直度、截面尺寸、楼板厚度等指标的批量检测，检测数据应实时同步至施工BIM模型，对超标部位自动定位并推送整改任务；</w:t>
      </w:r>
    </w:p>
    <w:p w14:paraId="0BBA8732">
      <w:pPr>
        <w:pStyle w:val="6"/>
        <w:ind w:firstLine="482" w:firstLineChars="200"/>
        <w:rPr>
          <w:rFonts w:ascii="Times New Roman" w:hAnsi="Times New Roman" w:cs="Times New Roman"/>
          <w:bCs/>
        </w:rPr>
      </w:pPr>
      <w:r>
        <w:rPr>
          <w:rFonts w:ascii="Times New Roman" w:hAnsi="Times New Roman" w:cs="Times New Roman"/>
          <w:b/>
        </w:rPr>
        <w:t xml:space="preserve">2  </w:t>
      </w:r>
      <w:r>
        <w:rPr>
          <w:rFonts w:ascii="Times New Roman" w:hAnsi="Times New Roman" w:cs="Times New Roman"/>
          <w:bCs/>
        </w:rPr>
        <w:t>钢结构工程宜采用智能检测仪、三维激光扫描等设备，实现焊缝内部缺陷、构件几何尺寸、安装偏差的</w:t>
      </w:r>
      <w:r>
        <w:rPr>
          <w:rFonts w:hint="eastAsia" w:ascii="Times New Roman" w:hAnsi="Times New Roman" w:cs="Times New Roman"/>
          <w:bCs/>
        </w:rPr>
        <w:t>智能</w:t>
      </w:r>
      <w:r>
        <w:rPr>
          <w:rFonts w:ascii="Times New Roman" w:hAnsi="Times New Roman" w:cs="Times New Roman"/>
          <w:bCs/>
        </w:rPr>
        <w:t>检测与识别，检测结果应与现场安装数据联动，形成全</w:t>
      </w:r>
      <w:r>
        <w:rPr>
          <w:rFonts w:hint="eastAsia" w:ascii="Times New Roman" w:hAnsi="Times New Roman" w:cs="Times New Roman"/>
          <w:bCs/>
        </w:rPr>
        <w:t>过</w:t>
      </w:r>
      <w:r>
        <w:rPr>
          <w:rFonts w:ascii="Times New Roman" w:hAnsi="Times New Roman" w:cs="Times New Roman"/>
          <w:bCs/>
        </w:rPr>
        <w:t>程质量追溯链条；</w:t>
      </w:r>
    </w:p>
    <w:p w14:paraId="0DE13274">
      <w:pPr>
        <w:pStyle w:val="6"/>
        <w:ind w:firstLine="482" w:firstLineChars="200"/>
        <w:rPr>
          <w:rFonts w:ascii="Times New Roman" w:hAnsi="Times New Roman" w:cs="Times New Roman"/>
          <w:bCs/>
        </w:rPr>
      </w:pPr>
      <w:r>
        <w:rPr>
          <w:rFonts w:ascii="Times New Roman" w:hAnsi="Times New Roman" w:cs="Times New Roman"/>
          <w:b/>
        </w:rPr>
        <w:t xml:space="preserve">3  </w:t>
      </w:r>
      <w:r>
        <w:rPr>
          <w:rFonts w:ascii="Times New Roman" w:hAnsi="Times New Roman" w:cs="Times New Roman"/>
          <w:bCs/>
        </w:rPr>
        <w:t>木结构工程宜采用近红外光谱检测仪、智能扭矩扳手等设备，完成木材含水率、连接节点螺栓扭矩、构件变形等指标的检测，检测数据应与构件唯一</w:t>
      </w:r>
      <w:r>
        <w:rPr>
          <w:rFonts w:hint="eastAsia" w:ascii="Times New Roman" w:hAnsi="Times New Roman" w:cs="Times New Roman"/>
          <w:bCs/>
        </w:rPr>
        <w:t>编码</w:t>
      </w:r>
      <w:r>
        <w:rPr>
          <w:rFonts w:ascii="Times New Roman" w:hAnsi="Times New Roman" w:cs="Times New Roman"/>
          <w:bCs/>
        </w:rPr>
        <w:t>绑定，支撑木结构工程的智能验收与全生命周期健康监测。</w:t>
      </w:r>
    </w:p>
    <w:p w14:paraId="135942D7">
      <w:pPr>
        <w:numPr>
          <w:ilvl w:val="1"/>
          <w:numId w:val="0"/>
        </w:numPr>
        <w:tabs>
          <w:tab w:val="left" w:pos="420"/>
        </w:tabs>
        <w:spacing w:line="360" w:lineRule="auto"/>
        <w:ind w:left="575" w:hanging="575"/>
        <w:outlineLvl w:val="1"/>
        <w:rPr>
          <w:b/>
          <w:bCs/>
          <w:sz w:val="24"/>
          <w:szCs w:val="24"/>
        </w:rPr>
      </w:pPr>
      <w:bookmarkStart w:id="658" w:name="_Toc10004"/>
      <w:bookmarkStart w:id="659" w:name="_Toc15305"/>
      <w:bookmarkStart w:id="660" w:name="_Toc221646308"/>
      <w:bookmarkStart w:id="661" w:name="_Toc29083"/>
      <w:bookmarkStart w:id="662" w:name="_Toc29664"/>
      <w:bookmarkStart w:id="663" w:name="_Toc24088"/>
      <w:bookmarkStart w:id="664" w:name="_Toc23400"/>
      <w:bookmarkStart w:id="665" w:name="_Toc27130"/>
      <w:bookmarkStart w:id="666" w:name="_Toc11319"/>
      <w:bookmarkStart w:id="667" w:name="_Toc5505"/>
      <w:bookmarkStart w:id="668" w:name="_Toc17006"/>
      <w:bookmarkStart w:id="669" w:name="_Toc3988"/>
      <w:bookmarkStart w:id="670" w:name="_Toc27204"/>
      <w:bookmarkStart w:id="671" w:name="_Toc214951286"/>
      <w:bookmarkStart w:id="672" w:name="_Toc171564673"/>
      <w:bookmarkStart w:id="673" w:name="_Toc28325"/>
      <w:bookmarkStart w:id="674" w:name="_Toc221624683"/>
      <w:bookmarkStart w:id="675" w:name="_Toc31831"/>
      <w:bookmarkStart w:id="676" w:name="_Toc239667857"/>
      <w:bookmarkStart w:id="677" w:name="_Toc24513"/>
      <w:bookmarkStart w:id="678" w:name="_Toc23514"/>
      <w:r>
        <w:rPr>
          <w:b/>
          <w:bCs/>
          <w:sz w:val="24"/>
          <w:szCs w:val="24"/>
        </w:rPr>
        <w:t>7.6  外</w:t>
      </w:r>
      <w:r>
        <w:rPr>
          <w:b/>
          <w:sz w:val="24"/>
        </w:rPr>
        <w:t>围护结构</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b/>
          <w:bCs/>
          <w:sz w:val="24"/>
          <w:szCs w:val="24"/>
        </w:rPr>
        <w:t>数智施工</w:t>
      </w:r>
      <w:bookmarkEnd w:id="676"/>
      <w:bookmarkEnd w:id="677"/>
      <w:bookmarkEnd w:id="678"/>
    </w:p>
    <w:p w14:paraId="6265FC82">
      <w:pPr>
        <w:numPr>
          <w:ilvl w:val="2"/>
          <w:numId w:val="0"/>
        </w:numPr>
        <w:tabs>
          <w:tab w:val="left" w:pos="0"/>
        </w:tabs>
        <w:spacing w:line="360" w:lineRule="auto"/>
        <w:jc w:val="both"/>
        <w:rPr>
          <w:sz w:val="24"/>
          <w:szCs w:val="24"/>
        </w:rPr>
      </w:pPr>
      <w:r>
        <w:rPr>
          <w:b/>
          <w:bCs/>
          <w:sz w:val="24"/>
          <w:szCs w:val="24"/>
        </w:rPr>
        <w:t>7.6.1</w:t>
      </w:r>
      <w:r>
        <w:rPr>
          <w:sz w:val="24"/>
          <w:szCs w:val="24"/>
        </w:rPr>
        <w:t xml:space="preserve">  外围护结构数智施工宜采用智能建造装备及建筑机器人，进行砌筑、安装、焊接、高空喷涂等施工作业。</w:t>
      </w:r>
    </w:p>
    <w:p w14:paraId="7D94EF39">
      <w:pPr>
        <w:numPr>
          <w:ilvl w:val="2"/>
          <w:numId w:val="0"/>
        </w:numPr>
        <w:tabs>
          <w:tab w:val="left" w:pos="0"/>
        </w:tabs>
        <w:spacing w:line="360" w:lineRule="auto"/>
        <w:jc w:val="both"/>
        <w:rPr>
          <w:sz w:val="24"/>
          <w:szCs w:val="24"/>
        </w:rPr>
      </w:pPr>
      <w:r>
        <w:rPr>
          <w:b/>
          <w:bCs/>
          <w:sz w:val="24"/>
          <w:szCs w:val="24"/>
        </w:rPr>
        <w:t>7.6.2</w:t>
      </w:r>
      <w:r>
        <w:rPr>
          <w:sz w:val="24"/>
          <w:szCs w:val="24"/>
        </w:rPr>
        <w:t xml:space="preserve">  部品部件在安装前应采用</w:t>
      </w:r>
      <w:r>
        <w:rPr>
          <w:rFonts w:hint="eastAsia"/>
          <w:sz w:val="24"/>
          <w:szCs w:val="24"/>
        </w:rPr>
        <w:t>三维激光扫描、视觉尺寸检测等</w:t>
      </w:r>
      <w:r>
        <w:rPr>
          <w:sz w:val="24"/>
          <w:szCs w:val="24"/>
        </w:rPr>
        <w:t>数字化技术进行加工精度复验、连接节点复核及模拟预拼装，宜增加安装间隙控制与收口节点模拟功能。</w:t>
      </w:r>
    </w:p>
    <w:p w14:paraId="55AA6267">
      <w:pPr>
        <w:numPr>
          <w:ilvl w:val="2"/>
          <w:numId w:val="0"/>
        </w:numPr>
        <w:tabs>
          <w:tab w:val="left" w:pos="0"/>
        </w:tabs>
        <w:spacing w:line="360" w:lineRule="auto"/>
        <w:jc w:val="both"/>
        <w:rPr>
          <w:bCs/>
          <w:spacing w:val="7"/>
          <w:sz w:val="24"/>
          <w:szCs w:val="24"/>
        </w:rPr>
      </w:pPr>
      <w:r>
        <w:rPr>
          <w:b/>
          <w:bCs/>
          <w:spacing w:val="7"/>
          <w:sz w:val="24"/>
          <w:szCs w:val="24"/>
        </w:rPr>
        <w:t>7.6.3</w:t>
      </w:r>
      <w:r>
        <w:rPr>
          <w:sz w:val="24"/>
          <w:szCs w:val="24"/>
        </w:rPr>
        <w:t xml:space="preserve">  </w:t>
      </w:r>
      <w:r>
        <w:rPr>
          <w:sz w:val="24"/>
        </w:rPr>
        <w:t>外墙涂料喷涂宜采用喷涂机器人，实现作业路径自动规划与涂层厚度自适应控制</w:t>
      </w:r>
      <w:r>
        <w:rPr>
          <w:sz w:val="24"/>
          <w:szCs w:val="24"/>
        </w:rPr>
        <w:t>。</w:t>
      </w:r>
    </w:p>
    <w:p w14:paraId="048DFDA3">
      <w:pPr>
        <w:numPr>
          <w:ilvl w:val="2"/>
          <w:numId w:val="0"/>
        </w:numPr>
        <w:tabs>
          <w:tab w:val="left" w:pos="0"/>
        </w:tabs>
        <w:spacing w:line="360" w:lineRule="auto"/>
        <w:jc w:val="both"/>
        <w:rPr>
          <w:bCs/>
          <w:spacing w:val="7"/>
          <w:sz w:val="24"/>
          <w:szCs w:val="24"/>
        </w:rPr>
      </w:pPr>
      <w:r>
        <w:rPr>
          <w:b/>
          <w:bCs/>
          <w:spacing w:val="7"/>
          <w:sz w:val="24"/>
          <w:szCs w:val="24"/>
        </w:rPr>
        <w:t>7.6.4</w:t>
      </w:r>
      <w:r>
        <w:rPr>
          <w:sz w:val="24"/>
          <w:szCs w:val="24"/>
        </w:rPr>
        <w:t xml:space="preserve">  外围护结构高空作业平台应采用智能监测设备，实时监测运行状态与人员作业行为。</w:t>
      </w:r>
    </w:p>
    <w:p w14:paraId="5647FF20">
      <w:pPr>
        <w:numPr>
          <w:ilvl w:val="2"/>
          <w:numId w:val="0"/>
        </w:numPr>
        <w:tabs>
          <w:tab w:val="left" w:pos="0"/>
        </w:tabs>
        <w:spacing w:line="360" w:lineRule="auto"/>
        <w:jc w:val="both"/>
        <w:rPr>
          <w:bCs/>
          <w:spacing w:val="7"/>
          <w:sz w:val="24"/>
          <w:szCs w:val="24"/>
        </w:rPr>
      </w:pPr>
      <w:r>
        <w:rPr>
          <w:b/>
          <w:bCs/>
          <w:spacing w:val="7"/>
          <w:sz w:val="24"/>
          <w:szCs w:val="24"/>
        </w:rPr>
        <w:t>7.6.5</w:t>
      </w:r>
      <w:r>
        <w:rPr>
          <w:sz w:val="24"/>
          <w:szCs w:val="24"/>
        </w:rPr>
        <w:t xml:space="preserve">  外</w:t>
      </w:r>
      <w:r>
        <w:rPr>
          <w:sz w:val="24"/>
        </w:rPr>
        <w:t>围护结构的实体质量检测宜采用智能视觉检测技术，对表面质量、安装精度等进行检查，形成数字化检测报告</w:t>
      </w:r>
      <w:r>
        <w:rPr>
          <w:sz w:val="24"/>
          <w:szCs w:val="24"/>
        </w:rPr>
        <w:t>。</w:t>
      </w:r>
    </w:p>
    <w:p w14:paraId="23134F36">
      <w:pPr>
        <w:numPr>
          <w:ilvl w:val="1"/>
          <w:numId w:val="0"/>
        </w:numPr>
        <w:tabs>
          <w:tab w:val="left" w:pos="420"/>
        </w:tabs>
        <w:spacing w:line="360" w:lineRule="auto"/>
        <w:ind w:left="575" w:hanging="575"/>
        <w:outlineLvl w:val="1"/>
        <w:rPr>
          <w:b/>
          <w:bCs/>
        </w:rPr>
      </w:pPr>
      <w:bookmarkStart w:id="679" w:name="_Toc25127"/>
      <w:bookmarkStart w:id="680" w:name="_Toc9267"/>
      <w:bookmarkStart w:id="681" w:name="_Toc19284"/>
      <w:bookmarkStart w:id="682" w:name="_Toc20370"/>
      <w:bookmarkStart w:id="683" w:name="_Toc221624684"/>
      <w:bookmarkStart w:id="684" w:name="_Toc24091"/>
      <w:bookmarkStart w:id="685" w:name="_Toc16429"/>
      <w:bookmarkStart w:id="686" w:name="_Toc3644"/>
      <w:bookmarkStart w:id="687" w:name="_Toc289221250"/>
      <w:bookmarkStart w:id="688" w:name="_Toc21498"/>
      <w:bookmarkStart w:id="689" w:name="_Toc17581"/>
      <w:bookmarkStart w:id="690" w:name="_Toc221646309"/>
      <w:bookmarkStart w:id="691" w:name="_Toc16754"/>
      <w:bookmarkStart w:id="692" w:name="_Toc14989"/>
      <w:bookmarkStart w:id="693" w:name="_Toc214951287"/>
      <w:bookmarkStart w:id="694" w:name="_Toc6628"/>
      <w:bookmarkStart w:id="695" w:name="_Toc14451"/>
      <w:bookmarkStart w:id="696" w:name="_Toc7239"/>
      <w:bookmarkStart w:id="697" w:name="_Toc25763"/>
      <w:bookmarkStart w:id="698" w:name="_Toc826"/>
      <w:bookmarkStart w:id="699" w:name="_Toc239667858"/>
      <w:r>
        <w:rPr>
          <w:b/>
          <w:bCs/>
          <w:sz w:val="24"/>
          <w:szCs w:val="24"/>
        </w:rPr>
        <w:t>7.7  机电安装</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b/>
          <w:bCs/>
          <w:sz w:val="24"/>
          <w:szCs w:val="24"/>
        </w:rPr>
        <w:t>数智施工</w:t>
      </w:r>
      <w:bookmarkEnd w:id="697"/>
      <w:bookmarkEnd w:id="698"/>
      <w:bookmarkEnd w:id="699"/>
    </w:p>
    <w:p w14:paraId="36D28344">
      <w:pPr>
        <w:numPr>
          <w:ilvl w:val="2"/>
          <w:numId w:val="0"/>
        </w:numPr>
        <w:tabs>
          <w:tab w:val="left" w:pos="0"/>
        </w:tabs>
        <w:spacing w:line="360" w:lineRule="auto"/>
        <w:jc w:val="both"/>
        <w:rPr>
          <w:sz w:val="24"/>
          <w:szCs w:val="24"/>
        </w:rPr>
      </w:pPr>
      <w:r>
        <w:rPr>
          <w:b/>
          <w:bCs/>
          <w:sz w:val="24"/>
          <w:szCs w:val="24"/>
        </w:rPr>
        <w:t>7.7.1</w:t>
      </w:r>
      <w:r>
        <w:rPr>
          <w:sz w:val="24"/>
          <w:szCs w:val="24"/>
        </w:rPr>
        <w:t xml:space="preserve">  机电安装数智施工宜采用智能建造装备及建筑机器人，进行管线焊接、设备就位安装、管组吊装、机电装配式单元安装、电缆敷设、管线涂装标识、定位打孔及支架安装等施工作业。</w:t>
      </w:r>
    </w:p>
    <w:p w14:paraId="45028778">
      <w:pPr>
        <w:numPr>
          <w:ilvl w:val="2"/>
          <w:numId w:val="0"/>
        </w:numPr>
        <w:tabs>
          <w:tab w:val="left" w:pos="0"/>
        </w:tabs>
        <w:spacing w:line="360" w:lineRule="auto"/>
        <w:jc w:val="both"/>
        <w:rPr>
          <w:sz w:val="24"/>
          <w:szCs w:val="24"/>
        </w:rPr>
      </w:pPr>
      <w:r>
        <w:rPr>
          <w:b/>
          <w:bCs/>
          <w:sz w:val="24"/>
          <w:szCs w:val="24"/>
        </w:rPr>
        <w:t>7.7.2</w:t>
      </w:r>
      <w:r>
        <w:rPr>
          <w:sz w:val="24"/>
          <w:szCs w:val="24"/>
        </w:rPr>
        <w:t xml:space="preserve">  机电部品安装前，应采用</w:t>
      </w:r>
      <w:r>
        <w:rPr>
          <w:rFonts w:hint="eastAsia"/>
          <w:sz w:val="24"/>
          <w:szCs w:val="24"/>
        </w:rPr>
        <w:t>三维激光扫描、点云模型比对等</w:t>
      </w:r>
      <w:r>
        <w:rPr>
          <w:sz w:val="24"/>
          <w:szCs w:val="24"/>
        </w:rPr>
        <w:t>数字化技术进行加工精度复验、连接节点复核及模拟预拼装，宜增加接口兼容性校验、系统连通性模拟与支吊架受力复核功能。</w:t>
      </w:r>
    </w:p>
    <w:p w14:paraId="0D13D02D">
      <w:pPr>
        <w:numPr>
          <w:ilvl w:val="2"/>
          <w:numId w:val="0"/>
        </w:numPr>
        <w:tabs>
          <w:tab w:val="left" w:pos="0"/>
        </w:tabs>
        <w:spacing w:line="360" w:lineRule="auto"/>
        <w:jc w:val="both"/>
        <w:rPr>
          <w:sz w:val="24"/>
          <w:szCs w:val="24"/>
        </w:rPr>
      </w:pPr>
      <w:r>
        <w:rPr>
          <w:b/>
          <w:bCs/>
          <w:sz w:val="24"/>
          <w:szCs w:val="24"/>
        </w:rPr>
        <w:t>7.7.3</w:t>
      </w:r>
      <w:r>
        <w:rPr>
          <w:sz w:val="24"/>
          <w:szCs w:val="24"/>
        </w:rPr>
        <w:t xml:space="preserve">  风管、管道安装宜采用具备自适应夹持、废料收集、密闭除尘等功能的安装机器人。</w:t>
      </w:r>
    </w:p>
    <w:p w14:paraId="4C26100F">
      <w:pPr>
        <w:numPr>
          <w:ilvl w:val="2"/>
          <w:numId w:val="0"/>
        </w:numPr>
        <w:tabs>
          <w:tab w:val="left" w:pos="0"/>
        </w:tabs>
        <w:spacing w:line="360" w:lineRule="auto"/>
        <w:jc w:val="both"/>
        <w:rPr>
          <w:sz w:val="24"/>
          <w:szCs w:val="24"/>
        </w:rPr>
      </w:pPr>
      <w:r>
        <w:rPr>
          <w:b/>
          <w:bCs/>
          <w:sz w:val="24"/>
          <w:szCs w:val="24"/>
        </w:rPr>
        <w:t>7.7.4</w:t>
      </w:r>
      <w:r>
        <w:rPr>
          <w:sz w:val="24"/>
          <w:szCs w:val="24"/>
        </w:rPr>
        <w:t xml:space="preserve">  机电安装数智施工巡检和监测管理，宜采用</w:t>
      </w:r>
      <w:r>
        <w:rPr>
          <w:sz w:val="24"/>
        </w:rPr>
        <w:t>巡检无死角、监测实时化的</w:t>
      </w:r>
      <w:r>
        <w:rPr>
          <w:sz w:val="24"/>
          <w:szCs w:val="24"/>
        </w:rPr>
        <w:t>风管巡检清扫机器人、管道在线监测设备等。</w:t>
      </w:r>
    </w:p>
    <w:p w14:paraId="6B42F4C0">
      <w:pPr>
        <w:numPr>
          <w:ilvl w:val="2"/>
          <w:numId w:val="0"/>
        </w:numPr>
        <w:tabs>
          <w:tab w:val="left" w:pos="0"/>
        </w:tabs>
        <w:spacing w:line="360" w:lineRule="auto"/>
        <w:jc w:val="both"/>
        <w:rPr>
          <w:sz w:val="24"/>
          <w:szCs w:val="24"/>
        </w:rPr>
      </w:pPr>
      <w:r>
        <w:rPr>
          <w:b/>
          <w:bCs/>
          <w:sz w:val="24"/>
          <w:szCs w:val="24"/>
        </w:rPr>
        <w:t>7.7.5</w:t>
      </w:r>
      <w:r>
        <w:rPr>
          <w:sz w:val="24"/>
          <w:szCs w:val="24"/>
        </w:rPr>
        <w:t xml:space="preserve">  管道试压、线路送电等高危作业宜采用智能监测与远程控制技术，实现远程无人化操作，保障人员安全。</w:t>
      </w:r>
    </w:p>
    <w:p w14:paraId="02B459C6">
      <w:pPr>
        <w:numPr>
          <w:ilvl w:val="2"/>
          <w:numId w:val="0"/>
        </w:numPr>
        <w:tabs>
          <w:tab w:val="left" w:pos="0"/>
        </w:tabs>
        <w:spacing w:line="360" w:lineRule="auto"/>
        <w:jc w:val="both"/>
        <w:rPr>
          <w:sz w:val="24"/>
          <w:szCs w:val="24"/>
        </w:rPr>
      </w:pPr>
      <w:r>
        <w:rPr>
          <w:b/>
          <w:bCs/>
          <w:sz w:val="24"/>
          <w:szCs w:val="24"/>
        </w:rPr>
        <w:t>7.7.6</w:t>
      </w:r>
      <w:r>
        <w:rPr>
          <w:sz w:val="24"/>
          <w:szCs w:val="24"/>
        </w:rPr>
        <w:t xml:space="preserve">  </w:t>
      </w:r>
      <w:r>
        <w:rPr>
          <w:rFonts w:hint="eastAsia"/>
          <w:sz w:val="24"/>
          <w:szCs w:val="24"/>
        </w:rPr>
        <w:t>机电安装工程实体质量检测宜采用光谱仪、照度计、色温计及风量风压风速一体化检测设备等，实现检测数据自动采集、智能分析与预警。</w:t>
      </w:r>
    </w:p>
    <w:p w14:paraId="5BE4A352">
      <w:pPr>
        <w:numPr>
          <w:ilvl w:val="1"/>
          <w:numId w:val="0"/>
        </w:numPr>
        <w:tabs>
          <w:tab w:val="left" w:pos="420"/>
        </w:tabs>
        <w:spacing w:line="360" w:lineRule="auto"/>
        <w:ind w:left="575" w:hanging="575"/>
        <w:outlineLvl w:val="1"/>
        <w:rPr>
          <w:b/>
          <w:bCs/>
          <w:sz w:val="24"/>
          <w:szCs w:val="24"/>
        </w:rPr>
      </w:pPr>
      <w:bookmarkStart w:id="700" w:name="_Toc18928"/>
      <w:bookmarkStart w:id="701" w:name="_Toc817481930"/>
      <w:bookmarkStart w:id="702" w:name="_Toc5703"/>
      <w:bookmarkStart w:id="703" w:name="_Toc27708"/>
      <w:bookmarkStart w:id="704" w:name="_Toc1766"/>
      <w:bookmarkStart w:id="705" w:name="_Toc2106"/>
      <w:bookmarkStart w:id="706" w:name="_Toc9078"/>
      <w:bookmarkStart w:id="707" w:name="_Toc12855"/>
      <w:bookmarkStart w:id="708" w:name="_Toc27682"/>
      <w:bookmarkStart w:id="709" w:name="_Toc11944"/>
      <w:bookmarkStart w:id="710" w:name="_Toc27998"/>
      <w:bookmarkStart w:id="711" w:name="_Toc221624685"/>
      <w:bookmarkStart w:id="712" w:name="_Toc6080"/>
      <w:bookmarkStart w:id="713" w:name="_Toc214951288"/>
      <w:bookmarkStart w:id="714" w:name="_Toc3390"/>
      <w:bookmarkStart w:id="715" w:name="_Toc14219"/>
      <w:bookmarkStart w:id="716" w:name="_Toc221646310"/>
      <w:bookmarkStart w:id="717" w:name="_Toc3271"/>
      <w:bookmarkStart w:id="718" w:name="_Toc239667859"/>
      <w:bookmarkStart w:id="719" w:name="_Toc19474"/>
      <w:bookmarkStart w:id="720" w:name="_Toc24666"/>
      <w:r>
        <w:rPr>
          <w:b/>
          <w:bCs/>
          <w:sz w:val="24"/>
          <w:szCs w:val="24"/>
        </w:rPr>
        <w:t>7.8  装饰装修</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b/>
          <w:bCs/>
          <w:sz w:val="24"/>
          <w:szCs w:val="24"/>
        </w:rPr>
        <w:t>数智施工</w:t>
      </w:r>
      <w:bookmarkEnd w:id="718"/>
      <w:bookmarkEnd w:id="719"/>
      <w:bookmarkEnd w:id="720"/>
    </w:p>
    <w:p w14:paraId="6D5A68F0">
      <w:pPr>
        <w:numPr>
          <w:ilvl w:val="2"/>
          <w:numId w:val="0"/>
        </w:numPr>
        <w:spacing w:line="360" w:lineRule="auto"/>
        <w:jc w:val="both"/>
        <w:rPr>
          <w:sz w:val="24"/>
          <w:szCs w:val="24"/>
        </w:rPr>
      </w:pPr>
      <w:r>
        <w:rPr>
          <w:b/>
          <w:bCs/>
          <w:sz w:val="24"/>
          <w:szCs w:val="28"/>
        </w:rPr>
        <w:t>7.8.1</w:t>
      </w:r>
      <w:r>
        <w:rPr>
          <w:sz w:val="24"/>
          <w:szCs w:val="24"/>
        </w:rPr>
        <w:t xml:space="preserve">  装饰装修数智施工宜采用智能建造装备及建筑机器人，进行测量放样、抹灰、铺贴、地坪打磨与喷漆、腻子涂敷、乳胶漆喷涂等施工作业。</w:t>
      </w:r>
    </w:p>
    <w:p w14:paraId="4078C276">
      <w:pPr>
        <w:numPr>
          <w:ilvl w:val="2"/>
          <w:numId w:val="0"/>
        </w:numPr>
        <w:spacing w:line="360" w:lineRule="auto"/>
        <w:jc w:val="both"/>
        <w:rPr>
          <w:sz w:val="24"/>
          <w:szCs w:val="24"/>
        </w:rPr>
      </w:pPr>
      <w:r>
        <w:rPr>
          <w:b/>
          <w:bCs/>
          <w:sz w:val="24"/>
          <w:szCs w:val="28"/>
        </w:rPr>
        <w:t>7.8.2</w:t>
      </w:r>
      <w:r>
        <w:rPr>
          <w:sz w:val="24"/>
          <w:szCs w:val="24"/>
        </w:rPr>
        <w:t xml:space="preserve">  地坪打磨、墙面喷涂等作业</w:t>
      </w:r>
      <w:r>
        <w:rPr>
          <w:rFonts w:hint="eastAsia"/>
          <w:sz w:val="24"/>
          <w:szCs w:val="24"/>
        </w:rPr>
        <w:t>应</w:t>
      </w:r>
      <w:r>
        <w:rPr>
          <w:sz w:val="24"/>
          <w:szCs w:val="24"/>
        </w:rPr>
        <w:t>采用建筑机器人，通过自动导航、路径规划实现</w:t>
      </w:r>
      <w:r>
        <w:rPr>
          <w:rFonts w:hint="eastAsia"/>
          <w:sz w:val="24"/>
          <w:szCs w:val="24"/>
        </w:rPr>
        <w:t>智能</w:t>
      </w:r>
      <w:r>
        <w:rPr>
          <w:sz w:val="24"/>
          <w:szCs w:val="24"/>
        </w:rPr>
        <w:t>化施工，确保施工精度与效果。</w:t>
      </w:r>
    </w:p>
    <w:p w14:paraId="73C90BB2">
      <w:pPr>
        <w:numPr>
          <w:ilvl w:val="2"/>
          <w:numId w:val="0"/>
        </w:numPr>
        <w:spacing w:line="360" w:lineRule="auto"/>
        <w:jc w:val="both"/>
        <w:rPr>
          <w:sz w:val="24"/>
          <w:szCs w:val="24"/>
        </w:rPr>
      </w:pPr>
      <w:r>
        <w:rPr>
          <w:rFonts w:eastAsia="楷体"/>
          <w:sz w:val="24"/>
          <w:szCs w:val="21"/>
        </w:rPr>
        <w:t>【条文说明】本条结合装饰装修作业的工艺特征、技术成熟度与质量安全风险，分级明确建筑机器人的应用要求，对“应采用”与“宜采用”的适用场景作出区分。地坪打磨、墙面喷涂属于应采用建筑机器人的作业场景。该类作业工序单一、重复性强，人工长期作业易因疲劳导致施工质量波动，且作业过程伴随粉尘、漆雾等职业健康危害；同时对应作业机器人技术成熟、工艺标准化程度高，通过自动导航、路径规划实现智能化施工，能够稳定保障涂层厚度、地面平整度等施工精度与成品效果，从源头降低人员职业健康风险，提升作业效率。测量放样、抹灰、砖材铺贴、腻子涂敷等其余装饰装修作业属于宜采用建筑机器人的场景。该类作业受现场基面条件、节点构造、定制化需求等因素影响，工况差异较大，机器人作业的适配性仍在持续优化，鼓励具备条件的项目结合实际施工需求选用智能建造装备及建筑机器人，逐步推动装饰装修施工的智能化升级。</w:t>
      </w:r>
    </w:p>
    <w:p w14:paraId="02D29BE9">
      <w:pPr>
        <w:numPr>
          <w:ilvl w:val="2"/>
          <w:numId w:val="0"/>
        </w:numPr>
        <w:spacing w:line="360" w:lineRule="auto"/>
        <w:jc w:val="both"/>
      </w:pPr>
      <w:r>
        <w:rPr>
          <w:b/>
          <w:bCs/>
          <w:sz w:val="24"/>
          <w:szCs w:val="28"/>
        </w:rPr>
        <w:t>7.8.3</w:t>
      </w:r>
      <w:r>
        <w:rPr>
          <w:sz w:val="24"/>
          <w:szCs w:val="24"/>
        </w:rPr>
        <w:t xml:space="preserve">  室内高处作业应对支撑结构的稳定性和安全带的使用采用智能监测设备</w:t>
      </w:r>
      <w:r>
        <w:rPr>
          <w:rFonts w:hint="eastAsia"/>
          <w:sz w:val="24"/>
          <w:szCs w:val="24"/>
        </w:rPr>
        <w:t>进行实时监测</w:t>
      </w:r>
      <w:r>
        <w:rPr>
          <w:sz w:val="24"/>
          <w:szCs w:val="24"/>
        </w:rPr>
        <w:t>，</w:t>
      </w:r>
      <w:r>
        <w:rPr>
          <w:rFonts w:hint="eastAsia"/>
          <w:sz w:val="24"/>
          <w:szCs w:val="24"/>
        </w:rPr>
        <w:t>包括智能装备的</w:t>
      </w:r>
      <w:r>
        <w:rPr>
          <w:sz w:val="24"/>
          <w:szCs w:val="24"/>
        </w:rPr>
        <w:t>运行状态与人员作业行为，实现异常情况自动预警。</w:t>
      </w:r>
    </w:p>
    <w:p w14:paraId="64B3F104">
      <w:pPr>
        <w:numPr>
          <w:ilvl w:val="2"/>
          <w:numId w:val="0"/>
        </w:numPr>
        <w:spacing w:line="360" w:lineRule="auto"/>
        <w:jc w:val="both"/>
        <w:rPr>
          <w:sz w:val="24"/>
          <w:szCs w:val="24"/>
        </w:rPr>
      </w:pPr>
      <w:r>
        <w:rPr>
          <w:b/>
          <w:bCs/>
          <w:sz w:val="24"/>
          <w:szCs w:val="28"/>
        </w:rPr>
        <w:t>7.8.4</w:t>
      </w:r>
      <w:r>
        <w:rPr>
          <w:sz w:val="24"/>
          <w:szCs w:val="24"/>
        </w:rPr>
        <w:t xml:space="preserve">  装饰面层质量检测应采用智能视觉检测技术，对空鼓、开裂、色差等缺陷进行</w:t>
      </w:r>
      <w:r>
        <w:rPr>
          <w:rFonts w:hint="eastAsia"/>
          <w:sz w:val="24"/>
          <w:szCs w:val="24"/>
        </w:rPr>
        <w:t>智能</w:t>
      </w:r>
      <w:r>
        <w:rPr>
          <w:sz w:val="24"/>
          <w:szCs w:val="24"/>
        </w:rPr>
        <w:t>识别</w:t>
      </w:r>
      <w:r>
        <w:rPr>
          <w:rFonts w:hint="eastAsia"/>
          <w:sz w:val="24"/>
          <w:szCs w:val="24"/>
        </w:rPr>
        <w:t>和</w:t>
      </w:r>
      <w:r>
        <w:rPr>
          <w:sz w:val="24"/>
          <w:szCs w:val="24"/>
        </w:rPr>
        <w:t>预警。</w:t>
      </w:r>
    </w:p>
    <w:p w14:paraId="66320935">
      <w:pPr>
        <w:numPr>
          <w:ilvl w:val="2"/>
          <w:numId w:val="0"/>
        </w:numPr>
        <w:spacing w:line="360" w:lineRule="auto"/>
        <w:jc w:val="both"/>
      </w:pPr>
      <w:r>
        <w:rPr>
          <w:b/>
          <w:bCs/>
          <w:sz w:val="24"/>
          <w:szCs w:val="28"/>
        </w:rPr>
        <w:t>7.8.5</w:t>
      </w:r>
      <w:r>
        <w:rPr>
          <w:sz w:val="24"/>
          <w:szCs w:val="24"/>
        </w:rPr>
        <w:t xml:space="preserve">  装饰装修的实体质量检测宜采用实测实量机器人，对墙面平整度、地面水平度、开间进深极差等关键指标进行数据自动采集、智能分析。</w:t>
      </w:r>
    </w:p>
    <w:p w14:paraId="28983688">
      <w:pPr>
        <w:numPr>
          <w:ilvl w:val="1"/>
          <w:numId w:val="0"/>
        </w:numPr>
        <w:tabs>
          <w:tab w:val="left" w:pos="420"/>
        </w:tabs>
        <w:spacing w:line="360" w:lineRule="auto"/>
        <w:outlineLvl w:val="1"/>
        <w:rPr>
          <w:b/>
          <w:bCs/>
          <w:sz w:val="24"/>
          <w:szCs w:val="24"/>
        </w:rPr>
      </w:pPr>
      <w:bookmarkStart w:id="721" w:name="_Toc11185"/>
      <w:bookmarkStart w:id="722" w:name="_Toc3363"/>
      <w:bookmarkStart w:id="723" w:name="_Toc29333"/>
      <w:bookmarkStart w:id="724" w:name="_Toc3214"/>
      <w:bookmarkStart w:id="725" w:name="_Toc239667860"/>
      <w:bookmarkStart w:id="726" w:name="_Toc7938"/>
      <w:r>
        <w:rPr>
          <w:b/>
          <w:bCs/>
          <w:sz w:val="24"/>
          <w:szCs w:val="24"/>
        </w:rPr>
        <w:t xml:space="preserve">7.9  </w:t>
      </w:r>
      <w:r>
        <w:rPr>
          <w:rFonts w:hint="eastAsia"/>
          <w:b/>
          <w:bCs/>
          <w:sz w:val="24"/>
          <w:szCs w:val="24"/>
        </w:rPr>
        <w:t>数智</w:t>
      </w:r>
      <w:r>
        <w:rPr>
          <w:b/>
          <w:bCs/>
          <w:sz w:val="24"/>
          <w:szCs w:val="24"/>
        </w:rPr>
        <w:t>施工成果交付</w:t>
      </w:r>
      <w:bookmarkEnd w:id="721"/>
      <w:bookmarkEnd w:id="722"/>
      <w:bookmarkEnd w:id="723"/>
      <w:bookmarkEnd w:id="724"/>
      <w:bookmarkEnd w:id="725"/>
      <w:bookmarkEnd w:id="726"/>
    </w:p>
    <w:p w14:paraId="7270D80B">
      <w:pPr>
        <w:numPr>
          <w:ilvl w:val="2"/>
          <w:numId w:val="0"/>
        </w:numPr>
        <w:spacing w:line="360" w:lineRule="auto"/>
        <w:jc w:val="both"/>
        <w:rPr>
          <w:sz w:val="24"/>
          <w:szCs w:val="24"/>
        </w:rPr>
      </w:pPr>
      <w:r>
        <w:rPr>
          <w:rFonts w:eastAsia="Times New Roman"/>
          <w:b/>
          <w:sz w:val="24"/>
          <w:szCs w:val="24"/>
        </w:rPr>
        <w:t>7.9.1</w:t>
      </w:r>
      <w:r>
        <w:rPr>
          <w:sz w:val="24"/>
          <w:szCs w:val="24"/>
        </w:rPr>
        <w:t xml:space="preserve">  </w:t>
      </w:r>
      <w:r>
        <w:rPr>
          <w:rFonts w:hint="eastAsia"/>
          <w:sz w:val="24"/>
          <w:szCs w:val="24"/>
          <w:shd w:val="clear" w:color="auto" w:fill="FFFFFF"/>
        </w:rPr>
        <w:t>数智</w:t>
      </w:r>
      <w:r>
        <w:rPr>
          <w:sz w:val="24"/>
          <w:szCs w:val="24"/>
          <w:shd w:val="clear" w:color="auto" w:fill="FFFFFF"/>
        </w:rPr>
        <w:t>施工</w:t>
      </w:r>
      <w:r>
        <w:rPr>
          <w:sz w:val="24"/>
          <w:szCs w:val="24"/>
        </w:rPr>
        <w:t>成果的交付物应包括图纸档案、竣工BIM模型及施工过程中各类工程资料，应采用智能建造平台进行管理。</w:t>
      </w:r>
    </w:p>
    <w:p w14:paraId="6E1D19A0">
      <w:pPr>
        <w:spacing w:line="360" w:lineRule="auto"/>
        <w:jc w:val="both"/>
        <w:rPr>
          <w:sz w:val="24"/>
          <w:szCs w:val="24"/>
        </w:rPr>
      </w:pPr>
      <w:r>
        <w:rPr>
          <w:rFonts w:eastAsia="楷体"/>
          <w:sz w:val="24"/>
          <w:szCs w:val="21"/>
        </w:rPr>
        <w:t>【条文说明】本条明确了数智施工成果交付物的组成与统一管理载体要求，</w:t>
      </w:r>
      <w:r>
        <w:rPr>
          <w:rFonts w:hint="eastAsia" w:eastAsia="楷体"/>
          <w:sz w:val="24"/>
          <w:szCs w:val="21"/>
        </w:rPr>
        <w:t>有助于</w:t>
      </w:r>
      <w:r>
        <w:rPr>
          <w:rFonts w:eastAsia="楷体"/>
          <w:sz w:val="24"/>
          <w:szCs w:val="21"/>
        </w:rPr>
        <w:t>推动工程交付从纸质模式向数字化模式转型。交付物并非传统资料与BIM模型的简单叠加，而是构建“图纸档案+竣工BIM模型+全过程工程资料”三位一体的标准化交付体系：图纸档案应包含经最终审核确认的全套数字化施工图纸及变更文件；竣工BIM模型</w:t>
      </w:r>
      <w:r>
        <w:rPr>
          <w:rFonts w:hint="eastAsia" w:eastAsia="楷体"/>
          <w:sz w:val="24"/>
          <w:szCs w:val="21"/>
        </w:rPr>
        <w:t>应</w:t>
      </w:r>
      <w:r>
        <w:rPr>
          <w:rFonts w:eastAsia="楷体"/>
          <w:sz w:val="24"/>
          <w:szCs w:val="21"/>
        </w:rPr>
        <w:t>整合施工全过程变更签证、模拟优化成果、质量验收信息、现场实测数据</w:t>
      </w:r>
      <w:r>
        <w:rPr>
          <w:rFonts w:hint="eastAsia" w:eastAsia="楷体"/>
          <w:sz w:val="24"/>
          <w:szCs w:val="21"/>
        </w:rPr>
        <w:t>，形成</w:t>
      </w:r>
      <w:r>
        <w:rPr>
          <w:rFonts w:eastAsia="楷体"/>
          <w:sz w:val="24"/>
          <w:szCs w:val="21"/>
        </w:rPr>
        <w:t>工程实体数字孪生体，而非设计BIM模型的直接沿用；施工过程各类工程资料除施工记录、检测报告、验收文件外，还应涵盖智能建造装备运行日志、工程物联网监测数据、建筑机器人作业记录、大模型决策与执行数据等数智施工特有数据。同时要求所有交付物必须纳入统一的智能建造平台进行集中管控，实现交付物的结构化存储、关联检索、权限分级与跨平台数据互通，有效解决传统交付中资料分散、查找困难、数据孤岛、版本混乱等痛点，为工程竣工验收、质量责任追溯、运维管理及数</w:t>
      </w:r>
      <w:r>
        <w:rPr>
          <w:rFonts w:hint="eastAsia" w:eastAsia="楷体"/>
          <w:sz w:val="24"/>
          <w:szCs w:val="21"/>
        </w:rPr>
        <w:t>据</w:t>
      </w:r>
      <w:r>
        <w:rPr>
          <w:rFonts w:eastAsia="楷体"/>
          <w:sz w:val="24"/>
          <w:szCs w:val="21"/>
        </w:rPr>
        <w:t>资产复用提供统一、可靠的数据基础。</w:t>
      </w:r>
    </w:p>
    <w:p w14:paraId="6D6D043C">
      <w:pPr>
        <w:numPr>
          <w:ilvl w:val="2"/>
          <w:numId w:val="0"/>
        </w:numPr>
        <w:spacing w:line="360" w:lineRule="auto"/>
        <w:jc w:val="both"/>
        <w:rPr>
          <w:sz w:val="24"/>
          <w:szCs w:val="24"/>
        </w:rPr>
      </w:pPr>
      <w:r>
        <w:rPr>
          <w:rFonts w:eastAsia="Times New Roman"/>
          <w:b/>
          <w:sz w:val="24"/>
          <w:szCs w:val="24"/>
        </w:rPr>
        <w:t>7.9.2</w:t>
      </w:r>
      <w:r>
        <w:rPr>
          <w:sz w:val="24"/>
          <w:szCs w:val="24"/>
        </w:rPr>
        <w:t xml:space="preserve">  </w:t>
      </w:r>
      <w:r>
        <w:rPr>
          <w:rFonts w:hint="eastAsia"/>
          <w:sz w:val="24"/>
          <w:szCs w:val="24"/>
          <w:shd w:val="clear" w:color="auto" w:fill="FFFFFF"/>
        </w:rPr>
        <w:t>数智</w:t>
      </w:r>
      <w:r>
        <w:rPr>
          <w:sz w:val="24"/>
          <w:szCs w:val="24"/>
          <w:shd w:val="clear" w:color="auto" w:fill="FFFFFF"/>
        </w:rPr>
        <w:t>施工</w:t>
      </w:r>
      <w:r>
        <w:rPr>
          <w:rFonts w:hint="eastAsia"/>
          <w:sz w:val="24"/>
          <w:szCs w:val="24"/>
        </w:rPr>
        <w:t>成果交付应满足数字档案、质量追溯和数据资产管理的要求。施工过程中形成的数据应分类归集，满足房屋建筑工程智慧运维、更新改造等的需求。</w:t>
      </w:r>
    </w:p>
    <w:p w14:paraId="0A486E68">
      <w:pPr>
        <w:spacing w:line="360" w:lineRule="auto"/>
        <w:jc w:val="both"/>
        <w:rPr>
          <w:sz w:val="24"/>
          <w:szCs w:val="24"/>
        </w:rPr>
      </w:pPr>
      <w:r>
        <w:rPr>
          <w:rFonts w:hint="eastAsia" w:eastAsia="楷体"/>
          <w:sz w:val="24"/>
          <w:szCs w:val="21"/>
        </w:rPr>
        <w:t>【条文说明】本条明确数智施工成果交付的核心管控目标与数据管理要求，旨在推动工程施工交付从传统纸质载体为主的模式，向数字化、资产化交付模式转型，保障施工阶段数据的完整性、可追溯性与复用价值，支撑建筑全生命周期的数据贯通。数字档案是数智施工交付的基础合规要求。交付成果应以结构化、标准化的电子数据为核心载体，除传统纸质档案对应的数字化副本外，还应完整涵盖竣工BIM模型、施工模拟与优化成果、智能建造装备运行日志、工程物联网监测数据、智能检测报告、变更签证与验收记录等数智施工特有的数据内容；各类数据应符合统一的数据格式与交互标准，具备可读取、可检索、可编辑、可复用的能力，满足数字化归档与监管追溯要求。质量追溯是数智施工交付的核心价值体现。施工过程形成的各类数据应通过唯一编码与对应工序、部品部件、设备设施建立关联映射，构建从勘察、设计、生产到施工安装的全流程可追溯链条，能够精准回溯各环节建造参数、质量状态、责任主体与时间节点，为工程质量责任认定、质量问题排查、运维期故障溯源提供完整、可靠的数据支撑。数据资产管理是数智施工交付的增值属性。施工阶段产生的全过程数据是建筑全生命周期数据资产的重要组成部分，应按照统一规则进行分类归集、规范标识与有序管理，形成权属清晰、业务复用价值明确的数据资产，为项目竣工后的智慧运维、更新改造、功能升级、安全评估等场景提供完整的基础数据支撑，打通施工与运维阶段的数据壁垒，实现数据资产的全生命周期价值传递。</w:t>
      </w:r>
    </w:p>
    <w:p w14:paraId="17C041F5">
      <w:pPr>
        <w:numPr>
          <w:ilvl w:val="2"/>
          <w:numId w:val="0"/>
        </w:numPr>
        <w:spacing w:line="360" w:lineRule="auto"/>
        <w:jc w:val="both"/>
        <w:rPr>
          <w:sz w:val="24"/>
          <w:szCs w:val="24"/>
        </w:rPr>
      </w:pPr>
      <w:r>
        <w:rPr>
          <w:rFonts w:eastAsia="Times New Roman"/>
          <w:b/>
          <w:sz w:val="24"/>
          <w:szCs w:val="24"/>
        </w:rPr>
        <w:t>7.9.3</w:t>
      </w:r>
      <w:r>
        <w:rPr>
          <w:sz w:val="24"/>
          <w:szCs w:val="24"/>
        </w:rPr>
        <w:t xml:space="preserve">  竣工BIM模型应与工程实体具有统一性，宜基于竣工BIM模型向用户提供三维可视化产品说明书。竣工BIM模型的模型精细度等级不</w:t>
      </w:r>
      <w:r>
        <w:rPr>
          <w:rFonts w:hint="eastAsia"/>
          <w:sz w:val="24"/>
          <w:szCs w:val="24"/>
        </w:rPr>
        <w:t>应</w:t>
      </w:r>
      <w:r>
        <w:rPr>
          <w:sz w:val="24"/>
          <w:szCs w:val="24"/>
        </w:rPr>
        <w:t>低于现行国家标准《建筑信息模型设计交付标准》GB/T 51301规定的等级</w:t>
      </w:r>
      <w:r>
        <w:rPr>
          <w:rFonts w:hint="eastAsia"/>
          <w:sz w:val="24"/>
          <w:szCs w:val="24"/>
        </w:rPr>
        <w:t>要求</w:t>
      </w:r>
      <w:r>
        <w:rPr>
          <w:sz w:val="24"/>
          <w:szCs w:val="24"/>
        </w:rPr>
        <w:t>。</w:t>
      </w:r>
    </w:p>
    <w:p w14:paraId="45AF13FE">
      <w:pPr>
        <w:spacing w:line="360" w:lineRule="auto"/>
        <w:jc w:val="both"/>
        <w:rPr>
          <w:sz w:val="24"/>
          <w:szCs w:val="24"/>
        </w:rPr>
      </w:pPr>
      <w:r>
        <w:rPr>
          <w:rFonts w:eastAsia="楷体"/>
          <w:sz w:val="24"/>
          <w:szCs w:val="21"/>
        </w:rPr>
        <w:t>【条文说明】本条明确数智施工成果交付的质量要求与增值服务方向，要求竣工BIM模型作为工程实体的数字孪生体，其几何形态、空间位置、构件属性及系统逻辑必须与最终交付建筑完全一致，施工中应建立“变更即更新”的动态维护机制；同时宜基于竣工BIM模型开发面向非专业用户的三维可视化产品说明书，集成建筑空间漫游、设备操作指引、应急处置指南及装修改造限制等内容，支持无专业软件环境下的交互浏览，推动工程交付从“纸质图纸+实体建筑”的二元模式向“数字孪生体+实体建筑”的一体化模式转型，既为后续智慧运维提供准确可靠的数据底座，也提升工程交付的用户体验，形成智能建造全生命周期的价值闭环。</w:t>
      </w:r>
    </w:p>
    <w:p w14:paraId="689ED5C2">
      <w:pPr>
        <w:spacing w:line="360" w:lineRule="auto"/>
        <w:jc w:val="both"/>
        <w:rPr>
          <w:sz w:val="24"/>
          <w:szCs w:val="24"/>
        </w:rPr>
        <w:sectPr>
          <w:footerReference r:id="rId17" w:type="default"/>
          <w:pgSz w:w="11906" w:h="16838"/>
          <w:pgMar w:top="1440" w:right="1800" w:bottom="1440" w:left="1800" w:header="851" w:footer="992" w:gutter="0"/>
          <w:pgNumType w:chapStyle="1"/>
          <w:cols w:space="425" w:num="1"/>
          <w:docGrid w:type="lines" w:linePitch="312" w:charSpace="0"/>
        </w:sectPr>
      </w:pPr>
    </w:p>
    <w:p w14:paraId="307B4F31">
      <w:pPr>
        <w:pStyle w:val="2"/>
      </w:pPr>
      <w:bookmarkStart w:id="727" w:name="_Toc23444"/>
      <w:bookmarkStart w:id="728" w:name="_Toc239667861"/>
      <w:bookmarkStart w:id="729" w:name="_Toc24587"/>
      <w:bookmarkStart w:id="730" w:name="_Toc537"/>
      <w:bookmarkStart w:id="731" w:name="_Toc11927"/>
      <w:bookmarkStart w:id="732" w:name="_Toc25699"/>
      <w:r>
        <w:t>8  智慧运维</w:t>
      </w:r>
      <w:bookmarkEnd w:id="727"/>
      <w:bookmarkEnd w:id="728"/>
      <w:bookmarkEnd w:id="729"/>
      <w:bookmarkEnd w:id="730"/>
      <w:bookmarkEnd w:id="731"/>
      <w:bookmarkEnd w:id="732"/>
    </w:p>
    <w:p w14:paraId="0599CADE">
      <w:pPr>
        <w:pStyle w:val="3"/>
        <w:rPr>
          <w:rFonts w:ascii="Times New Roman" w:hAnsi="Times New Roman" w:cs="Times New Roman"/>
        </w:rPr>
      </w:pPr>
      <w:bookmarkStart w:id="733" w:name="_Toc30678"/>
      <w:bookmarkStart w:id="734" w:name="_Toc20789"/>
      <w:bookmarkStart w:id="735" w:name="_Toc1664"/>
      <w:bookmarkStart w:id="736" w:name="_Toc239667862"/>
      <w:bookmarkStart w:id="737" w:name="_Toc16437"/>
      <w:bookmarkStart w:id="738" w:name="_Toc17695"/>
      <w:r>
        <w:rPr>
          <w:rFonts w:ascii="Times New Roman" w:hAnsi="Times New Roman" w:cs="Times New Roman"/>
        </w:rPr>
        <w:t>8.1  一般规定</w:t>
      </w:r>
      <w:bookmarkEnd w:id="733"/>
      <w:bookmarkEnd w:id="734"/>
      <w:bookmarkEnd w:id="735"/>
      <w:bookmarkEnd w:id="736"/>
      <w:bookmarkEnd w:id="737"/>
      <w:bookmarkEnd w:id="738"/>
    </w:p>
    <w:p w14:paraId="780865BC">
      <w:pPr>
        <w:pStyle w:val="68"/>
        <w:numPr>
          <w:ilvl w:val="2"/>
          <w:numId w:val="0"/>
        </w:numPr>
        <w:spacing w:line="360" w:lineRule="auto"/>
        <w:jc w:val="both"/>
        <w:rPr>
          <w:sz w:val="24"/>
          <w:szCs w:val="28"/>
        </w:rPr>
      </w:pPr>
      <w:r>
        <w:rPr>
          <w:b/>
          <w:bCs/>
          <w:sz w:val="24"/>
          <w:szCs w:val="28"/>
        </w:rPr>
        <w:t>8.1.1</w:t>
      </w:r>
      <w:r>
        <w:rPr>
          <w:sz w:val="24"/>
          <w:szCs w:val="28"/>
        </w:rPr>
        <w:t xml:space="preserve">  智慧运维应</w:t>
      </w:r>
      <w:r>
        <w:rPr>
          <w:sz w:val="24"/>
          <w:szCs w:val="28"/>
          <w:lang w:eastAsia="zh"/>
        </w:rPr>
        <w:t>基于竣工</w:t>
      </w:r>
      <w:r>
        <w:rPr>
          <w:sz w:val="24"/>
          <w:szCs w:val="28"/>
        </w:rPr>
        <w:t>BIM模型</w:t>
      </w:r>
      <w:r>
        <w:rPr>
          <w:sz w:val="24"/>
          <w:szCs w:val="28"/>
          <w:lang w:eastAsia="zh"/>
        </w:rPr>
        <w:t>及运维过程数据，建立运维BIM模型，并应基于运维BIM模型，采用数智化技术与建筑机器人，开展运维应用和管理</w:t>
      </w:r>
      <w:r>
        <w:rPr>
          <w:sz w:val="24"/>
          <w:szCs w:val="28"/>
        </w:rPr>
        <w:t>，提升运维服务品质和运行效率。</w:t>
      </w:r>
    </w:p>
    <w:p w14:paraId="7533DB40">
      <w:pPr>
        <w:pStyle w:val="68"/>
        <w:spacing w:line="360" w:lineRule="auto"/>
        <w:jc w:val="both"/>
        <w:rPr>
          <w:rFonts w:eastAsia="楷体"/>
          <w:sz w:val="24"/>
          <w:szCs w:val="24"/>
          <w:lang w:eastAsia="zh"/>
        </w:rPr>
      </w:pPr>
      <w:r>
        <w:rPr>
          <w:rFonts w:eastAsia="楷体"/>
          <w:sz w:val="24"/>
          <w:szCs w:val="24"/>
        </w:rPr>
        <w:t>【条文说明】</w:t>
      </w:r>
      <w:r>
        <w:rPr>
          <w:rFonts w:eastAsia="楷体"/>
          <w:sz w:val="24"/>
          <w:szCs w:val="24"/>
          <w:lang w:eastAsia="zh"/>
        </w:rPr>
        <w:t>运维</w:t>
      </w:r>
      <w:r>
        <w:rPr>
          <w:rFonts w:hint="eastAsia" w:eastAsia="楷体"/>
          <w:sz w:val="24"/>
          <w:szCs w:val="24"/>
        </w:rPr>
        <w:t>过程</w:t>
      </w:r>
      <w:r>
        <w:rPr>
          <w:rFonts w:eastAsia="楷体"/>
          <w:sz w:val="24"/>
          <w:szCs w:val="24"/>
          <w:lang w:eastAsia="zh"/>
        </w:rPr>
        <w:t>数据包括运维事件数据</w:t>
      </w:r>
      <w:r>
        <w:rPr>
          <w:rFonts w:hint="eastAsia" w:eastAsia="楷体"/>
          <w:sz w:val="24"/>
          <w:szCs w:val="24"/>
        </w:rPr>
        <w:t>和</w:t>
      </w:r>
      <w:r>
        <w:rPr>
          <w:rFonts w:eastAsia="楷体"/>
          <w:sz w:val="24"/>
          <w:szCs w:val="24"/>
          <w:lang w:eastAsia="zh"/>
        </w:rPr>
        <w:t>运维</w:t>
      </w:r>
      <w:r>
        <w:rPr>
          <w:rFonts w:hint="eastAsia" w:eastAsia="楷体"/>
          <w:sz w:val="24"/>
          <w:szCs w:val="24"/>
        </w:rPr>
        <w:t>工程</w:t>
      </w:r>
      <w:r>
        <w:rPr>
          <w:rFonts w:eastAsia="楷体"/>
          <w:sz w:val="24"/>
          <w:szCs w:val="24"/>
          <w:lang w:eastAsia="zh"/>
        </w:rPr>
        <w:t>数据</w:t>
      </w:r>
      <w:r>
        <w:rPr>
          <w:rFonts w:hint="eastAsia" w:eastAsia="楷体"/>
          <w:sz w:val="24"/>
          <w:szCs w:val="24"/>
        </w:rPr>
        <w:t>。</w:t>
      </w:r>
      <w:r>
        <w:rPr>
          <w:rFonts w:eastAsia="楷体"/>
          <w:sz w:val="24"/>
          <w:szCs w:val="24"/>
          <w:lang w:eastAsia="zh"/>
        </w:rPr>
        <w:t>运维事件数据包括运维事件产生的感知数据、运行数据及对运维模型产生影响的数据等；运维工程数据包括运维所需以及对模型变更产生影响的模型信息数据、定位数据等。</w:t>
      </w:r>
    </w:p>
    <w:p w14:paraId="616F0D20">
      <w:pPr>
        <w:pStyle w:val="68"/>
        <w:numPr>
          <w:ilvl w:val="2"/>
          <w:numId w:val="0"/>
        </w:numPr>
        <w:spacing w:line="360" w:lineRule="auto"/>
        <w:jc w:val="both"/>
        <w:rPr>
          <w:sz w:val="24"/>
          <w:szCs w:val="28"/>
        </w:rPr>
      </w:pPr>
      <w:r>
        <w:rPr>
          <w:b/>
          <w:sz w:val="24"/>
          <w:szCs w:val="28"/>
        </w:rPr>
        <w:t>8.1.2</w:t>
      </w:r>
      <w:r>
        <w:rPr>
          <w:sz w:val="24"/>
          <w:szCs w:val="28"/>
        </w:rPr>
        <w:t xml:space="preserve">  运维BIM模型应根据业务场景与事件对竣工BIM模型进行简化处理，并</w:t>
      </w:r>
      <w:r>
        <w:rPr>
          <w:sz w:val="24"/>
        </w:rPr>
        <w:t>建立维护更新机制，当运维对象的几何信息、属性信息、状态信息发生变化时，应及时在运维BIM模型中更新相应数据。</w:t>
      </w:r>
    </w:p>
    <w:p w14:paraId="7C576D99">
      <w:pPr>
        <w:pStyle w:val="68"/>
        <w:spacing w:line="360" w:lineRule="auto"/>
        <w:jc w:val="both"/>
        <w:rPr>
          <w:rFonts w:eastAsia="楷体"/>
          <w:sz w:val="24"/>
          <w:szCs w:val="24"/>
          <w:lang w:eastAsia="zh"/>
        </w:rPr>
      </w:pPr>
      <w:r>
        <w:rPr>
          <w:rFonts w:eastAsia="楷体"/>
          <w:sz w:val="24"/>
          <w:szCs w:val="24"/>
          <w:lang w:eastAsia="zh"/>
        </w:rPr>
        <w:t>【条文说明】竣工BIM模型是工程建设完成后的交付模型，而运维BIM模型通常针对某个具体业务，与运维业务无关的模型应简化处理。例如，电梯系统作为独立的建筑物内设施设备，通过将电梯系统从竣工BIM模型独立拆分出来</w:t>
      </w:r>
      <w:r>
        <w:rPr>
          <w:rFonts w:eastAsia="楷体"/>
          <w:sz w:val="24"/>
          <w:szCs w:val="24"/>
        </w:rPr>
        <w:t>，将</w:t>
      </w:r>
      <w:r>
        <w:rPr>
          <w:rFonts w:eastAsia="楷体"/>
          <w:sz w:val="24"/>
          <w:szCs w:val="24"/>
          <w:lang w:eastAsia="zh"/>
        </w:rPr>
        <w:t>与电梯系统相关联的部分土建、机电、消防及弱电的模型进行重新组合，重新组合的模型中，电梯系统的模型精度</w:t>
      </w:r>
      <w:r>
        <w:rPr>
          <w:rFonts w:hint="eastAsia" w:eastAsia="楷体"/>
          <w:sz w:val="24"/>
          <w:szCs w:val="24"/>
          <w:lang w:val="en-US" w:eastAsia="zh-CN"/>
        </w:rPr>
        <w:t>达标、</w:t>
      </w:r>
      <w:r>
        <w:rPr>
          <w:rFonts w:eastAsia="楷体"/>
          <w:sz w:val="24"/>
          <w:szCs w:val="24"/>
          <w:lang w:eastAsia="zh"/>
        </w:rPr>
        <w:t>信息齐全，其余模型展示轻量化轮廓即可。</w:t>
      </w:r>
    </w:p>
    <w:p w14:paraId="411472C7">
      <w:pPr>
        <w:pStyle w:val="68"/>
        <w:numPr>
          <w:ilvl w:val="2"/>
          <w:numId w:val="0"/>
        </w:numPr>
        <w:spacing w:line="360" w:lineRule="auto"/>
        <w:jc w:val="both"/>
        <w:rPr>
          <w:sz w:val="24"/>
          <w:szCs w:val="28"/>
        </w:rPr>
      </w:pPr>
      <w:r>
        <w:rPr>
          <w:rFonts w:eastAsia="楷体"/>
          <w:b/>
          <w:sz w:val="24"/>
          <w:szCs w:val="24"/>
          <w:lang w:eastAsia="zh"/>
        </w:rPr>
        <w:t>8.1.3</w:t>
      </w:r>
      <w:r>
        <w:rPr>
          <w:sz w:val="24"/>
          <w:szCs w:val="28"/>
        </w:rPr>
        <w:t xml:space="preserve">  运维BIM模型应结合运维需求，增加采集动态数据的工程物联网传感设备模型、空间位置参数、数据格式等信息。</w:t>
      </w:r>
    </w:p>
    <w:p w14:paraId="48842139">
      <w:pPr>
        <w:pStyle w:val="68"/>
        <w:spacing w:line="360" w:lineRule="auto"/>
        <w:jc w:val="both"/>
        <w:rPr>
          <w:rFonts w:eastAsia="楷体"/>
          <w:sz w:val="24"/>
          <w:szCs w:val="24"/>
          <w:lang w:eastAsia="zh"/>
        </w:rPr>
      </w:pPr>
      <w:r>
        <w:rPr>
          <w:rFonts w:eastAsia="楷体"/>
          <w:sz w:val="24"/>
          <w:szCs w:val="24"/>
          <w:lang w:eastAsia="zh"/>
        </w:rPr>
        <w:t>【条文说明】运维应用需要在竣工BIM模型数据之外采集运行过程的数据，因此需要在运维模型中创建对采集数据的传感器类设备。运维传感器类</w:t>
      </w:r>
      <w:r>
        <w:rPr>
          <w:rFonts w:eastAsia="楷体"/>
          <w:sz w:val="24"/>
          <w:szCs w:val="24"/>
        </w:rPr>
        <w:t>工程</w:t>
      </w:r>
      <w:r>
        <w:rPr>
          <w:rFonts w:eastAsia="楷体"/>
          <w:sz w:val="24"/>
          <w:szCs w:val="24"/>
          <w:lang w:eastAsia="zh"/>
        </w:rPr>
        <w:t>物联网设备应自动采集人员、设备、能耗等关键要素数据，提供人员管理、设备监控、能耗监测等管理能力，为设备基础信息管理、运行在线监控、日常运行维护等提供辅助决策。</w:t>
      </w:r>
    </w:p>
    <w:p w14:paraId="0FFB54E3">
      <w:pPr>
        <w:pStyle w:val="68"/>
        <w:numPr>
          <w:ilvl w:val="2"/>
          <w:numId w:val="0"/>
        </w:numPr>
        <w:spacing w:line="360" w:lineRule="auto"/>
        <w:jc w:val="both"/>
        <w:rPr>
          <w:sz w:val="24"/>
          <w:szCs w:val="28"/>
        </w:rPr>
      </w:pPr>
      <w:r>
        <w:rPr>
          <w:rFonts w:eastAsia="楷体"/>
          <w:b/>
          <w:sz w:val="24"/>
          <w:szCs w:val="24"/>
          <w:lang w:eastAsia="zh"/>
        </w:rPr>
        <w:t>8.1.4</w:t>
      </w:r>
      <w:r>
        <w:rPr>
          <w:sz w:val="24"/>
          <w:szCs w:val="28"/>
        </w:rPr>
        <w:t xml:space="preserve">  动态数据宜采用无线传感网络、射频识别等工程物联网技术进行数据采集，动态数据更新频率应满足智慧运维管理的实时性要求，对关键设备状态、巡更人员位置等动态数据更新频率不应低于1Hz。</w:t>
      </w:r>
    </w:p>
    <w:p w14:paraId="37F43F63">
      <w:pPr>
        <w:pStyle w:val="68"/>
        <w:spacing w:line="360" w:lineRule="auto"/>
        <w:jc w:val="both"/>
        <w:rPr>
          <w:rFonts w:eastAsia="楷体"/>
          <w:sz w:val="24"/>
          <w:szCs w:val="24"/>
          <w:lang w:eastAsia="zh"/>
        </w:rPr>
      </w:pPr>
      <w:r>
        <w:rPr>
          <w:rFonts w:eastAsia="楷体"/>
          <w:sz w:val="24"/>
          <w:szCs w:val="24"/>
          <w:lang w:eastAsia="zh"/>
        </w:rPr>
        <w:t>【条文说明】动态数据包括时间信息且能够反映运行状态变化，如环境监测数据、音视频流数据、设备设施状态监测数据、维修记录、空间位置变更等。对关键设备状态、</w:t>
      </w:r>
      <w:r>
        <w:rPr>
          <w:rFonts w:hint="eastAsia" w:eastAsia="楷体"/>
          <w:sz w:val="24"/>
          <w:szCs w:val="24"/>
          <w:lang w:eastAsia="zh"/>
        </w:rPr>
        <w:t>巡更</w:t>
      </w:r>
      <w:r>
        <w:rPr>
          <w:rFonts w:eastAsia="楷体"/>
          <w:sz w:val="24"/>
          <w:szCs w:val="24"/>
          <w:lang w:eastAsia="zh"/>
        </w:rPr>
        <w:t>人员位置等动态数据的采集提出具体要求，对一般设备、非安全类设备数据更新频率按照实际需要进行采集，避免大量冗余数据造成资源的浪费。</w:t>
      </w:r>
    </w:p>
    <w:p w14:paraId="30309846">
      <w:pPr>
        <w:pStyle w:val="68"/>
        <w:numPr>
          <w:ilvl w:val="2"/>
          <w:numId w:val="0"/>
        </w:numPr>
        <w:spacing w:line="360" w:lineRule="auto"/>
        <w:jc w:val="both"/>
        <w:rPr>
          <w:sz w:val="24"/>
          <w:szCs w:val="28"/>
        </w:rPr>
      </w:pPr>
      <w:r>
        <w:rPr>
          <w:b/>
          <w:bCs/>
          <w:sz w:val="24"/>
          <w:szCs w:val="28"/>
        </w:rPr>
        <w:t>8.1.5</w:t>
      </w:r>
      <w:r>
        <w:rPr>
          <w:sz w:val="24"/>
          <w:szCs w:val="28"/>
        </w:rPr>
        <w:t xml:space="preserve">  高层建筑幕墙清洗、外墙检测、安防巡检、设备巡检及火灾救援等</w:t>
      </w:r>
      <w:r>
        <w:rPr>
          <w:sz w:val="24"/>
        </w:rPr>
        <w:t>高风险、高强度、高重复性任务或狭小空间场景</w:t>
      </w:r>
      <w:r>
        <w:rPr>
          <w:sz w:val="24"/>
          <w:szCs w:val="28"/>
        </w:rPr>
        <w:t>下作业宜采用建筑机器人完成。</w:t>
      </w:r>
    </w:p>
    <w:p w14:paraId="534E9111">
      <w:pPr>
        <w:pStyle w:val="68"/>
        <w:numPr>
          <w:ilvl w:val="2"/>
          <w:numId w:val="0"/>
        </w:numPr>
        <w:spacing w:line="360" w:lineRule="auto"/>
        <w:jc w:val="both"/>
        <w:rPr>
          <w:rFonts w:eastAsia="楷体"/>
          <w:sz w:val="24"/>
          <w:szCs w:val="24"/>
        </w:rPr>
      </w:pPr>
      <w:r>
        <w:rPr>
          <w:rFonts w:eastAsia="楷体"/>
          <w:sz w:val="24"/>
          <w:szCs w:val="24"/>
          <w:lang w:eastAsia="zh"/>
        </w:rPr>
        <w:t>【条文说明】</w:t>
      </w:r>
      <w:r>
        <w:rPr>
          <w:rFonts w:hint="eastAsia" w:eastAsia="楷体"/>
          <w:sz w:val="24"/>
          <w:szCs w:val="24"/>
        </w:rPr>
        <w:t>高层建筑外墙检测属于高处作业，传统人工检测通常需要借助吊篮、吊绳等设施，作业风险较高，且检测效率易受建筑高度、立面形式和现场环境影响。高层建筑外墙检测可采用无人机、爬壁检测机器人等智能检测装备，搭载可见光摄像机、红外热成像仪、激光雷达或三维扫描装置，对外墙饰面、保温系统、幕墙面板、连接部位及密封材料等进行非接触式或近距离检测，采集带有时间和空间位置信息的图像、温度场及点云数据。</w:t>
      </w:r>
    </w:p>
    <w:p w14:paraId="082018A3">
      <w:pPr>
        <w:pStyle w:val="68"/>
        <w:numPr>
          <w:ilvl w:val="2"/>
          <w:numId w:val="0"/>
        </w:numPr>
        <w:spacing w:line="360" w:lineRule="auto"/>
        <w:jc w:val="both"/>
        <w:rPr>
          <w:sz w:val="24"/>
          <w:szCs w:val="28"/>
        </w:rPr>
      </w:pPr>
      <w:r>
        <w:rPr>
          <w:rFonts w:eastAsia="楷体"/>
          <w:b/>
          <w:sz w:val="24"/>
          <w:szCs w:val="24"/>
        </w:rPr>
        <w:t>8.1.6</w:t>
      </w:r>
      <w:r>
        <w:rPr>
          <w:sz w:val="24"/>
          <w:szCs w:val="28"/>
        </w:rPr>
        <w:t xml:space="preserve">  运维阶段的个人信息保护与数据安全要求应符合现行国家标准的有关规定，并应符合下列规定：</w:t>
      </w:r>
    </w:p>
    <w:p w14:paraId="525DE86D">
      <w:pPr>
        <w:pStyle w:val="68"/>
        <w:spacing w:line="360" w:lineRule="auto"/>
        <w:ind w:firstLine="422" w:firstLineChars="175"/>
        <w:jc w:val="both"/>
        <w:rPr>
          <w:sz w:val="24"/>
          <w:szCs w:val="28"/>
        </w:rPr>
      </w:pPr>
      <w:r>
        <w:rPr>
          <w:b/>
          <w:sz w:val="24"/>
          <w:szCs w:val="28"/>
        </w:rPr>
        <w:t>1</w:t>
      </w:r>
      <w:r>
        <w:rPr>
          <w:sz w:val="24"/>
          <w:szCs w:val="28"/>
        </w:rPr>
        <w:t xml:space="preserve">  数据采集应遵循最小必要原则，仅采集运维管理必需的数据，严禁超范围、超场景采集个人信息；</w:t>
      </w:r>
    </w:p>
    <w:p w14:paraId="77AA74D0">
      <w:pPr>
        <w:pStyle w:val="68"/>
        <w:spacing w:line="360" w:lineRule="auto"/>
        <w:ind w:firstLine="422" w:firstLineChars="175"/>
        <w:jc w:val="both"/>
        <w:rPr>
          <w:sz w:val="24"/>
          <w:szCs w:val="28"/>
        </w:rPr>
      </w:pPr>
      <w:r>
        <w:rPr>
          <w:b/>
          <w:sz w:val="24"/>
          <w:szCs w:val="28"/>
        </w:rPr>
        <w:t>2</w:t>
      </w:r>
      <w:r>
        <w:rPr>
          <w:sz w:val="24"/>
          <w:szCs w:val="28"/>
        </w:rPr>
        <w:t xml:space="preserve">  除法律法规另有规定外，不得强制采集人脸、指纹、虹膜、声纹等生物识别信息；确因安全管理需要使用的，应取得个人</w:t>
      </w:r>
      <w:r>
        <w:rPr>
          <w:rFonts w:hint="eastAsia"/>
          <w:sz w:val="24"/>
          <w:szCs w:val="28"/>
        </w:rPr>
        <w:t>明确</w:t>
      </w:r>
      <w:r>
        <w:rPr>
          <w:sz w:val="24"/>
          <w:szCs w:val="28"/>
        </w:rPr>
        <w:t>同意，并采用本地核验、不回传、不存储原始生物特征的技术方案；</w:t>
      </w:r>
    </w:p>
    <w:p w14:paraId="615039E2">
      <w:pPr>
        <w:pStyle w:val="68"/>
        <w:spacing w:line="360" w:lineRule="auto"/>
        <w:ind w:firstLine="422" w:firstLineChars="175"/>
        <w:jc w:val="both"/>
        <w:rPr>
          <w:sz w:val="24"/>
          <w:szCs w:val="28"/>
        </w:rPr>
      </w:pPr>
      <w:r>
        <w:rPr>
          <w:b/>
          <w:sz w:val="24"/>
          <w:szCs w:val="28"/>
        </w:rPr>
        <w:t>3</w:t>
      </w:r>
      <w:r>
        <w:rPr>
          <w:sz w:val="24"/>
          <w:szCs w:val="28"/>
        </w:rPr>
        <w:t xml:space="preserve">  视频、图像采集应避开卫生间、更衣室、宿舍等私密区域，公共区域应采用视角规避、区域遮挡、图像模糊等技术，避免采集可识别自然人的面部信息，宜采用人形检测、轨迹分析、行为识别等非敏感方式实现运维功能；</w:t>
      </w:r>
    </w:p>
    <w:p w14:paraId="5DC989B6">
      <w:pPr>
        <w:pStyle w:val="68"/>
        <w:spacing w:line="360" w:lineRule="auto"/>
        <w:ind w:firstLine="422" w:firstLineChars="175"/>
        <w:jc w:val="both"/>
        <w:rPr>
          <w:sz w:val="24"/>
          <w:szCs w:val="28"/>
        </w:rPr>
      </w:pPr>
      <w:r>
        <w:rPr>
          <w:b/>
          <w:sz w:val="24"/>
          <w:szCs w:val="28"/>
        </w:rPr>
        <w:t>4</w:t>
      </w:r>
      <w:r>
        <w:rPr>
          <w:sz w:val="24"/>
          <w:szCs w:val="28"/>
        </w:rPr>
        <w:t xml:space="preserve">  实行数据分级权限管理，运维人员仅可访问履职必需的数据，涉及个人信息的操作应全程可追溯。</w:t>
      </w:r>
    </w:p>
    <w:p w14:paraId="17B4F990">
      <w:pPr>
        <w:pStyle w:val="6"/>
        <w:rPr>
          <w:rFonts w:ascii="Times New Roman" w:hAnsi="Times New Roman" w:eastAsia="楷体" w:cs="Times New Roman"/>
          <w:szCs w:val="21"/>
        </w:rPr>
      </w:pPr>
      <w:r>
        <w:rPr>
          <w:rFonts w:ascii="Times New Roman" w:hAnsi="Times New Roman" w:eastAsia="楷体" w:cs="Times New Roman"/>
          <w:szCs w:val="21"/>
        </w:rPr>
        <w:t>【条文说明】本条依据《中华人民共和国个人信息保护法》《中华人民共和国数据安全法》，并符合《信息安全技术 个人信息安全规范》GB/T 35273、《数据安全技术 敏感个人信息处理安全要求》GB/T 45574、《安全防范工程技术标准》GB 50348、《公共安全视频监控联网信息安全技术要求》GB 35114相关要求，针对建筑智慧运维场景，明确数据采集边界、生物识别使用限制、视频监控隐私规避、数据脱敏、权限管控与留存期限等要求，重点避免面部信息等隐私数据被过度采集、存储与泄露，在保障运维功能的同时，切实保护个人隐私与数据安全。</w:t>
      </w:r>
    </w:p>
    <w:p w14:paraId="14D6D91D">
      <w:pPr>
        <w:pStyle w:val="3"/>
        <w:rPr>
          <w:rFonts w:ascii="Times New Roman" w:hAnsi="Times New Roman" w:cs="Times New Roman"/>
        </w:rPr>
      </w:pPr>
      <w:bookmarkStart w:id="739" w:name="_Toc18213"/>
      <w:bookmarkStart w:id="740" w:name="_Toc24944"/>
      <w:bookmarkStart w:id="741" w:name="_Toc28391"/>
      <w:bookmarkStart w:id="742" w:name="_Toc2250"/>
      <w:bookmarkStart w:id="743" w:name="_Toc13418"/>
      <w:bookmarkStart w:id="744" w:name="_Toc239667863"/>
      <w:r>
        <w:rPr>
          <w:rFonts w:ascii="Times New Roman" w:hAnsi="Times New Roman" w:cs="Times New Roman"/>
        </w:rPr>
        <w:t>8.2  建筑结构智慧监测</w:t>
      </w:r>
      <w:bookmarkEnd w:id="739"/>
      <w:bookmarkEnd w:id="740"/>
      <w:bookmarkEnd w:id="741"/>
      <w:bookmarkEnd w:id="742"/>
      <w:bookmarkEnd w:id="743"/>
      <w:bookmarkEnd w:id="744"/>
    </w:p>
    <w:p w14:paraId="1153F22C">
      <w:pPr>
        <w:pStyle w:val="68"/>
        <w:spacing w:line="360" w:lineRule="auto"/>
        <w:jc w:val="both"/>
        <w:rPr>
          <w:sz w:val="24"/>
          <w:szCs w:val="28"/>
        </w:rPr>
      </w:pPr>
      <w:r>
        <w:rPr>
          <w:b/>
          <w:bCs/>
          <w:sz w:val="24"/>
          <w:szCs w:val="28"/>
        </w:rPr>
        <w:t xml:space="preserve">8.2.1  </w:t>
      </w:r>
      <w:r>
        <w:rPr>
          <w:sz w:val="24"/>
          <w:szCs w:val="28"/>
          <w:lang w:eastAsia="zh"/>
        </w:rPr>
        <w:t>建筑结构智慧监测</w:t>
      </w:r>
      <w:r>
        <w:rPr>
          <w:sz w:val="24"/>
          <w:szCs w:val="28"/>
        </w:rPr>
        <w:t>应采用北斗卫星导航定位、三维激光扫描、计算机视觉、工程物联网等技术，自动采集建筑结构</w:t>
      </w:r>
      <w:r>
        <w:rPr>
          <w:sz w:val="24"/>
          <w:szCs w:val="28"/>
          <w:lang w:eastAsia="zh"/>
        </w:rPr>
        <w:t>振动、</w:t>
      </w:r>
      <w:r>
        <w:rPr>
          <w:sz w:val="24"/>
          <w:szCs w:val="28"/>
        </w:rPr>
        <w:t>变形、应变、裂缝等数据，对建筑结构状态进行</w:t>
      </w:r>
      <w:r>
        <w:rPr>
          <w:sz w:val="24"/>
          <w:szCs w:val="28"/>
          <w:lang w:eastAsia="zh"/>
        </w:rPr>
        <w:t>监测</w:t>
      </w:r>
      <w:r>
        <w:rPr>
          <w:sz w:val="24"/>
          <w:szCs w:val="28"/>
        </w:rPr>
        <w:t>、预警和评价，并应与运维BIM模型实时映射。</w:t>
      </w:r>
    </w:p>
    <w:p w14:paraId="5C7E4425">
      <w:pPr>
        <w:pStyle w:val="6"/>
        <w:rPr>
          <w:rFonts w:ascii="Times New Roman" w:hAnsi="Times New Roman" w:eastAsia="楷体" w:cs="Times New Roman"/>
          <w:szCs w:val="21"/>
        </w:rPr>
      </w:pPr>
      <w:r>
        <w:rPr>
          <w:rFonts w:ascii="Times New Roman" w:hAnsi="Times New Roman" w:eastAsia="楷体" w:cs="Times New Roman"/>
          <w:szCs w:val="21"/>
        </w:rPr>
        <w:t>【条文说明】建筑结构</w:t>
      </w:r>
      <w:r>
        <w:rPr>
          <w:rFonts w:ascii="Times New Roman" w:hAnsi="Times New Roman" w:eastAsia="楷体" w:cs="Times New Roman"/>
          <w:szCs w:val="21"/>
          <w:lang w:eastAsia="zh"/>
        </w:rPr>
        <w:t>智慧</w:t>
      </w:r>
      <w:r>
        <w:rPr>
          <w:rFonts w:ascii="Times New Roman" w:hAnsi="Times New Roman" w:eastAsia="楷体" w:cs="Times New Roman"/>
          <w:szCs w:val="21"/>
        </w:rPr>
        <w:t>监测应包括老旧危房、邻近施工或振动源的建筑、超高层建筑、造型奇特的建筑以及其他需要进行结构监测的建筑。对于重要建筑结构，宜同时采用常规监测手段。</w:t>
      </w:r>
    </w:p>
    <w:p w14:paraId="73092830">
      <w:pPr>
        <w:pStyle w:val="68"/>
        <w:spacing w:line="360" w:lineRule="auto"/>
        <w:jc w:val="both"/>
        <w:rPr>
          <w:sz w:val="24"/>
          <w:szCs w:val="28"/>
        </w:rPr>
      </w:pPr>
      <w:r>
        <w:rPr>
          <w:b/>
          <w:bCs/>
          <w:sz w:val="24"/>
          <w:szCs w:val="28"/>
        </w:rPr>
        <w:t>8.2.2</w:t>
      </w:r>
      <w:r>
        <w:rPr>
          <w:sz w:val="24"/>
          <w:szCs w:val="28"/>
        </w:rPr>
        <w:t xml:space="preserve">  建筑结构振动监测宜采用加速度监测方法，钢结构宜采用力平衡式加速度传感器或电容式加速度传感器，混凝土结构宜采用电容式或压电式加速度传感器，宜通过高清摄像机进行辅助监测。</w:t>
      </w:r>
    </w:p>
    <w:p w14:paraId="4157B718">
      <w:pPr>
        <w:pStyle w:val="68"/>
        <w:spacing w:line="360" w:lineRule="auto"/>
        <w:jc w:val="both"/>
        <w:rPr>
          <w:sz w:val="24"/>
          <w:szCs w:val="28"/>
        </w:rPr>
      </w:pPr>
      <w:r>
        <w:rPr>
          <w:b/>
          <w:bCs/>
          <w:sz w:val="24"/>
          <w:szCs w:val="28"/>
        </w:rPr>
        <w:t>8.2.3</w:t>
      </w:r>
      <w:r>
        <w:rPr>
          <w:sz w:val="24"/>
          <w:szCs w:val="28"/>
        </w:rPr>
        <w:t xml:space="preserve">  建筑结构应变可采用电阻应变计、振弦式应变计、光纤类应变计等传感器进行监测，监测点应布置在结构受力最不利处。</w:t>
      </w:r>
    </w:p>
    <w:p w14:paraId="5D17DEB8">
      <w:pPr>
        <w:pStyle w:val="68"/>
        <w:spacing w:line="360" w:lineRule="auto"/>
        <w:jc w:val="both"/>
        <w:rPr>
          <w:sz w:val="24"/>
          <w:szCs w:val="28"/>
        </w:rPr>
      </w:pPr>
      <w:r>
        <w:rPr>
          <w:b/>
          <w:bCs/>
          <w:sz w:val="24"/>
          <w:szCs w:val="28"/>
        </w:rPr>
        <w:t>8.2.</w:t>
      </w:r>
      <w:r>
        <w:rPr>
          <w:b/>
          <w:bCs/>
          <w:sz w:val="24"/>
          <w:szCs w:val="28"/>
          <w:lang w:eastAsia="zh"/>
        </w:rPr>
        <w:t>4</w:t>
      </w:r>
      <w:r>
        <w:rPr>
          <w:sz w:val="24"/>
          <w:szCs w:val="28"/>
        </w:rPr>
        <w:t xml:space="preserve">  建筑结构裂缝监测宜采用观测和自动监测相结合的方式，可采用振弦式裂缝计、电阻式裂缝计、光纤式裂缝计等传感器进行监测，宜通过高清摄像机进行辅助监测。</w:t>
      </w:r>
    </w:p>
    <w:p w14:paraId="77C83239">
      <w:pPr>
        <w:pStyle w:val="6"/>
        <w:rPr>
          <w:rFonts w:ascii="Times New Roman" w:hAnsi="Times New Roman" w:cs="Times New Roman"/>
          <w:szCs w:val="28"/>
        </w:rPr>
      </w:pPr>
      <w:r>
        <w:rPr>
          <w:rFonts w:ascii="Times New Roman" w:hAnsi="Times New Roman" w:eastAsia="楷体" w:cs="Times New Roman"/>
          <w:szCs w:val="21"/>
        </w:rPr>
        <w:t>【条文说明】对于结构表观裂缝以及大面积不便于人工测量的裂缝，可采用无人机、爬壁机器人等多种载体搭载高清摄像机进行辅助检测。</w:t>
      </w:r>
    </w:p>
    <w:p w14:paraId="563BBECD">
      <w:pPr>
        <w:pStyle w:val="68"/>
        <w:spacing w:line="360" w:lineRule="auto"/>
        <w:jc w:val="both"/>
        <w:rPr>
          <w:sz w:val="24"/>
          <w:szCs w:val="28"/>
        </w:rPr>
      </w:pPr>
      <w:r>
        <w:rPr>
          <w:b/>
          <w:bCs/>
          <w:sz w:val="24"/>
          <w:szCs w:val="28"/>
        </w:rPr>
        <w:t>8.2.</w:t>
      </w:r>
      <w:r>
        <w:rPr>
          <w:b/>
          <w:bCs/>
          <w:sz w:val="24"/>
          <w:szCs w:val="28"/>
          <w:lang w:eastAsia="zh"/>
        </w:rPr>
        <w:t>5</w:t>
      </w:r>
      <w:r>
        <w:rPr>
          <w:sz w:val="24"/>
          <w:szCs w:val="28"/>
        </w:rPr>
        <w:t xml:space="preserve">  采用高清摄像机辅助监测时，设备应具备高精度图像自动识别功能。</w:t>
      </w:r>
    </w:p>
    <w:p w14:paraId="4D138F52">
      <w:pPr>
        <w:pStyle w:val="68"/>
        <w:spacing w:line="360" w:lineRule="auto"/>
        <w:jc w:val="both"/>
        <w:rPr>
          <w:rFonts w:eastAsia="楷体"/>
          <w:sz w:val="24"/>
          <w:szCs w:val="28"/>
        </w:rPr>
      </w:pPr>
      <w:r>
        <w:rPr>
          <w:rFonts w:eastAsia="楷体"/>
          <w:szCs w:val="21"/>
        </w:rPr>
        <w:t>【条文说明】</w:t>
      </w:r>
      <w:r>
        <w:rPr>
          <w:rFonts w:hint="eastAsia" w:eastAsia="楷体"/>
          <w:szCs w:val="21"/>
        </w:rPr>
        <w:t>体现自动识别的一些AI等内容。</w:t>
      </w:r>
    </w:p>
    <w:p w14:paraId="026E1642">
      <w:pPr>
        <w:pStyle w:val="68"/>
        <w:spacing w:line="360" w:lineRule="auto"/>
        <w:jc w:val="both"/>
        <w:rPr>
          <w:sz w:val="24"/>
          <w:szCs w:val="28"/>
        </w:rPr>
      </w:pPr>
      <w:r>
        <w:rPr>
          <w:b/>
          <w:bCs/>
          <w:sz w:val="24"/>
          <w:szCs w:val="28"/>
        </w:rPr>
        <w:t>8.2.</w:t>
      </w:r>
      <w:r>
        <w:rPr>
          <w:b/>
          <w:bCs/>
          <w:sz w:val="24"/>
          <w:szCs w:val="28"/>
          <w:lang w:eastAsia="zh"/>
        </w:rPr>
        <w:t>6</w:t>
      </w:r>
      <w:r>
        <w:rPr>
          <w:sz w:val="24"/>
          <w:szCs w:val="28"/>
        </w:rPr>
        <w:t xml:space="preserve">  监测仪器设备应满足监测量程、分辨力、精度、灵敏度、动态频响特性、长期稳定性、环境适应性要求，并宜选用无损或非接触式监测设备。</w:t>
      </w:r>
    </w:p>
    <w:p w14:paraId="545890CE">
      <w:pPr>
        <w:pStyle w:val="68"/>
        <w:spacing w:line="360" w:lineRule="auto"/>
        <w:jc w:val="both"/>
        <w:rPr>
          <w:sz w:val="24"/>
          <w:szCs w:val="28"/>
        </w:rPr>
      </w:pPr>
      <w:r>
        <w:rPr>
          <w:b/>
          <w:bCs/>
          <w:sz w:val="24"/>
          <w:szCs w:val="28"/>
        </w:rPr>
        <w:t>8.2.</w:t>
      </w:r>
      <w:r>
        <w:rPr>
          <w:b/>
          <w:bCs/>
          <w:sz w:val="24"/>
          <w:szCs w:val="28"/>
          <w:lang w:eastAsia="zh"/>
        </w:rPr>
        <w:t>7</w:t>
      </w:r>
      <w:r>
        <w:rPr>
          <w:sz w:val="24"/>
          <w:szCs w:val="28"/>
        </w:rPr>
        <w:t xml:space="preserve">  </w:t>
      </w:r>
      <w:r>
        <w:rPr>
          <w:sz w:val="24"/>
        </w:rPr>
        <w:t>建筑在其使用期间应进行结构智慧监测</w:t>
      </w:r>
      <w:r>
        <w:rPr>
          <w:rFonts w:hint="eastAsia"/>
          <w:sz w:val="24"/>
        </w:rPr>
        <w:t>。</w:t>
      </w:r>
      <w:r>
        <w:rPr>
          <w:sz w:val="24"/>
        </w:rPr>
        <w:t>结构智慧监测系统硬件、软件的更换与升级应保障监测数据的连续性。</w:t>
      </w:r>
      <w:r>
        <w:rPr>
          <w:sz w:val="24"/>
          <w:szCs w:val="28"/>
        </w:rPr>
        <w:t>预埋在结构内部的传感器的使用寿命不应低于20年。</w:t>
      </w:r>
    </w:p>
    <w:p w14:paraId="64B81CD5">
      <w:pPr>
        <w:pStyle w:val="6"/>
        <w:rPr>
          <w:rFonts w:ascii="Times New Roman" w:hAnsi="Times New Roman" w:eastAsia="楷体" w:cs="Times New Roman"/>
          <w:szCs w:val="21"/>
        </w:rPr>
      </w:pPr>
      <w:r>
        <w:rPr>
          <w:rFonts w:ascii="Times New Roman" w:hAnsi="Times New Roman" w:eastAsia="楷体" w:cs="Times New Roman"/>
          <w:szCs w:val="21"/>
        </w:rPr>
        <w:t>【条文说明】</w:t>
      </w:r>
      <w:r>
        <w:rPr>
          <w:rFonts w:hint="eastAsia" w:ascii="Times New Roman" w:hAnsi="Times New Roman" w:eastAsia="楷体" w:cs="Times New Roman"/>
          <w:szCs w:val="21"/>
        </w:rPr>
        <w:t>本条</w:t>
      </w:r>
      <w:r>
        <w:rPr>
          <w:rFonts w:ascii="Times New Roman" w:hAnsi="Times New Roman" w:eastAsia="楷体" w:cs="Times New Roman"/>
          <w:szCs w:val="21"/>
        </w:rPr>
        <w:t>参考基础设施监测成熟工程实践。桥梁、轨道交通等市政基础设施领域，预埋式结构监测传感器设计寿命普遍要求不低于20年，房屋建筑结构监测沿用该成熟阈值，可保障传感器在结构内部复杂环境下长期稳定服役，避免监测中断、数据断层。结构健康监测数据是建筑全生命周期数</w:t>
      </w:r>
      <w:r>
        <w:rPr>
          <w:rFonts w:hint="eastAsia" w:ascii="Times New Roman" w:hAnsi="Times New Roman" w:eastAsia="楷体" w:cs="Times New Roman"/>
          <w:szCs w:val="21"/>
        </w:rPr>
        <w:t>据</w:t>
      </w:r>
      <w:r>
        <w:rPr>
          <w:rFonts w:ascii="Times New Roman" w:hAnsi="Times New Roman" w:eastAsia="楷体" w:cs="Times New Roman"/>
          <w:szCs w:val="21"/>
        </w:rPr>
        <w:t>资产的</w:t>
      </w:r>
      <w:r>
        <w:rPr>
          <w:rFonts w:hint="eastAsia" w:ascii="Times New Roman" w:hAnsi="Times New Roman" w:eastAsia="楷体" w:cs="Times New Roman"/>
          <w:szCs w:val="21"/>
        </w:rPr>
        <w:t>重要</w:t>
      </w:r>
      <w:r>
        <w:rPr>
          <w:rFonts w:ascii="Times New Roman" w:hAnsi="Times New Roman" w:eastAsia="楷体" w:cs="Times New Roman"/>
          <w:szCs w:val="21"/>
        </w:rPr>
        <w:t>组成</w:t>
      </w:r>
      <w:r>
        <w:rPr>
          <w:rFonts w:hint="eastAsia" w:ascii="Times New Roman" w:hAnsi="Times New Roman" w:eastAsia="楷体" w:cs="Times New Roman"/>
          <w:szCs w:val="21"/>
        </w:rPr>
        <w:t>部分</w:t>
      </w:r>
      <w:r>
        <w:rPr>
          <w:rFonts w:ascii="Times New Roman" w:hAnsi="Times New Roman" w:eastAsia="楷体" w:cs="Times New Roman"/>
          <w:szCs w:val="21"/>
        </w:rPr>
        <w:t>，本条指标可保障运维阶段结构状态数据的长期连续采集，形成完整可追溯的建筑结构健康档案，契合本标准全周期数字化管理的导向。</w:t>
      </w:r>
    </w:p>
    <w:p w14:paraId="0636FABD">
      <w:pPr>
        <w:pStyle w:val="68"/>
        <w:spacing w:line="360" w:lineRule="auto"/>
        <w:jc w:val="both"/>
        <w:rPr>
          <w:sz w:val="24"/>
          <w:szCs w:val="28"/>
        </w:rPr>
      </w:pPr>
      <w:r>
        <w:rPr>
          <w:b/>
          <w:bCs/>
          <w:sz w:val="24"/>
          <w:szCs w:val="28"/>
        </w:rPr>
        <w:t>8.2.</w:t>
      </w:r>
      <w:r>
        <w:rPr>
          <w:b/>
          <w:bCs/>
          <w:sz w:val="24"/>
          <w:szCs w:val="28"/>
          <w:lang w:eastAsia="zh"/>
        </w:rPr>
        <w:t>8</w:t>
      </w:r>
      <w:r>
        <w:rPr>
          <w:sz w:val="24"/>
          <w:szCs w:val="28"/>
        </w:rPr>
        <w:t xml:space="preserve">  建筑结构智慧监测系统应具备下列功能：</w:t>
      </w:r>
    </w:p>
    <w:p w14:paraId="063DD298">
      <w:pPr>
        <w:pStyle w:val="68"/>
        <w:spacing w:line="360" w:lineRule="auto"/>
        <w:ind w:firstLine="422" w:firstLineChars="175"/>
        <w:jc w:val="both"/>
        <w:rPr>
          <w:sz w:val="24"/>
          <w:szCs w:val="28"/>
        </w:rPr>
      </w:pPr>
      <w:r>
        <w:rPr>
          <w:b/>
          <w:sz w:val="24"/>
          <w:szCs w:val="28"/>
        </w:rPr>
        <w:t>1</w:t>
      </w:r>
      <w:r>
        <w:rPr>
          <w:sz w:val="24"/>
          <w:szCs w:val="28"/>
        </w:rPr>
        <w:t xml:space="preserve">  </w:t>
      </w:r>
      <w:r>
        <w:rPr>
          <w:sz w:val="24"/>
          <w:szCs w:val="28"/>
          <w:lang w:eastAsia="zh"/>
        </w:rPr>
        <w:t>支持</w:t>
      </w:r>
      <w:r>
        <w:rPr>
          <w:sz w:val="24"/>
          <w:szCs w:val="28"/>
        </w:rPr>
        <w:t>接入、存储和展示各类传感器和设备的状态与数据，自动评估建筑结构安全状态；</w:t>
      </w:r>
    </w:p>
    <w:p w14:paraId="0CC4D1F6">
      <w:pPr>
        <w:pStyle w:val="68"/>
        <w:spacing w:line="360" w:lineRule="auto"/>
        <w:ind w:firstLine="422" w:firstLineChars="175"/>
        <w:jc w:val="both"/>
        <w:rPr>
          <w:sz w:val="24"/>
          <w:szCs w:val="28"/>
        </w:rPr>
      </w:pPr>
      <w:r>
        <w:rPr>
          <w:b/>
          <w:sz w:val="24"/>
          <w:szCs w:val="28"/>
          <w:lang w:eastAsia="zh"/>
        </w:rPr>
        <w:t>2</w:t>
      </w:r>
      <w:r>
        <w:rPr>
          <w:sz w:val="24"/>
          <w:szCs w:val="28"/>
        </w:rPr>
        <w:t xml:space="preserve">  通过人工智能对监测数据统计分析，进行建筑结构安全趋势预测；</w:t>
      </w:r>
    </w:p>
    <w:p w14:paraId="75B77B71">
      <w:pPr>
        <w:pStyle w:val="68"/>
        <w:spacing w:line="360" w:lineRule="auto"/>
        <w:ind w:firstLine="422" w:firstLineChars="175"/>
        <w:jc w:val="both"/>
        <w:rPr>
          <w:sz w:val="24"/>
          <w:szCs w:val="28"/>
        </w:rPr>
      </w:pPr>
      <w:r>
        <w:rPr>
          <w:b/>
          <w:sz w:val="24"/>
          <w:szCs w:val="28"/>
          <w:lang w:eastAsia="zh"/>
        </w:rPr>
        <w:t>3</w:t>
      </w:r>
      <w:r>
        <w:rPr>
          <w:sz w:val="24"/>
          <w:szCs w:val="28"/>
        </w:rPr>
        <w:t xml:space="preserve">  建立分级预警响应机制，预设不同等级处置流程，智能判别实时监测数据，进行警示报警并启动处置预案；</w:t>
      </w:r>
    </w:p>
    <w:p w14:paraId="1B079D48">
      <w:pPr>
        <w:pStyle w:val="68"/>
        <w:spacing w:line="360" w:lineRule="auto"/>
        <w:ind w:firstLine="422" w:firstLineChars="175"/>
        <w:jc w:val="both"/>
        <w:rPr>
          <w:sz w:val="24"/>
          <w:szCs w:val="28"/>
        </w:rPr>
      </w:pPr>
      <w:r>
        <w:rPr>
          <w:b/>
          <w:sz w:val="24"/>
          <w:szCs w:val="28"/>
          <w:lang w:eastAsia="zh"/>
        </w:rPr>
        <w:t>4</w:t>
      </w:r>
      <w:r>
        <w:rPr>
          <w:sz w:val="24"/>
          <w:szCs w:val="28"/>
        </w:rPr>
        <w:t xml:space="preserve">  在遭受地震、强风、火灾等特殊事件后，进行监测数据分析，辅助应急管理措施决策，并对结构</w:t>
      </w:r>
      <w:r>
        <w:rPr>
          <w:sz w:val="24"/>
          <w:szCs w:val="28"/>
          <w:lang w:eastAsia="zh"/>
        </w:rPr>
        <w:t>安全</w:t>
      </w:r>
      <w:r>
        <w:rPr>
          <w:sz w:val="24"/>
          <w:szCs w:val="28"/>
        </w:rPr>
        <w:t>进行评估；</w:t>
      </w:r>
    </w:p>
    <w:p w14:paraId="0E29971F">
      <w:pPr>
        <w:pStyle w:val="68"/>
        <w:spacing w:line="360" w:lineRule="auto"/>
        <w:ind w:firstLine="422" w:firstLineChars="175"/>
        <w:jc w:val="both"/>
        <w:rPr>
          <w:sz w:val="24"/>
          <w:szCs w:val="28"/>
        </w:rPr>
      </w:pPr>
      <w:r>
        <w:rPr>
          <w:b/>
          <w:bCs/>
          <w:sz w:val="24"/>
          <w:szCs w:val="28"/>
          <w:lang w:eastAsia="zh"/>
        </w:rPr>
        <w:t>5</w:t>
      </w:r>
      <w:r>
        <w:rPr>
          <w:sz w:val="24"/>
          <w:szCs w:val="28"/>
        </w:rPr>
        <w:t xml:space="preserve">  支持建筑结构安全历史评价、维护信息和预警信息查询。</w:t>
      </w:r>
    </w:p>
    <w:p w14:paraId="6C972A12">
      <w:pPr>
        <w:pStyle w:val="3"/>
        <w:rPr>
          <w:rFonts w:ascii="Times New Roman" w:hAnsi="Times New Roman" w:cs="Times New Roman"/>
        </w:rPr>
      </w:pPr>
      <w:bookmarkStart w:id="745" w:name="_Toc239667864"/>
      <w:bookmarkStart w:id="746" w:name="_Toc15134"/>
      <w:bookmarkStart w:id="747" w:name="_Toc27854"/>
      <w:bookmarkStart w:id="748" w:name="_Toc8993"/>
      <w:bookmarkStart w:id="749" w:name="_Toc23838"/>
      <w:bookmarkStart w:id="750" w:name="_Toc9918"/>
      <w:r>
        <w:rPr>
          <w:rFonts w:ascii="Times New Roman" w:hAnsi="Times New Roman" w:cs="Times New Roman"/>
        </w:rPr>
        <w:t>8.3  设备设施智慧运维</w:t>
      </w:r>
      <w:bookmarkEnd w:id="745"/>
      <w:bookmarkEnd w:id="746"/>
      <w:bookmarkEnd w:id="747"/>
      <w:bookmarkEnd w:id="748"/>
      <w:bookmarkEnd w:id="749"/>
      <w:bookmarkEnd w:id="750"/>
    </w:p>
    <w:p w14:paraId="7E35DC03">
      <w:pPr>
        <w:pStyle w:val="68"/>
        <w:spacing w:line="360" w:lineRule="auto"/>
        <w:jc w:val="both"/>
        <w:rPr>
          <w:sz w:val="24"/>
          <w:szCs w:val="28"/>
        </w:rPr>
      </w:pPr>
      <w:r>
        <w:rPr>
          <w:b/>
          <w:bCs/>
          <w:sz w:val="24"/>
          <w:szCs w:val="28"/>
        </w:rPr>
        <w:t xml:space="preserve">8.3.1 </w:t>
      </w:r>
      <w:r>
        <w:rPr>
          <w:sz w:val="24"/>
          <w:szCs w:val="28"/>
        </w:rPr>
        <w:t xml:space="preserve"> </w:t>
      </w:r>
      <w:r>
        <w:rPr>
          <w:sz w:val="24"/>
          <w:szCs w:val="28"/>
          <w:lang w:eastAsia="zh"/>
        </w:rPr>
        <w:t>设备设施智慧运维</w:t>
      </w:r>
      <w:r>
        <w:rPr>
          <w:sz w:val="24"/>
          <w:szCs w:val="28"/>
        </w:rPr>
        <w:t>应采用工程物联网、大数据、人工智能等技术，连接智能传感设备，对设备设施运行、环境等数据进行采集及分析，并应与运维BIM模型实时映射。</w:t>
      </w:r>
    </w:p>
    <w:p w14:paraId="73465972">
      <w:pPr>
        <w:pStyle w:val="68"/>
        <w:spacing w:line="360" w:lineRule="auto"/>
        <w:jc w:val="both"/>
        <w:rPr>
          <w:sz w:val="24"/>
          <w:szCs w:val="28"/>
        </w:rPr>
      </w:pPr>
      <w:r>
        <w:rPr>
          <w:b/>
          <w:bCs/>
          <w:sz w:val="24"/>
          <w:szCs w:val="28"/>
        </w:rPr>
        <w:t>8.3.2</w:t>
      </w:r>
      <w:r>
        <w:rPr>
          <w:sz w:val="24"/>
          <w:szCs w:val="28"/>
        </w:rPr>
        <w:t xml:space="preserve">  智慧运维实施前，应对建筑设备设施进行综合</w:t>
      </w:r>
      <w:r>
        <w:rPr>
          <w:rFonts w:hint="eastAsia"/>
          <w:sz w:val="24"/>
          <w:szCs w:val="28"/>
        </w:rPr>
        <w:t>调试</w:t>
      </w:r>
      <w:r>
        <w:rPr>
          <w:sz w:val="24"/>
          <w:szCs w:val="28"/>
        </w:rPr>
        <w:t>。在运维阶段，应根据实际使用功能和负荷情况，对设备系统进行持续调适和优化。</w:t>
      </w:r>
    </w:p>
    <w:p w14:paraId="6CE25C14">
      <w:pPr>
        <w:pStyle w:val="68"/>
        <w:spacing w:line="360" w:lineRule="auto"/>
        <w:jc w:val="both"/>
        <w:rPr>
          <w:sz w:val="24"/>
          <w:szCs w:val="28"/>
        </w:rPr>
      </w:pPr>
      <w:r>
        <w:rPr>
          <w:b/>
          <w:bCs/>
          <w:sz w:val="24"/>
          <w:szCs w:val="28"/>
        </w:rPr>
        <w:t>8.3.3</w:t>
      </w:r>
      <w:r>
        <w:rPr>
          <w:sz w:val="24"/>
          <w:szCs w:val="28"/>
        </w:rPr>
        <w:t xml:space="preserve">  设备设施应按照实际运行工况调整控制模式和设定参数，</w:t>
      </w:r>
      <w:r>
        <w:rPr>
          <w:sz w:val="24"/>
          <w:szCs w:val="28"/>
          <w:lang w:eastAsia="zh"/>
        </w:rPr>
        <w:t>并根据实际情况调整</w:t>
      </w:r>
      <w:r>
        <w:rPr>
          <w:sz w:val="24"/>
          <w:szCs w:val="28"/>
        </w:rPr>
        <w:t>传感器布置。</w:t>
      </w:r>
    </w:p>
    <w:p w14:paraId="42F35A3C">
      <w:pPr>
        <w:pStyle w:val="68"/>
        <w:spacing w:line="360" w:lineRule="auto"/>
        <w:jc w:val="both"/>
        <w:rPr>
          <w:sz w:val="24"/>
          <w:szCs w:val="28"/>
        </w:rPr>
      </w:pPr>
      <w:r>
        <w:rPr>
          <w:b/>
          <w:bCs/>
          <w:sz w:val="24"/>
          <w:szCs w:val="28"/>
        </w:rPr>
        <w:t>8.3.4</w:t>
      </w:r>
      <w:r>
        <w:rPr>
          <w:sz w:val="24"/>
          <w:szCs w:val="28"/>
        </w:rPr>
        <w:t xml:space="preserve">  在配电机房、电梯井底等位置宜设置水位传感器，对水浸情况进行监测，并将数据汇总，智能分析渗漏水位置和原因。</w:t>
      </w:r>
    </w:p>
    <w:p w14:paraId="0CD98A17">
      <w:pPr>
        <w:pStyle w:val="68"/>
        <w:spacing w:line="360" w:lineRule="auto"/>
        <w:jc w:val="both"/>
        <w:rPr>
          <w:sz w:val="24"/>
          <w:szCs w:val="28"/>
        </w:rPr>
      </w:pPr>
      <w:r>
        <w:rPr>
          <w:b/>
          <w:bCs/>
          <w:sz w:val="24"/>
          <w:szCs w:val="28"/>
        </w:rPr>
        <w:t>8.3.5</w:t>
      </w:r>
      <w:r>
        <w:rPr>
          <w:sz w:val="24"/>
          <w:szCs w:val="28"/>
        </w:rPr>
        <w:t xml:space="preserve">  在建筑空间内宜设置环境监测传感器，实时采集空间内人员、温湿度、空气质量等</w:t>
      </w:r>
      <w:r>
        <w:rPr>
          <w:sz w:val="24"/>
          <w:szCs w:val="28"/>
          <w:lang w:eastAsia="zh"/>
        </w:rPr>
        <w:t>信息</w:t>
      </w:r>
      <w:r>
        <w:rPr>
          <w:sz w:val="24"/>
          <w:szCs w:val="28"/>
        </w:rPr>
        <w:t>，并宜通过设备设施智慧运维系统对空调末端设备的启停和温度、风速进行自动控制。</w:t>
      </w:r>
    </w:p>
    <w:p w14:paraId="1093431D">
      <w:pPr>
        <w:pStyle w:val="68"/>
        <w:spacing w:line="360" w:lineRule="auto"/>
        <w:jc w:val="both"/>
        <w:rPr>
          <w:sz w:val="24"/>
          <w:szCs w:val="28"/>
        </w:rPr>
      </w:pPr>
      <w:r>
        <w:rPr>
          <w:b/>
          <w:bCs/>
          <w:sz w:val="24"/>
          <w:szCs w:val="28"/>
        </w:rPr>
        <w:t>8.3.6</w:t>
      </w:r>
      <w:r>
        <w:rPr>
          <w:sz w:val="24"/>
          <w:szCs w:val="28"/>
        </w:rPr>
        <w:t xml:space="preserve">  在建筑空间内宜设置光照传感器，实时采集空间内的人员、光照信息，并宜通过设备设施智慧运维系统对遮阳系统</w:t>
      </w:r>
      <w:r>
        <w:rPr>
          <w:sz w:val="24"/>
          <w:szCs w:val="28"/>
          <w:lang w:eastAsia="zh"/>
        </w:rPr>
        <w:t>与</w:t>
      </w:r>
      <w:r>
        <w:rPr>
          <w:sz w:val="24"/>
          <w:szCs w:val="28"/>
        </w:rPr>
        <w:t>照明系统进行联动控制。</w:t>
      </w:r>
    </w:p>
    <w:p w14:paraId="7C827032">
      <w:pPr>
        <w:pStyle w:val="68"/>
        <w:spacing w:line="360" w:lineRule="auto"/>
        <w:jc w:val="both"/>
        <w:rPr>
          <w:sz w:val="24"/>
          <w:szCs w:val="28"/>
        </w:rPr>
      </w:pPr>
      <w:r>
        <w:rPr>
          <w:b/>
          <w:bCs/>
          <w:sz w:val="24"/>
          <w:szCs w:val="28"/>
        </w:rPr>
        <w:t>8.3.7</w:t>
      </w:r>
      <w:r>
        <w:rPr>
          <w:sz w:val="24"/>
          <w:szCs w:val="28"/>
        </w:rPr>
        <w:t xml:space="preserve">  设备设施智慧运维系统宜具备基于客流数据的电梯自动调度功能，以</w:t>
      </w:r>
      <w:r>
        <w:rPr>
          <w:rFonts w:hint="eastAsia"/>
          <w:sz w:val="24"/>
          <w:szCs w:val="28"/>
          <w:lang w:val="en-US" w:eastAsia="zh-CN"/>
        </w:rPr>
        <w:t>缩短</w:t>
      </w:r>
      <w:r>
        <w:rPr>
          <w:sz w:val="24"/>
          <w:szCs w:val="28"/>
        </w:rPr>
        <w:t>候梯等待时间并减少运行能耗；宜采用视觉识别技术，实现电动自行车入梯预警。</w:t>
      </w:r>
    </w:p>
    <w:p w14:paraId="33172500">
      <w:pPr>
        <w:pStyle w:val="68"/>
        <w:spacing w:line="360" w:lineRule="auto"/>
        <w:jc w:val="both"/>
        <w:rPr>
          <w:sz w:val="24"/>
          <w:szCs w:val="28"/>
          <w:lang w:eastAsia="zh"/>
        </w:rPr>
      </w:pPr>
      <w:r>
        <w:rPr>
          <w:b/>
          <w:bCs/>
          <w:sz w:val="24"/>
          <w:szCs w:val="28"/>
          <w:lang w:eastAsia="zh"/>
        </w:rPr>
        <w:t>8.3.8</w:t>
      </w:r>
      <w:r>
        <w:rPr>
          <w:sz w:val="24"/>
          <w:szCs w:val="28"/>
          <w:lang w:eastAsia="zh"/>
        </w:rPr>
        <w:t xml:space="preserve">  设备设施智慧运维系统</w:t>
      </w:r>
      <w:r>
        <w:rPr>
          <w:sz w:val="24"/>
          <w:szCs w:val="28"/>
        </w:rPr>
        <w:t>宜</w:t>
      </w:r>
      <w:r>
        <w:rPr>
          <w:sz w:val="24"/>
          <w:szCs w:val="28"/>
          <w:lang w:eastAsia="zh"/>
        </w:rPr>
        <w:t>采用智能传感</w:t>
      </w:r>
      <w:r>
        <w:rPr>
          <w:sz w:val="24"/>
          <w:szCs w:val="28"/>
        </w:rPr>
        <w:t>设备</w:t>
      </w:r>
      <w:r>
        <w:rPr>
          <w:sz w:val="24"/>
          <w:szCs w:val="28"/>
          <w:lang w:eastAsia="zh"/>
        </w:rPr>
        <w:t>对冷热源、通风和空调、给水排水、供配电、照明、电梯、新能源、储能、充电桩等建筑设备进行能耗监测，按</w:t>
      </w:r>
      <w:r>
        <w:rPr>
          <w:sz w:val="24"/>
          <w:szCs w:val="28"/>
        </w:rPr>
        <w:t>分类、分区域、分项原则生成能耗数据</w:t>
      </w:r>
      <w:r>
        <w:rPr>
          <w:sz w:val="24"/>
          <w:szCs w:val="28"/>
          <w:lang w:eastAsia="zh"/>
        </w:rPr>
        <w:t>，并</w:t>
      </w:r>
      <w:r>
        <w:rPr>
          <w:sz w:val="24"/>
          <w:szCs w:val="28"/>
        </w:rPr>
        <w:t>基于能耗数据计算碳排放量</w:t>
      </w:r>
      <w:r>
        <w:rPr>
          <w:sz w:val="24"/>
          <w:szCs w:val="28"/>
          <w:lang w:eastAsia="zh"/>
        </w:rPr>
        <w:t>。</w:t>
      </w:r>
    </w:p>
    <w:p w14:paraId="19F34E23">
      <w:pPr>
        <w:pStyle w:val="68"/>
        <w:spacing w:line="360" w:lineRule="auto"/>
        <w:jc w:val="both"/>
        <w:rPr>
          <w:sz w:val="24"/>
          <w:szCs w:val="28"/>
        </w:rPr>
      </w:pPr>
      <w:r>
        <w:rPr>
          <w:b/>
          <w:bCs/>
          <w:sz w:val="24"/>
          <w:szCs w:val="28"/>
        </w:rPr>
        <w:t>8.3.</w:t>
      </w:r>
      <w:r>
        <w:rPr>
          <w:b/>
          <w:bCs/>
          <w:sz w:val="24"/>
          <w:szCs w:val="28"/>
          <w:lang w:eastAsia="zh"/>
        </w:rPr>
        <w:t>9</w:t>
      </w:r>
      <w:r>
        <w:rPr>
          <w:sz w:val="24"/>
          <w:szCs w:val="28"/>
        </w:rPr>
        <w:t xml:space="preserve">  设备设施智慧运维系统应具备下列功能：</w:t>
      </w:r>
    </w:p>
    <w:p w14:paraId="26096617">
      <w:pPr>
        <w:pStyle w:val="68"/>
        <w:numPr>
          <w:ilvl w:val="0"/>
          <w:numId w:val="1"/>
        </w:numPr>
        <w:spacing w:line="360" w:lineRule="auto"/>
        <w:ind w:left="0" w:firstLine="480" w:firstLineChars="200"/>
        <w:jc w:val="both"/>
        <w:rPr>
          <w:sz w:val="24"/>
          <w:szCs w:val="28"/>
        </w:rPr>
      </w:pPr>
      <w:r>
        <w:rPr>
          <w:sz w:val="24"/>
          <w:szCs w:val="28"/>
        </w:rPr>
        <w:t xml:space="preserve">  支持快速查找和查看设备的空间位置及信息，支持查看设备及其相关联的上下级设备的相关信息；</w:t>
      </w:r>
    </w:p>
    <w:p w14:paraId="519E3DDF">
      <w:pPr>
        <w:pStyle w:val="68"/>
        <w:numPr>
          <w:ilvl w:val="0"/>
          <w:numId w:val="1"/>
        </w:numPr>
        <w:spacing w:line="360" w:lineRule="auto"/>
        <w:ind w:left="0" w:firstLine="480" w:firstLineChars="200"/>
        <w:jc w:val="both"/>
        <w:rPr>
          <w:sz w:val="24"/>
          <w:szCs w:val="28"/>
        </w:rPr>
      </w:pPr>
      <w:r>
        <w:rPr>
          <w:sz w:val="24"/>
          <w:szCs w:val="28"/>
        </w:rPr>
        <w:t xml:space="preserve">  实时展示设备运行过程中的动态数据，包括设备管理状态、运行主要工况等</w:t>
      </w:r>
      <w:r>
        <w:rPr>
          <w:sz w:val="24"/>
          <w:szCs w:val="28"/>
          <w:lang w:eastAsia="zh"/>
        </w:rPr>
        <w:t>，宜对设备开机时间、待机时间、停机时间等数据进行分析，并可评估设备利用率</w:t>
      </w:r>
      <w:r>
        <w:rPr>
          <w:sz w:val="24"/>
          <w:szCs w:val="28"/>
        </w:rPr>
        <w:t>；</w:t>
      </w:r>
    </w:p>
    <w:p w14:paraId="3EB872B9">
      <w:pPr>
        <w:pStyle w:val="68"/>
        <w:numPr>
          <w:ilvl w:val="0"/>
          <w:numId w:val="1"/>
        </w:numPr>
        <w:spacing w:line="360" w:lineRule="auto"/>
        <w:ind w:left="0" w:firstLine="480" w:firstLineChars="200"/>
        <w:jc w:val="both"/>
        <w:rPr>
          <w:sz w:val="24"/>
          <w:szCs w:val="28"/>
        </w:rPr>
      </w:pPr>
      <w:r>
        <w:rPr>
          <w:sz w:val="24"/>
          <w:szCs w:val="28"/>
        </w:rPr>
        <w:t xml:space="preserve">  实时监测设备运行故障，自动判断其分类与等级，并启动相应处理流程；</w:t>
      </w:r>
    </w:p>
    <w:p w14:paraId="4515ED76">
      <w:pPr>
        <w:pStyle w:val="68"/>
        <w:numPr>
          <w:ilvl w:val="0"/>
          <w:numId w:val="1"/>
        </w:numPr>
        <w:spacing w:line="360" w:lineRule="auto"/>
        <w:ind w:left="0" w:firstLine="480" w:firstLineChars="200"/>
        <w:jc w:val="both"/>
        <w:rPr>
          <w:sz w:val="24"/>
          <w:szCs w:val="28"/>
        </w:rPr>
      </w:pPr>
      <w:r>
        <w:rPr>
          <w:sz w:val="24"/>
          <w:szCs w:val="28"/>
          <w:lang w:eastAsia="zh"/>
        </w:rPr>
        <w:t xml:space="preserve">  对设备能耗超标、能耗异常等事件进行告警，并具有用能趋势预测、能效评估、能耗占比分析、用能排序等功能；</w:t>
      </w:r>
    </w:p>
    <w:p w14:paraId="7543A1EE">
      <w:pPr>
        <w:pStyle w:val="68"/>
        <w:numPr>
          <w:ilvl w:val="0"/>
          <w:numId w:val="1"/>
        </w:numPr>
        <w:spacing w:line="360" w:lineRule="auto"/>
        <w:ind w:left="0" w:firstLine="480" w:firstLineChars="200"/>
        <w:jc w:val="both"/>
        <w:rPr>
          <w:sz w:val="24"/>
          <w:szCs w:val="28"/>
        </w:rPr>
      </w:pPr>
      <w:r>
        <w:rPr>
          <w:sz w:val="24"/>
          <w:szCs w:val="28"/>
        </w:rPr>
        <w:t xml:space="preserve">  可自动通知运维人员进行定期巡检和设备维保，基于历史数据可分析预测潜在故障；</w:t>
      </w:r>
    </w:p>
    <w:p w14:paraId="3EA80E0A">
      <w:pPr>
        <w:pStyle w:val="68"/>
        <w:numPr>
          <w:ilvl w:val="0"/>
          <w:numId w:val="1"/>
        </w:numPr>
        <w:spacing w:line="360" w:lineRule="auto"/>
        <w:ind w:left="0" w:firstLine="480" w:firstLineChars="200"/>
        <w:jc w:val="both"/>
        <w:rPr>
          <w:sz w:val="24"/>
          <w:szCs w:val="28"/>
        </w:rPr>
      </w:pPr>
      <w:r>
        <w:rPr>
          <w:sz w:val="24"/>
          <w:szCs w:val="28"/>
        </w:rPr>
        <w:t xml:space="preserve">  具有良好的开放性和可扩展性，宜支持建筑机器人的统一调度和管理。</w:t>
      </w:r>
    </w:p>
    <w:p w14:paraId="502F62BC">
      <w:pPr>
        <w:pStyle w:val="3"/>
        <w:rPr>
          <w:rFonts w:ascii="Times New Roman" w:hAnsi="Times New Roman" w:cs="Times New Roman"/>
        </w:rPr>
      </w:pPr>
      <w:bookmarkStart w:id="751" w:name="_Toc24413"/>
      <w:bookmarkStart w:id="752" w:name="_Toc13778"/>
      <w:bookmarkStart w:id="753" w:name="_Toc6310"/>
      <w:bookmarkStart w:id="754" w:name="_Toc407"/>
      <w:bookmarkStart w:id="755" w:name="_Toc239667865"/>
      <w:bookmarkStart w:id="756" w:name="_Toc10182"/>
      <w:r>
        <w:rPr>
          <w:rFonts w:ascii="Times New Roman" w:hAnsi="Times New Roman" w:cs="Times New Roman"/>
        </w:rPr>
        <w:t>8.4  智慧安防管理</w:t>
      </w:r>
      <w:bookmarkEnd w:id="751"/>
      <w:bookmarkEnd w:id="752"/>
      <w:bookmarkEnd w:id="753"/>
      <w:bookmarkEnd w:id="754"/>
      <w:bookmarkEnd w:id="755"/>
      <w:bookmarkEnd w:id="756"/>
    </w:p>
    <w:p w14:paraId="44EB9C9D">
      <w:pPr>
        <w:pStyle w:val="68"/>
        <w:spacing w:line="360" w:lineRule="auto"/>
        <w:jc w:val="both"/>
        <w:rPr>
          <w:sz w:val="24"/>
          <w:szCs w:val="28"/>
        </w:rPr>
      </w:pPr>
      <w:r>
        <w:rPr>
          <w:b/>
          <w:bCs/>
          <w:sz w:val="24"/>
          <w:szCs w:val="28"/>
        </w:rPr>
        <w:t>8.4.1</w:t>
      </w:r>
      <w:r>
        <w:rPr>
          <w:sz w:val="24"/>
          <w:szCs w:val="28"/>
        </w:rPr>
        <w:t xml:space="preserve">  智慧</w:t>
      </w:r>
      <w:r>
        <w:rPr>
          <w:sz w:val="24"/>
          <w:szCs w:val="28"/>
          <w:lang w:eastAsia="zh"/>
        </w:rPr>
        <w:t>安防管理</w:t>
      </w:r>
      <w:r>
        <w:rPr>
          <w:sz w:val="24"/>
          <w:szCs w:val="28"/>
        </w:rPr>
        <w:t>应采用智能感知、视频监控、出入口控制、入侵探测、电子巡查等技术，基于运维BIM模型，构建全区域、全时段的安全防范系统，具备风险监测、智能预警及联动处置能力，并应与运维BIM模型实时映射。</w:t>
      </w:r>
    </w:p>
    <w:p w14:paraId="1DE41678">
      <w:pPr>
        <w:pStyle w:val="6"/>
        <w:rPr>
          <w:rFonts w:ascii="Times New Roman" w:hAnsi="Times New Roman" w:eastAsia="楷体" w:cs="Times New Roman"/>
          <w:szCs w:val="21"/>
        </w:rPr>
      </w:pPr>
      <w:r>
        <w:rPr>
          <w:rFonts w:ascii="Times New Roman" w:hAnsi="Times New Roman" w:eastAsia="楷体" w:cs="Times New Roman"/>
          <w:szCs w:val="21"/>
        </w:rPr>
        <w:t>【条文说明】安全防范系统宜包括以下子系统：入侵和紧急报警、视频监控、出入口控制、停车库（场）管理、楼寓对讲、电子巡查、高空抛物</w:t>
      </w:r>
      <w:r>
        <w:rPr>
          <w:rFonts w:ascii="Times New Roman" w:hAnsi="Times New Roman" w:eastAsia="楷体" w:cs="Times New Roman"/>
          <w:szCs w:val="21"/>
          <w:lang w:eastAsia="zh"/>
        </w:rPr>
        <w:t>责任追溯</w:t>
      </w:r>
      <w:r>
        <w:rPr>
          <w:rFonts w:ascii="Times New Roman" w:hAnsi="Times New Roman" w:eastAsia="楷体" w:cs="Times New Roman"/>
          <w:szCs w:val="21"/>
        </w:rPr>
        <w:t>等。</w:t>
      </w:r>
    </w:p>
    <w:p w14:paraId="523EAE7E">
      <w:pPr>
        <w:pStyle w:val="68"/>
        <w:spacing w:line="360" w:lineRule="auto"/>
        <w:jc w:val="both"/>
        <w:rPr>
          <w:sz w:val="24"/>
          <w:szCs w:val="28"/>
        </w:rPr>
      </w:pPr>
      <w:r>
        <w:rPr>
          <w:b/>
          <w:bCs/>
          <w:sz w:val="24"/>
          <w:szCs w:val="28"/>
        </w:rPr>
        <w:t>8.4.2</w:t>
      </w:r>
      <w:r>
        <w:rPr>
          <w:sz w:val="24"/>
          <w:szCs w:val="28"/>
        </w:rPr>
        <w:t xml:space="preserve">  </w:t>
      </w:r>
      <w:r>
        <w:rPr>
          <w:rFonts w:hint="eastAsia"/>
          <w:sz w:val="24"/>
          <w:szCs w:val="28"/>
        </w:rPr>
        <w:t>出入口、停车场</w:t>
      </w:r>
      <w:r>
        <w:rPr>
          <w:sz w:val="24"/>
          <w:szCs w:val="28"/>
        </w:rPr>
        <w:t>等场所应部署全景摄像头，采用人工智能图像识别技术，支持入侵监测、画面监控、电动自行车进建筑物预警、人脸识别及轨迹追踪等功能。</w:t>
      </w:r>
    </w:p>
    <w:p w14:paraId="49B8FAC1">
      <w:pPr>
        <w:pStyle w:val="68"/>
        <w:spacing w:line="360" w:lineRule="auto"/>
        <w:jc w:val="both"/>
        <w:rPr>
          <w:sz w:val="24"/>
          <w:szCs w:val="28"/>
        </w:rPr>
      </w:pPr>
      <w:r>
        <w:rPr>
          <w:b/>
          <w:bCs/>
          <w:sz w:val="24"/>
          <w:szCs w:val="28"/>
        </w:rPr>
        <w:t>8.4.3</w:t>
      </w:r>
      <w:r>
        <w:rPr>
          <w:sz w:val="24"/>
          <w:szCs w:val="28"/>
        </w:rPr>
        <w:t xml:space="preserve">  出入口应配置门禁管理、智能道闸、车牌识别系统等，支持远程授权、临时密码发放等功能，重要区域</w:t>
      </w:r>
      <w:r>
        <w:rPr>
          <w:sz w:val="24"/>
          <w:szCs w:val="28"/>
          <w:lang w:eastAsia="zh"/>
        </w:rPr>
        <w:t>可</w:t>
      </w:r>
      <w:r>
        <w:rPr>
          <w:sz w:val="24"/>
          <w:szCs w:val="28"/>
        </w:rPr>
        <w:t>设置</w:t>
      </w:r>
      <w:r>
        <w:rPr>
          <w:sz w:val="24"/>
          <w:szCs w:val="28"/>
          <w:lang w:eastAsia="zh"/>
        </w:rPr>
        <w:t>人脸</w:t>
      </w:r>
      <w:r>
        <w:rPr>
          <w:sz w:val="24"/>
          <w:szCs w:val="28"/>
        </w:rPr>
        <w:t>、</w:t>
      </w:r>
      <w:r>
        <w:rPr>
          <w:sz w:val="24"/>
          <w:szCs w:val="28"/>
          <w:lang w:eastAsia="zh"/>
        </w:rPr>
        <w:t>指纹</w:t>
      </w:r>
      <w:r>
        <w:rPr>
          <w:sz w:val="24"/>
          <w:szCs w:val="28"/>
        </w:rPr>
        <w:t>等生物识别方式。</w:t>
      </w:r>
    </w:p>
    <w:p w14:paraId="587895EE">
      <w:pPr>
        <w:pStyle w:val="6"/>
        <w:rPr>
          <w:rFonts w:ascii="Times New Roman" w:hAnsi="Times New Roman" w:eastAsia="楷体" w:cs="Times New Roman"/>
          <w:szCs w:val="21"/>
        </w:rPr>
      </w:pPr>
      <w:r>
        <w:rPr>
          <w:rFonts w:ascii="Times New Roman" w:hAnsi="Times New Roman" w:eastAsia="楷体" w:cs="Times New Roman"/>
          <w:szCs w:val="21"/>
        </w:rPr>
        <w:t>【条文说明】生物识别信息的采集、存储和应用应符合本标准第8.1.6条的规定。</w:t>
      </w:r>
    </w:p>
    <w:p w14:paraId="251CA0CE">
      <w:pPr>
        <w:pStyle w:val="68"/>
        <w:spacing w:line="360" w:lineRule="auto"/>
        <w:jc w:val="both"/>
        <w:rPr>
          <w:sz w:val="24"/>
          <w:szCs w:val="28"/>
        </w:rPr>
      </w:pPr>
      <w:r>
        <w:rPr>
          <w:b/>
          <w:bCs/>
          <w:sz w:val="24"/>
          <w:szCs w:val="28"/>
        </w:rPr>
        <w:t>8.4.4</w:t>
      </w:r>
      <w:r>
        <w:rPr>
          <w:sz w:val="24"/>
          <w:szCs w:val="28"/>
        </w:rPr>
        <w:t xml:space="preserve">  安全巡查人员宜借助移动终端设备、定位技术以及各类传感器，实时上传巡逻位置、发现的异常情况及现场图像、视频等数据。在高空管道、狭窄机房等人工难以到达的区域，宜采用巡检机器人。</w:t>
      </w:r>
    </w:p>
    <w:p w14:paraId="5651D467">
      <w:pPr>
        <w:pStyle w:val="68"/>
        <w:spacing w:line="360" w:lineRule="auto"/>
        <w:jc w:val="both"/>
        <w:rPr>
          <w:sz w:val="24"/>
          <w:szCs w:val="28"/>
        </w:rPr>
      </w:pPr>
      <w:r>
        <w:rPr>
          <w:b/>
          <w:bCs/>
          <w:sz w:val="24"/>
          <w:szCs w:val="28"/>
        </w:rPr>
        <w:t>8.4.5</w:t>
      </w:r>
      <w:r>
        <w:rPr>
          <w:sz w:val="24"/>
          <w:szCs w:val="28"/>
        </w:rPr>
        <w:t xml:space="preserve">  智慧安防系统应支持异常事件快速定位、历史记录及影像回溯。</w:t>
      </w:r>
    </w:p>
    <w:p w14:paraId="1C4E5DE5">
      <w:pPr>
        <w:pStyle w:val="68"/>
        <w:spacing w:line="360" w:lineRule="auto"/>
        <w:jc w:val="both"/>
        <w:rPr>
          <w:sz w:val="24"/>
          <w:szCs w:val="28"/>
        </w:rPr>
      </w:pPr>
      <w:r>
        <w:rPr>
          <w:b/>
          <w:bCs/>
          <w:sz w:val="24"/>
          <w:szCs w:val="28"/>
        </w:rPr>
        <w:t>8.4.6</w:t>
      </w:r>
      <w:r>
        <w:rPr>
          <w:sz w:val="24"/>
          <w:szCs w:val="28"/>
        </w:rPr>
        <w:t xml:space="preserve">  智慧安防系统应与火灾报警系统及其他紧急疏散系统联动，当发生火警或需紧急疏散时，</w:t>
      </w:r>
      <w:r>
        <w:rPr>
          <w:rFonts w:hint="eastAsia"/>
          <w:sz w:val="24"/>
          <w:szCs w:val="28"/>
        </w:rPr>
        <w:t>人员无需进行凭证识读即可安全通过</w:t>
      </w:r>
      <w:r>
        <w:rPr>
          <w:sz w:val="24"/>
          <w:szCs w:val="28"/>
        </w:rPr>
        <w:t>。</w:t>
      </w:r>
    </w:p>
    <w:p w14:paraId="0574D1F1">
      <w:pPr>
        <w:pStyle w:val="3"/>
        <w:rPr>
          <w:rFonts w:ascii="Times New Roman" w:hAnsi="Times New Roman" w:cs="Times New Roman"/>
        </w:rPr>
      </w:pPr>
      <w:bookmarkStart w:id="757" w:name="_Toc7520"/>
      <w:bookmarkStart w:id="758" w:name="_Toc10477"/>
      <w:bookmarkStart w:id="759" w:name="_Toc239667866"/>
      <w:bookmarkStart w:id="760" w:name="_Toc30707"/>
      <w:bookmarkStart w:id="761" w:name="_Toc9541"/>
      <w:bookmarkStart w:id="762" w:name="_Toc25241"/>
      <w:r>
        <w:rPr>
          <w:rFonts w:ascii="Times New Roman" w:hAnsi="Times New Roman" w:cs="Times New Roman"/>
        </w:rPr>
        <w:t>8.5  智慧消防与应急管理</w:t>
      </w:r>
      <w:bookmarkEnd w:id="757"/>
      <w:bookmarkEnd w:id="758"/>
      <w:bookmarkEnd w:id="759"/>
      <w:bookmarkEnd w:id="760"/>
      <w:bookmarkEnd w:id="761"/>
      <w:bookmarkEnd w:id="762"/>
    </w:p>
    <w:p w14:paraId="6DA6C36B">
      <w:pPr>
        <w:pStyle w:val="68"/>
        <w:spacing w:line="360" w:lineRule="auto"/>
        <w:jc w:val="both"/>
        <w:rPr>
          <w:sz w:val="24"/>
          <w:szCs w:val="28"/>
        </w:rPr>
      </w:pPr>
      <w:r>
        <w:rPr>
          <w:b/>
          <w:bCs/>
          <w:sz w:val="24"/>
          <w:szCs w:val="28"/>
        </w:rPr>
        <w:t>8.5.1</w:t>
      </w:r>
      <w:r>
        <w:rPr>
          <w:sz w:val="24"/>
          <w:szCs w:val="28"/>
        </w:rPr>
        <w:t xml:space="preserve">  智慧</w:t>
      </w:r>
      <w:r>
        <w:rPr>
          <w:sz w:val="24"/>
          <w:szCs w:val="28"/>
          <w:lang w:eastAsia="zh"/>
        </w:rPr>
        <w:t>消防与应急管理</w:t>
      </w:r>
      <w:r>
        <w:rPr>
          <w:sz w:val="24"/>
          <w:szCs w:val="28"/>
        </w:rPr>
        <w:t>应采用工程物联网、大数据、人工智能等技术，结合智能传感设备，实时动态采集消防信息，对火灾进行风险监测、智能预警及联动处置，并应与运维BIM模型实时映射。</w:t>
      </w:r>
    </w:p>
    <w:p w14:paraId="31A3DAE8">
      <w:pPr>
        <w:pStyle w:val="68"/>
        <w:spacing w:line="360" w:lineRule="auto"/>
        <w:jc w:val="both"/>
        <w:rPr>
          <w:sz w:val="24"/>
          <w:szCs w:val="28"/>
          <w:lang w:eastAsia="zh"/>
        </w:rPr>
      </w:pPr>
      <w:r>
        <w:rPr>
          <w:b/>
          <w:sz w:val="24"/>
          <w:szCs w:val="28"/>
          <w:lang w:eastAsia="zh"/>
        </w:rPr>
        <w:t>8.5.2</w:t>
      </w:r>
      <w:r>
        <w:rPr>
          <w:sz w:val="24"/>
          <w:szCs w:val="28"/>
          <w:lang w:eastAsia="zh"/>
        </w:rPr>
        <w:t xml:space="preserve">  智慧消防应实时监控消防车道、消防车登高操作场地等占用情况。</w:t>
      </w:r>
    </w:p>
    <w:p w14:paraId="7611B3A5">
      <w:pPr>
        <w:pStyle w:val="68"/>
        <w:spacing w:line="360" w:lineRule="auto"/>
        <w:jc w:val="both"/>
        <w:rPr>
          <w:sz w:val="24"/>
          <w:szCs w:val="28"/>
          <w:lang w:eastAsia="zh"/>
        </w:rPr>
      </w:pPr>
      <w:r>
        <w:rPr>
          <w:b/>
          <w:bCs/>
          <w:sz w:val="24"/>
          <w:szCs w:val="28"/>
          <w:lang w:eastAsia="zh"/>
        </w:rPr>
        <w:t>8.5.3</w:t>
      </w:r>
      <w:r>
        <w:rPr>
          <w:sz w:val="24"/>
          <w:szCs w:val="28"/>
          <w:lang w:eastAsia="zh"/>
        </w:rPr>
        <w:t xml:space="preserve">  智慧消防应</w:t>
      </w:r>
      <w:r>
        <w:rPr>
          <w:sz w:val="24"/>
          <w:szCs w:val="28"/>
        </w:rPr>
        <w:t>实时监控建筑防火措施的状态，对常闭防火门敞开、疏散通道拥堵等风险进行自动识别报警，并启动相应的处理流程</w:t>
      </w:r>
      <w:r>
        <w:rPr>
          <w:sz w:val="24"/>
          <w:szCs w:val="28"/>
          <w:lang w:eastAsia="zh"/>
        </w:rPr>
        <w:t>。</w:t>
      </w:r>
    </w:p>
    <w:p w14:paraId="2025B814">
      <w:pPr>
        <w:pStyle w:val="68"/>
        <w:spacing w:line="360" w:lineRule="auto"/>
        <w:jc w:val="both"/>
        <w:rPr>
          <w:sz w:val="24"/>
          <w:szCs w:val="28"/>
          <w:lang w:eastAsia="zh"/>
        </w:rPr>
      </w:pPr>
      <w:r>
        <w:rPr>
          <w:b/>
          <w:bCs/>
          <w:sz w:val="24"/>
          <w:szCs w:val="28"/>
          <w:lang w:eastAsia="zh"/>
        </w:rPr>
        <w:t>8.5.4</w:t>
      </w:r>
      <w:r>
        <w:rPr>
          <w:sz w:val="24"/>
          <w:szCs w:val="28"/>
          <w:lang w:eastAsia="zh"/>
        </w:rPr>
        <w:t xml:space="preserve">  智慧消防应</w:t>
      </w:r>
      <w:r>
        <w:rPr>
          <w:sz w:val="24"/>
          <w:szCs w:val="28"/>
        </w:rPr>
        <w:t>采用智慧配电监控，通过网络连接智能配电箱和电气设备，支持建筑室内用电安全的监测、风险识别与预警反馈</w:t>
      </w:r>
      <w:r>
        <w:rPr>
          <w:sz w:val="24"/>
          <w:szCs w:val="28"/>
          <w:lang w:eastAsia="zh"/>
        </w:rPr>
        <w:t>。</w:t>
      </w:r>
    </w:p>
    <w:p w14:paraId="6213A9E9">
      <w:pPr>
        <w:pStyle w:val="68"/>
        <w:spacing w:line="360" w:lineRule="auto"/>
        <w:jc w:val="both"/>
        <w:rPr>
          <w:sz w:val="24"/>
          <w:szCs w:val="28"/>
          <w:lang w:eastAsia="zh"/>
        </w:rPr>
      </w:pPr>
      <w:r>
        <w:rPr>
          <w:b/>
          <w:bCs/>
          <w:sz w:val="24"/>
          <w:szCs w:val="28"/>
          <w:lang w:eastAsia="zh"/>
        </w:rPr>
        <w:t>8.5.5</w:t>
      </w:r>
      <w:r>
        <w:rPr>
          <w:sz w:val="24"/>
          <w:szCs w:val="28"/>
          <w:lang w:eastAsia="zh"/>
        </w:rPr>
        <w:t xml:space="preserve">  设置燃气报警、切断装置及事故通风系统的工程，智慧消防应配套布设</w:t>
      </w:r>
      <w:r>
        <w:rPr>
          <w:sz w:val="24"/>
          <w:szCs w:val="28"/>
        </w:rPr>
        <w:t>智能燃气传感器，覆盖燃气管道接口、用气设备等重点区域，支持燃气监测、报警、自动切断和启动通风功能</w:t>
      </w:r>
      <w:r>
        <w:rPr>
          <w:sz w:val="24"/>
          <w:szCs w:val="28"/>
          <w:lang w:eastAsia="zh"/>
        </w:rPr>
        <w:t>。</w:t>
      </w:r>
    </w:p>
    <w:p w14:paraId="276A36E6">
      <w:pPr>
        <w:pStyle w:val="68"/>
        <w:spacing w:line="360" w:lineRule="auto"/>
        <w:jc w:val="both"/>
        <w:rPr>
          <w:sz w:val="24"/>
          <w:szCs w:val="28"/>
        </w:rPr>
      </w:pPr>
      <w:r>
        <w:rPr>
          <w:b/>
          <w:bCs/>
          <w:sz w:val="24"/>
          <w:szCs w:val="28"/>
          <w:lang w:eastAsia="zh"/>
        </w:rPr>
        <w:t>8.5.6</w:t>
      </w:r>
      <w:r>
        <w:rPr>
          <w:sz w:val="24"/>
          <w:szCs w:val="28"/>
          <w:lang w:eastAsia="zh"/>
        </w:rPr>
        <w:t xml:space="preserve">  智慧消防应</w:t>
      </w:r>
      <w:r>
        <w:rPr>
          <w:sz w:val="24"/>
          <w:szCs w:val="28"/>
        </w:rPr>
        <w:t>支持视频监控与消防报警联动，火灾报警时，自动匹配报警位置信息，展示相关区域的视频画面，为应急处置提供直观的现场信息。</w:t>
      </w:r>
    </w:p>
    <w:p w14:paraId="30C8D492">
      <w:pPr>
        <w:pStyle w:val="68"/>
        <w:spacing w:line="360" w:lineRule="auto"/>
        <w:jc w:val="both"/>
        <w:rPr>
          <w:sz w:val="24"/>
          <w:szCs w:val="28"/>
          <w:lang w:eastAsia="zh"/>
        </w:rPr>
      </w:pPr>
      <w:r>
        <w:rPr>
          <w:b/>
          <w:bCs/>
          <w:sz w:val="24"/>
          <w:szCs w:val="28"/>
          <w:lang w:eastAsia="zh"/>
        </w:rPr>
        <w:t>8.5.7</w:t>
      </w:r>
      <w:r>
        <w:rPr>
          <w:sz w:val="24"/>
          <w:szCs w:val="28"/>
          <w:lang w:eastAsia="zh"/>
        </w:rPr>
        <w:t xml:space="preserve">  智慧消防应支持消防设施保养跟踪、异常事件快速定位、历史记录及影像回溯。</w:t>
      </w:r>
    </w:p>
    <w:p w14:paraId="238FB5AA">
      <w:pPr>
        <w:pStyle w:val="68"/>
        <w:spacing w:line="360" w:lineRule="auto"/>
        <w:jc w:val="both"/>
        <w:rPr>
          <w:sz w:val="24"/>
          <w:szCs w:val="28"/>
        </w:rPr>
      </w:pPr>
      <w:r>
        <w:rPr>
          <w:b/>
          <w:bCs/>
          <w:sz w:val="24"/>
          <w:szCs w:val="28"/>
        </w:rPr>
        <w:t>8.5.8</w:t>
      </w:r>
      <w:r>
        <w:rPr>
          <w:sz w:val="24"/>
          <w:szCs w:val="28"/>
        </w:rPr>
        <w:t xml:space="preserve">  建筑应急管理系统应具备下列功能：</w:t>
      </w:r>
    </w:p>
    <w:p w14:paraId="5B38FF51">
      <w:pPr>
        <w:pStyle w:val="68"/>
        <w:spacing w:line="360" w:lineRule="auto"/>
        <w:ind w:firstLine="482" w:firstLineChars="200"/>
        <w:jc w:val="both"/>
        <w:rPr>
          <w:sz w:val="24"/>
          <w:szCs w:val="28"/>
        </w:rPr>
      </w:pPr>
      <w:r>
        <w:rPr>
          <w:b/>
          <w:bCs/>
          <w:sz w:val="24"/>
          <w:szCs w:val="28"/>
        </w:rPr>
        <w:t>1</w:t>
      </w:r>
      <w:r>
        <w:rPr>
          <w:sz w:val="24"/>
          <w:szCs w:val="28"/>
        </w:rPr>
        <w:t xml:space="preserve">  基于建筑布局、人员分布以及各类智能化系统的情况，开展应急预案模拟展示和推演，制定不同场景下的应急演练方案；</w:t>
      </w:r>
    </w:p>
    <w:p w14:paraId="34A7A7FC">
      <w:pPr>
        <w:pStyle w:val="68"/>
        <w:spacing w:line="360" w:lineRule="auto"/>
        <w:ind w:firstLine="482" w:firstLineChars="200"/>
        <w:jc w:val="both"/>
        <w:rPr>
          <w:sz w:val="24"/>
          <w:szCs w:val="28"/>
        </w:rPr>
      </w:pPr>
      <w:r>
        <w:rPr>
          <w:b/>
          <w:bCs/>
          <w:sz w:val="24"/>
          <w:szCs w:val="28"/>
        </w:rPr>
        <w:t>2</w:t>
      </w:r>
      <w:r>
        <w:rPr>
          <w:sz w:val="24"/>
          <w:szCs w:val="28"/>
        </w:rPr>
        <w:t xml:space="preserve">  建立分级应急响应机制，预设不同风险等级处置流程，并结合实时故障位置自动触发应急预案响应；</w:t>
      </w:r>
    </w:p>
    <w:p w14:paraId="1EE4350F">
      <w:pPr>
        <w:pStyle w:val="68"/>
        <w:spacing w:line="360" w:lineRule="auto"/>
        <w:ind w:firstLine="482" w:firstLineChars="200"/>
        <w:jc w:val="both"/>
        <w:rPr>
          <w:sz w:val="24"/>
          <w:szCs w:val="28"/>
        </w:rPr>
      </w:pPr>
      <w:r>
        <w:rPr>
          <w:b/>
          <w:bCs/>
          <w:sz w:val="24"/>
          <w:szCs w:val="28"/>
        </w:rPr>
        <w:t>3</w:t>
      </w:r>
      <w:r>
        <w:rPr>
          <w:sz w:val="24"/>
          <w:szCs w:val="28"/>
        </w:rPr>
        <w:t xml:space="preserve">  实时展示应急疏散通道开闭情况及电梯等重要设备设施运行数据，通过应急疏散智能指示标志及应急广播进行疏散路线指引。</w:t>
      </w:r>
    </w:p>
    <w:p w14:paraId="33D43101">
      <w:pPr>
        <w:pStyle w:val="3"/>
        <w:rPr>
          <w:rFonts w:ascii="Times New Roman" w:hAnsi="Times New Roman" w:cs="Times New Roman"/>
        </w:rPr>
      </w:pPr>
      <w:bookmarkStart w:id="763" w:name="_Toc30372"/>
      <w:bookmarkStart w:id="764" w:name="_Toc25691"/>
      <w:bookmarkStart w:id="765" w:name="_Toc25576"/>
      <w:bookmarkStart w:id="766" w:name="_Toc26320"/>
      <w:bookmarkStart w:id="767" w:name="_Toc239667867"/>
      <w:bookmarkStart w:id="768" w:name="_Toc14667"/>
      <w:r>
        <w:rPr>
          <w:rFonts w:ascii="Times New Roman" w:hAnsi="Times New Roman" w:cs="Times New Roman"/>
        </w:rPr>
        <w:t>8.6  智慧运维成果管理</w:t>
      </w:r>
      <w:bookmarkEnd w:id="763"/>
      <w:bookmarkEnd w:id="764"/>
      <w:bookmarkEnd w:id="765"/>
      <w:bookmarkEnd w:id="766"/>
      <w:bookmarkEnd w:id="767"/>
      <w:bookmarkEnd w:id="768"/>
    </w:p>
    <w:p w14:paraId="6E68C1D0">
      <w:pPr>
        <w:pStyle w:val="68"/>
        <w:spacing w:line="360" w:lineRule="auto"/>
        <w:jc w:val="both"/>
      </w:pPr>
      <w:r>
        <w:rPr>
          <w:b/>
          <w:bCs/>
          <w:sz w:val="24"/>
          <w:szCs w:val="28"/>
        </w:rPr>
        <w:t xml:space="preserve">8.6.1 </w:t>
      </w:r>
      <w:r>
        <w:rPr>
          <w:sz w:val="24"/>
          <w:szCs w:val="28"/>
        </w:rPr>
        <w:t xml:space="preserve"> 智慧运维宜构建智慧运维大模型，利用人工智能、大数据、云计算等技术，在学习预测、根因分析、辅助决策等方面</w:t>
      </w:r>
      <w:r>
        <w:rPr>
          <w:sz w:val="24"/>
          <w:szCs w:val="28"/>
          <w:lang w:eastAsia="zh"/>
        </w:rPr>
        <w:t>持续</w:t>
      </w:r>
      <w:r>
        <w:rPr>
          <w:sz w:val="24"/>
          <w:szCs w:val="28"/>
        </w:rPr>
        <w:t>更新迭代。</w:t>
      </w:r>
    </w:p>
    <w:p w14:paraId="43E02938">
      <w:pPr>
        <w:pStyle w:val="68"/>
        <w:spacing w:line="360" w:lineRule="auto"/>
        <w:jc w:val="both"/>
        <w:rPr>
          <w:sz w:val="24"/>
          <w:szCs w:val="28"/>
        </w:rPr>
      </w:pPr>
      <w:r>
        <w:rPr>
          <w:b/>
          <w:bCs/>
          <w:sz w:val="24"/>
          <w:szCs w:val="28"/>
        </w:rPr>
        <w:t>8.6.2</w:t>
      </w:r>
      <w:r>
        <w:rPr>
          <w:sz w:val="24"/>
          <w:szCs w:val="28"/>
        </w:rPr>
        <w:t xml:space="preserve">  智慧运维应基于运维BIM模型，形成</w:t>
      </w:r>
      <w:r>
        <w:rPr>
          <w:rFonts w:hint="eastAsia"/>
          <w:sz w:val="24"/>
          <w:szCs w:val="28"/>
        </w:rPr>
        <w:t>数据资产</w:t>
      </w:r>
      <w:r>
        <w:rPr>
          <w:sz w:val="24"/>
          <w:szCs w:val="28"/>
        </w:rPr>
        <w:t>，</w:t>
      </w:r>
      <w:r>
        <w:rPr>
          <w:sz w:val="24"/>
        </w:rPr>
        <w:t>支持资产价值评估、改造升级决策与建筑全生命周期运营</w:t>
      </w:r>
      <w:r>
        <w:rPr>
          <w:sz w:val="24"/>
          <w:szCs w:val="28"/>
        </w:rPr>
        <w:t>管理。</w:t>
      </w:r>
    </w:p>
    <w:p w14:paraId="099A2F7A">
      <w:pPr>
        <w:spacing w:line="360" w:lineRule="auto"/>
        <w:jc w:val="both"/>
        <w:rPr>
          <w:rFonts w:eastAsia="楷体"/>
          <w:sz w:val="24"/>
          <w:szCs w:val="21"/>
        </w:rPr>
      </w:pPr>
      <w:r>
        <w:rPr>
          <w:rFonts w:eastAsia="楷体"/>
          <w:sz w:val="24"/>
          <w:szCs w:val="24"/>
        </w:rPr>
        <w:t>【条文说明】运维BIM模型是建筑实体资产、流程或系统的真实动态数字化表达，智慧运维的重要价值体现在建筑全生命周期的</w:t>
      </w:r>
      <w:r>
        <w:rPr>
          <w:rFonts w:hint="eastAsia" w:eastAsia="楷体"/>
          <w:sz w:val="24"/>
          <w:szCs w:val="24"/>
        </w:rPr>
        <w:t>数据资产</w:t>
      </w:r>
      <w:r>
        <w:rPr>
          <w:rFonts w:eastAsia="楷体"/>
          <w:sz w:val="24"/>
          <w:szCs w:val="24"/>
        </w:rPr>
        <w:t>管控。</w:t>
      </w:r>
      <w:r>
        <w:rPr>
          <w:rFonts w:hint="eastAsia" w:eastAsia="楷体"/>
          <w:sz w:val="24"/>
          <w:szCs w:val="24"/>
        </w:rPr>
        <w:t>数据资产</w:t>
      </w:r>
      <w:r>
        <w:rPr>
          <w:rFonts w:eastAsia="楷体"/>
          <w:sz w:val="24"/>
          <w:szCs w:val="24"/>
        </w:rPr>
        <w:t>主要包括建筑工程基础数据、运营和维护数据以及基于数据的资产价值挖掘</w:t>
      </w:r>
      <w:r>
        <w:rPr>
          <w:rFonts w:eastAsia="楷体"/>
          <w:sz w:val="24"/>
          <w:szCs w:val="24"/>
          <w:lang w:eastAsia="zh"/>
        </w:rPr>
        <w:t>成果</w:t>
      </w:r>
      <w:r>
        <w:rPr>
          <w:rFonts w:eastAsia="楷体"/>
          <w:sz w:val="24"/>
          <w:szCs w:val="24"/>
        </w:rPr>
        <w:t>。建筑物运营和维护数据是指使用过程中的运营数据、维护记录、能源消耗等数据，这些数据对于提高建筑物的运营效率、降低维护成本、节能减排具有重要意义</w:t>
      </w:r>
      <w:r>
        <w:rPr>
          <w:rFonts w:eastAsia="楷体"/>
          <w:szCs w:val="21"/>
        </w:rPr>
        <w:t>。</w:t>
      </w:r>
    </w:p>
    <w:p w14:paraId="7B1BFE89">
      <w:pPr>
        <w:pStyle w:val="6"/>
        <w:rPr>
          <w:rFonts w:ascii="Times New Roman" w:hAnsi="Times New Roman" w:eastAsia="楷体" w:cs="Times New Roman"/>
          <w:szCs w:val="21"/>
        </w:rPr>
        <w:sectPr>
          <w:footerReference r:id="rId18" w:type="default"/>
          <w:pgSz w:w="11906" w:h="16838"/>
          <w:pgMar w:top="1440" w:right="1800" w:bottom="1440" w:left="1800" w:header="851" w:footer="992" w:gutter="0"/>
          <w:pgNumType w:chapStyle="1"/>
          <w:cols w:space="425" w:num="1"/>
          <w:docGrid w:type="lines" w:linePitch="312" w:charSpace="0"/>
        </w:sectPr>
      </w:pPr>
    </w:p>
    <w:p w14:paraId="7C00B5D7">
      <w:pPr>
        <w:pStyle w:val="2"/>
      </w:pPr>
      <w:bookmarkStart w:id="769" w:name="_Toc28198"/>
      <w:bookmarkStart w:id="770" w:name="_Toc31832"/>
      <w:bookmarkStart w:id="771" w:name="_Toc2898"/>
      <w:bookmarkStart w:id="772" w:name="_Toc239667868"/>
      <w:bookmarkStart w:id="773" w:name="_Toc24235"/>
      <w:bookmarkStart w:id="774" w:name="_Toc6104"/>
      <w:bookmarkStart w:id="775" w:name="_Toc12417"/>
      <w:r>
        <w:t>9  智能建造装备及建筑机器人应用</w:t>
      </w:r>
      <w:bookmarkEnd w:id="769"/>
      <w:bookmarkEnd w:id="770"/>
      <w:bookmarkEnd w:id="771"/>
      <w:bookmarkEnd w:id="772"/>
      <w:bookmarkEnd w:id="773"/>
      <w:bookmarkEnd w:id="774"/>
      <w:bookmarkEnd w:id="775"/>
    </w:p>
    <w:p w14:paraId="424D04D9">
      <w:pPr>
        <w:pStyle w:val="3"/>
        <w:rPr>
          <w:rFonts w:ascii="Times New Roman" w:hAnsi="Times New Roman" w:cs="Times New Roman"/>
        </w:rPr>
      </w:pPr>
      <w:bookmarkStart w:id="776" w:name="_Toc3024"/>
      <w:bookmarkStart w:id="777" w:name="_Toc13029"/>
      <w:bookmarkStart w:id="778" w:name="_Toc13123"/>
      <w:bookmarkStart w:id="779" w:name="_Toc239667869"/>
      <w:bookmarkStart w:id="780" w:name="_Toc22365"/>
      <w:bookmarkStart w:id="781" w:name="_Toc28246"/>
      <w:bookmarkStart w:id="782" w:name="_Toc16293"/>
      <w:r>
        <w:rPr>
          <w:rFonts w:ascii="Times New Roman" w:hAnsi="Times New Roman" w:cs="Times New Roman"/>
        </w:rPr>
        <w:t>9.1  一般规定</w:t>
      </w:r>
      <w:bookmarkEnd w:id="776"/>
      <w:bookmarkEnd w:id="777"/>
      <w:bookmarkEnd w:id="778"/>
      <w:bookmarkEnd w:id="779"/>
      <w:bookmarkEnd w:id="780"/>
      <w:bookmarkEnd w:id="781"/>
      <w:bookmarkEnd w:id="782"/>
    </w:p>
    <w:p w14:paraId="1FBFC988">
      <w:pPr>
        <w:pStyle w:val="6"/>
        <w:rPr>
          <w:rFonts w:ascii="Times New Roman" w:hAnsi="Times New Roman" w:cs="Times New Roman"/>
          <w:lang w:eastAsia="zh"/>
        </w:rPr>
      </w:pPr>
      <w:r>
        <w:rPr>
          <w:rFonts w:ascii="Times New Roman" w:hAnsi="Times New Roman" w:cs="Times New Roman"/>
          <w:b/>
        </w:rPr>
        <w:t>9.1.1</w:t>
      </w:r>
      <w:r>
        <w:rPr>
          <w:rFonts w:ascii="Times New Roman" w:hAnsi="Times New Roman" w:cs="Times New Roman"/>
        </w:rPr>
        <w:t xml:space="preserve">  智能建造装备及建筑机器人</w:t>
      </w:r>
      <w:r>
        <w:rPr>
          <w:rFonts w:ascii="Times New Roman" w:hAnsi="Times New Roman" w:cs="Times New Roman"/>
          <w:lang w:eastAsia="zh"/>
        </w:rPr>
        <w:t>作为智能建造的物理执行终端，</w:t>
      </w:r>
      <w:r>
        <w:rPr>
          <w:rFonts w:ascii="Times New Roman" w:hAnsi="Times New Roman" w:cs="Times New Roman"/>
        </w:rPr>
        <w:t>应</w:t>
      </w:r>
      <w:r>
        <w:rPr>
          <w:rFonts w:ascii="Times New Roman" w:hAnsi="Times New Roman" w:cs="Times New Roman"/>
          <w:lang w:eastAsia="zh"/>
        </w:rPr>
        <w:t>支撑</w:t>
      </w:r>
      <w:r>
        <w:rPr>
          <w:rFonts w:ascii="Times New Roman" w:hAnsi="Times New Roman" w:cs="Times New Roman"/>
        </w:rPr>
        <w:t>勘察、</w:t>
      </w:r>
      <w:r>
        <w:rPr>
          <w:rFonts w:ascii="Times New Roman" w:hAnsi="Times New Roman" w:cs="Times New Roman"/>
          <w:lang w:eastAsia="zh"/>
        </w:rPr>
        <w:t>设计、</w:t>
      </w:r>
      <w:r>
        <w:rPr>
          <w:rFonts w:ascii="Times New Roman" w:hAnsi="Times New Roman" w:cs="Times New Roman"/>
        </w:rPr>
        <w:t>生产、施工</w:t>
      </w:r>
      <w:r>
        <w:rPr>
          <w:rFonts w:ascii="Times New Roman" w:hAnsi="Times New Roman" w:cs="Times New Roman"/>
          <w:lang w:eastAsia="zh"/>
        </w:rPr>
        <w:t>与</w:t>
      </w:r>
      <w:r>
        <w:rPr>
          <w:rFonts w:ascii="Times New Roman" w:hAnsi="Times New Roman" w:cs="Times New Roman"/>
        </w:rPr>
        <w:t>运维阶段</w:t>
      </w:r>
      <w:r>
        <w:rPr>
          <w:rFonts w:ascii="Times New Roman" w:hAnsi="Times New Roman" w:cs="Times New Roman"/>
          <w:lang w:eastAsia="zh"/>
        </w:rPr>
        <w:t>的自动化、智能化作业，并满足数据采集、人机协同需求。</w:t>
      </w:r>
    </w:p>
    <w:p w14:paraId="1BA331F0">
      <w:pPr>
        <w:spacing w:line="360" w:lineRule="auto"/>
        <w:jc w:val="both"/>
      </w:pPr>
      <w:r>
        <w:rPr>
          <w:rFonts w:eastAsia="楷体"/>
          <w:szCs w:val="21"/>
        </w:rPr>
        <w:t>【条文说明】</w:t>
      </w:r>
      <w:r>
        <w:rPr>
          <w:rFonts w:eastAsia="楷体"/>
          <w:sz w:val="24"/>
        </w:rPr>
        <w:t>智能建造装备侧重于直接参与实体建造的大尺度、重载型智能化施工装备；建筑机器人侧重于具备高机动性、感知与自主决策能力的智能执行终端</w:t>
      </w:r>
      <w:r>
        <w:rPr>
          <w:rFonts w:hint="eastAsia" w:eastAsia="楷体"/>
          <w:sz w:val="24"/>
        </w:rPr>
        <w:t>，主要针对</w:t>
      </w:r>
      <w:r>
        <w:rPr>
          <w:rFonts w:eastAsia="楷体"/>
          <w:sz w:val="24"/>
        </w:rPr>
        <w:t>细分作业工序。</w:t>
      </w:r>
    </w:p>
    <w:p w14:paraId="5EBF7B42">
      <w:pPr>
        <w:pStyle w:val="6"/>
        <w:rPr>
          <w:rFonts w:ascii="Times New Roman" w:hAnsi="Times New Roman" w:cs="Times New Roman"/>
        </w:rPr>
      </w:pPr>
      <w:r>
        <w:rPr>
          <w:rFonts w:ascii="Times New Roman" w:hAnsi="Times New Roman" w:cs="Times New Roman"/>
          <w:b/>
        </w:rPr>
        <w:t>9.1.2</w:t>
      </w:r>
      <w:r>
        <w:rPr>
          <w:rFonts w:ascii="Times New Roman" w:hAnsi="Times New Roman" w:cs="Times New Roman"/>
        </w:rPr>
        <w:t xml:space="preserve">  智能建造装备及建筑机器人的选型、环境适应性及外壳防护等级，应与季节性气候、露天暴露、粉尘、温湿度等实际作业工况相匹配</w:t>
      </w:r>
      <w:r>
        <w:rPr>
          <w:rFonts w:ascii="Times New Roman" w:hAnsi="Times New Roman" w:cs="Times New Roman"/>
          <w:lang w:eastAsia="zh"/>
        </w:rPr>
        <w:t>，并应符合下列规定</w:t>
      </w:r>
      <w:r>
        <w:rPr>
          <w:rFonts w:ascii="Times New Roman" w:hAnsi="Times New Roman" w:cs="Times New Roman"/>
        </w:rPr>
        <w:t>：</w:t>
      </w:r>
    </w:p>
    <w:p w14:paraId="72E88038">
      <w:pPr>
        <w:pStyle w:val="6"/>
        <w:ind w:firstLine="420"/>
        <w:rPr>
          <w:rFonts w:ascii="Times New Roman" w:hAnsi="Times New Roman" w:cs="Times New Roman"/>
          <w:bCs/>
        </w:rPr>
      </w:pPr>
      <w:r>
        <w:rPr>
          <w:rFonts w:ascii="Times New Roman" w:hAnsi="Times New Roman" w:cs="Times New Roman"/>
          <w:b/>
          <w:bCs/>
        </w:rPr>
        <w:t xml:space="preserve">1  </w:t>
      </w:r>
      <w:r>
        <w:rPr>
          <w:rFonts w:ascii="Times New Roman" w:hAnsi="Times New Roman" w:cs="Times New Roman"/>
          <w:bCs/>
        </w:rPr>
        <w:t>建筑机器人的平均无故障运行时间不应低于300h；</w:t>
      </w:r>
      <w:r>
        <w:rPr>
          <w:rFonts w:ascii="Times New Roman" w:hAnsi="Times New Roman" w:cs="Times New Roman"/>
        </w:rPr>
        <w:t>用于精度要求高、连续作业时间长或安全风险大的关键工序时，不宜低于500h；</w:t>
      </w:r>
    </w:p>
    <w:p w14:paraId="5C8BDE1A">
      <w:pPr>
        <w:pStyle w:val="6"/>
        <w:ind w:firstLine="420"/>
        <w:rPr>
          <w:rFonts w:ascii="Times New Roman" w:hAnsi="Times New Roman" w:cs="Times New Roman"/>
        </w:rPr>
      </w:pPr>
      <w:r>
        <w:rPr>
          <w:rFonts w:ascii="Times New Roman" w:hAnsi="Times New Roman" w:cs="Times New Roman"/>
          <w:b/>
          <w:bCs/>
        </w:rPr>
        <w:t xml:space="preserve">2  </w:t>
      </w:r>
      <w:r>
        <w:rPr>
          <w:rFonts w:ascii="Times New Roman" w:hAnsi="Times New Roman" w:cs="Times New Roman"/>
          <w:lang w:eastAsia="zh"/>
        </w:rPr>
        <w:t>用于室内作业时，</w:t>
      </w:r>
      <w:r>
        <w:rPr>
          <w:rFonts w:ascii="Times New Roman" w:hAnsi="Times New Roman" w:cs="Times New Roman"/>
        </w:rPr>
        <w:t>应在温度0℃~45℃、相对湿度40%~80%</w:t>
      </w:r>
      <w:r>
        <w:rPr>
          <w:rFonts w:hint="eastAsia" w:ascii="Times New Roman" w:hAnsi="Times New Roman" w:cs="Times New Roman"/>
        </w:rPr>
        <w:t>、</w:t>
      </w:r>
      <w:r>
        <w:rPr>
          <w:rFonts w:ascii="Times New Roman" w:hAnsi="Times New Roman" w:cs="Times New Roman"/>
        </w:rPr>
        <w:t>无凝露的环境条件下正常运行；</w:t>
      </w:r>
    </w:p>
    <w:p w14:paraId="7CD46BBA">
      <w:pPr>
        <w:pStyle w:val="6"/>
        <w:ind w:firstLine="420"/>
        <w:rPr>
          <w:rFonts w:ascii="Times New Roman" w:hAnsi="Times New Roman" w:cs="Times New Roman"/>
          <w:bCs/>
        </w:rPr>
      </w:pPr>
      <w:r>
        <w:rPr>
          <w:rFonts w:ascii="Times New Roman" w:hAnsi="Times New Roman" w:cs="Times New Roman"/>
          <w:b/>
          <w:bCs/>
          <w:lang w:eastAsia="zh"/>
        </w:rPr>
        <w:t>3</w:t>
      </w:r>
      <w:r>
        <w:rPr>
          <w:rFonts w:ascii="Times New Roman" w:hAnsi="Times New Roman" w:cs="Times New Roman"/>
          <w:b/>
          <w:bCs/>
        </w:rPr>
        <w:t xml:space="preserve">  </w:t>
      </w:r>
      <w:r>
        <w:rPr>
          <w:rFonts w:ascii="Times New Roman" w:hAnsi="Times New Roman" w:cs="Times New Roman"/>
          <w:lang w:eastAsia="zh"/>
        </w:rPr>
        <w:t>用于半户外、户外作业时，</w:t>
      </w:r>
      <w:r>
        <w:rPr>
          <w:rFonts w:ascii="Times New Roman" w:hAnsi="Times New Roman" w:cs="Times New Roman"/>
        </w:rPr>
        <w:t>应在温度-10℃~50℃、相对湿度30%~90%</w:t>
      </w:r>
      <w:r>
        <w:rPr>
          <w:rFonts w:hint="eastAsia" w:ascii="Times New Roman" w:hAnsi="Times New Roman" w:cs="Times New Roman"/>
        </w:rPr>
        <w:t>、</w:t>
      </w:r>
      <w:r>
        <w:rPr>
          <w:rFonts w:ascii="Times New Roman" w:hAnsi="Times New Roman" w:cs="Times New Roman"/>
        </w:rPr>
        <w:t>无凝露的环境条件下正常运行</w:t>
      </w:r>
      <w:r>
        <w:rPr>
          <w:rFonts w:ascii="Times New Roman" w:hAnsi="Times New Roman" w:cs="Times New Roman"/>
          <w:bCs/>
        </w:rPr>
        <w:t>；</w:t>
      </w:r>
    </w:p>
    <w:p w14:paraId="7C35A811">
      <w:pPr>
        <w:pStyle w:val="6"/>
        <w:ind w:firstLine="420"/>
        <w:rPr>
          <w:rFonts w:ascii="Times New Roman" w:hAnsi="Times New Roman" w:cs="Times New Roman"/>
        </w:rPr>
      </w:pPr>
      <w:r>
        <w:rPr>
          <w:rFonts w:ascii="Times New Roman" w:hAnsi="Times New Roman" w:cs="Times New Roman"/>
          <w:b/>
          <w:bCs/>
        </w:rPr>
        <w:t xml:space="preserve">4  </w:t>
      </w:r>
      <w:r>
        <w:rPr>
          <w:rFonts w:ascii="Times New Roman" w:hAnsi="Times New Roman" w:cs="Times New Roman"/>
        </w:rPr>
        <w:t>当作业环境超出本条第2款、第3款规定的温湿度范围时，应采取保温、预热、降湿等适应性保护措施，并应经评估确认设备运行安全后方可作业；</w:t>
      </w:r>
    </w:p>
    <w:p w14:paraId="317D8ACA">
      <w:pPr>
        <w:pStyle w:val="6"/>
        <w:ind w:firstLine="420"/>
        <w:rPr>
          <w:rFonts w:ascii="Times New Roman" w:hAnsi="Times New Roman" w:cs="Times New Roman"/>
        </w:rPr>
      </w:pPr>
      <w:r>
        <w:rPr>
          <w:rFonts w:ascii="Times New Roman" w:hAnsi="Times New Roman" w:cs="Times New Roman"/>
          <w:b/>
          <w:bCs/>
        </w:rPr>
        <w:t>5</w:t>
      </w:r>
      <w:r>
        <w:rPr>
          <w:rFonts w:ascii="Times New Roman" w:hAnsi="Times New Roman" w:cs="Times New Roman"/>
          <w:bCs/>
        </w:rPr>
        <w:t xml:space="preserve">  </w:t>
      </w:r>
      <w:r>
        <w:rPr>
          <w:rFonts w:ascii="Times New Roman" w:hAnsi="Times New Roman" w:cs="Times New Roman"/>
        </w:rPr>
        <w:t>长期用于无有效遮蔽的户外作业时，其电气控制柜、驱动单元、关键感知模块等核心元器件的防护等级不应低于IP65；用于半户外作业或临时户外作业时，防护等级不应低于IP54。</w:t>
      </w:r>
    </w:p>
    <w:p w14:paraId="38422F8A">
      <w:pPr>
        <w:spacing w:line="360" w:lineRule="auto"/>
        <w:jc w:val="both"/>
      </w:pPr>
      <w:r>
        <w:rPr>
          <w:rFonts w:eastAsia="楷体"/>
          <w:sz w:val="24"/>
          <w:szCs w:val="24"/>
        </w:rPr>
        <w:t>【条文说明】</w:t>
      </w:r>
      <w:r>
        <w:rPr>
          <w:rFonts w:eastAsia="楷体"/>
          <w:sz w:val="24"/>
        </w:rPr>
        <w:t>本条规定了智能建造装备及建筑机器人在</w:t>
      </w:r>
      <w:bookmarkStart w:id="783" w:name="OLE_LINK6"/>
      <w:r>
        <w:rPr>
          <w:rFonts w:eastAsia="楷体"/>
          <w:sz w:val="24"/>
        </w:rPr>
        <w:t>房屋建筑工程作业</w:t>
      </w:r>
      <w:bookmarkEnd w:id="783"/>
      <w:r>
        <w:rPr>
          <w:rFonts w:eastAsia="楷体"/>
          <w:sz w:val="24"/>
        </w:rPr>
        <w:t>时的基本环境适应性及可靠性要求。</w:t>
      </w:r>
    </w:p>
    <w:p w14:paraId="5E2697E6">
      <w:pPr>
        <w:spacing w:line="360" w:lineRule="auto"/>
        <w:ind w:firstLine="480" w:firstLineChars="200"/>
        <w:jc w:val="both"/>
      </w:pPr>
      <w:r>
        <w:rPr>
          <w:rFonts w:eastAsia="楷体"/>
          <w:sz w:val="24"/>
        </w:rPr>
        <w:t>平均无故障运行时间是衡量建筑机器人能否替代人工、实现连续稳定作业的关键指标。其测试规范要求在额定负载、速度及规定的环境条件下运行，通过记录总工作时间和故障次数，依据国家标准《工业机器人平均无故障工作时间计算方法》GB/T 42982进行验证评估。300h的指标参考了工业机器人领域的通用入门级可靠性阈值。考虑到房屋建筑工程作业存在高振动、强干扰及非结构化环境等不利因素，将指标设定为300h旨在淘汰低质量的简易改装设备，预留技术迭代空间。具体数值应在设备选型时根据实际工况确定。</w:t>
      </w:r>
    </w:p>
    <w:p w14:paraId="099E396F">
      <w:pPr>
        <w:spacing w:line="360" w:lineRule="auto"/>
        <w:ind w:firstLine="480" w:firstLineChars="200"/>
        <w:jc w:val="both"/>
      </w:pPr>
      <w:r>
        <w:rPr>
          <w:rFonts w:eastAsia="楷体"/>
          <w:sz w:val="24"/>
        </w:rPr>
        <w:t>室内作业装备及建筑机器人参考《工业机器人电气设备及系统</w:t>
      </w:r>
      <w:r>
        <w:rPr>
          <w:rFonts w:hint="eastAsia" w:eastAsia="楷体"/>
          <w:sz w:val="24"/>
        </w:rPr>
        <w:t xml:space="preserve"> </w:t>
      </w:r>
      <w:r>
        <w:rPr>
          <w:rFonts w:eastAsia="楷体"/>
          <w:sz w:val="24"/>
        </w:rPr>
        <w:t>通用技术条件》GB/T 39463规定，工业机器人电气系统典型工作温度为0℃~45℃。基于房屋建筑工程户外及半户外作业的典型工况，温度范围拓宽至</w:t>
      </w:r>
      <w:r>
        <w:rPr>
          <w:sz w:val="24"/>
        </w:rPr>
        <w:t>-10℃</w:t>
      </w:r>
      <w:r>
        <w:rPr>
          <w:rFonts w:eastAsia="楷体"/>
          <w:sz w:val="24"/>
        </w:rPr>
        <w:t>~</w:t>
      </w:r>
      <w:r>
        <w:rPr>
          <w:sz w:val="24"/>
        </w:rPr>
        <w:t>5</w:t>
      </w:r>
      <w:r>
        <w:rPr>
          <w:rFonts w:eastAsia="楷体"/>
          <w:sz w:val="24"/>
        </w:rPr>
        <w:t>0℃，以适应我国大部分地区主要施工期的环境气温。</w:t>
      </w:r>
    </w:p>
    <w:p w14:paraId="160E19DD">
      <w:pPr>
        <w:spacing w:line="360" w:lineRule="auto"/>
        <w:ind w:firstLine="480" w:firstLineChars="200"/>
        <w:jc w:val="both"/>
      </w:pPr>
      <w:r>
        <w:rPr>
          <w:rFonts w:eastAsia="楷体"/>
          <w:sz w:val="24"/>
        </w:rPr>
        <w:t>相对湿度范围的设定综合考虑了房屋建筑工程作业环境的湿度分布特征、电气系统安全性及设备运行稳定性等因素。室内作业环境通常受围护结构影响，湿度波动范围通常集中在40%~80%；半户外及户外环境受气候影响显著，湿度常在30%~90%之间变化。其中，下限主要用于降低低湿环境下静电积累对控制系统与传感器的干扰风险，上限则用于控制高湿条件下可能出现的凝露、腐蚀及绝缘性能下降等问题，均以“无凝</w:t>
      </w:r>
      <w:r>
        <w:rPr>
          <w:rFonts w:hint="eastAsia" w:eastAsia="楷体"/>
          <w:sz w:val="24"/>
          <w:lang w:val="en-US" w:eastAsia="zh-CN"/>
        </w:rPr>
        <w:t>露</w:t>
      </w:r>
      <w:r>
        <w:rPr>
          <w:rFonts w:eastAsia="楷体"/>
          <w:sz w:val="24"/>
        </w:rPr>
        <w:t>”为前提条件。</w:t>
      </w:r>
    </w:p>
    <w:p w14:paraId="3602F227">
      <w:pPr>
        <w:spacing w:line="360" w:lineRule="auto"/>
        <w:ind w:firstLine="480" w:firstLineChars="200"/>
        <w:jc w:val="both"/>
      </w:pPr>
      <w:r>
        <w:rPr>
          <w:rFonts w:eastAsia="楷体"/>
          <w:sz w:val="24"/>
        </w:rPr>
        <w:t>防护等级要求借鉴了我国现行工业机器人及工程机械的通用防护标准《外壳防护等级（IP代码）》GB/T 4208，IP54防护等级满足基本的防尘及防溅水要求，该等级对应室内及半户外施工环境中粉尘暴露与偶发淋水工况。在此基础上，针对长期露天作业环境，IP65防护等级能够适应施工现场常见的降雨、冲洗作业及高湿环境，可有效杜绝粉尘侵入导致的机械磨损及电气故障风险。</w:t>
      </w:r>
    </w:p>
    <w:p w14:paraId="2A1084DB">
      <w:pPr>
        <w:pStyle w:val="6"/>
        <w:rPr>
          <w:rFonts w:ascii="Times New Roman" w:hAnsi="Times New Roman" w:cs="Times New Roman"/>
        </w:rPr>
      </w:pPr>
      <w:r>
        <w:rPr>
          <w:rFonts w:ascii="Times New Roman" w:hAnsi="Times New Roman" w:cs="Times New Roman"/>
          <w:b/>
        </w:rPr>
        <w:t>9.1.3</w:t>
      </w:r>
      <w:r>
        <w:rPr>
          <w:rFonts w:ascii="Times New Roman" w:hAnsi="Times New Roman" w:cs="Times New Roman"/>
        </w:rPr>
        <w:t xml:space="preserve">  智能建造装备及建筑机器人应提供符合智能建造平台要求的数据接口与通信协议，</w:t>
      </w:r>
      <w:r>
        <w:rPr>
          <w:rFonts w:ascii="Times New Roman" w:hAnsi="Times New Roman" w:cs="Times New Roman"/>
          <w:lang w:eastAsia="zh"/>
        </w:rPr>
        <w:t>具备</w:t>
      </w:r>
      <w:r>
        <w:rPr>
          <w:rFonts w:ascii="Times New Roman" w:hAnsi="Times New Roman" w:cs="Times New Roman"/>
        </w:rPr>
        <w:t>与智能建造平台进行数据交互</w:t>
      </w:r>
      <w:r>
        <w:rPr>
          <w:rFonts w:ascii="Times New Roman" w:hAnsi="Times New Roman" w:cs="Times New Roman"/>
          <w:lang w:eastAsia="zh"/>
        </w:rPr>
        <w:t>的能力</w:t>
      </w:r>
      <w:r>
        <w:rPr>
          <w:rFonts w:ascii="Times New Roman" w:hAnsi="Times New Roman" w:cs="Times New Roman"/>
        </w:rPr>
        <w:t>。数据接口应基于开放的国家标准或行业标准。</w:t>
      </w:r>
    </w:p>
    <w:p w14:paraId="56C5925C">
      <w:pPr>
        <w:pStyle w:val="6"/>
        <w:rPr>
          <w:rFonts w:ascii="Times New Roman" w:hAnsi="Times New Roman" w:cs="Times New Roman"/>
        </w:rPr>
      </w:pPr>
      <w:r>
        <w:rPr>
          <w:rFonts w:ascii="Times New Roman" w:hAnsi="Times New Roman" w:cs="Times New Roman"/>
          <w:b/>
        </w:rPr>
        <w:t>9.1.</w:t>
      </w:r>
      <w:r>
        <w:rPr>
          <w:rFonts w:ascii="Times New Roman" w:hAnsi="Times New Roman" w:cs="Times New Roman"/>
          <w:b/>
          <w:lang w:eastAsia="zh"/>
        </w:rPr>
        <w:t>4</w:t>
      </w:r>
      <w:r>
        <w:rPr>
          <w:rFonts w:ascii="Times New Roman" w:hAnsi="Times New Roman" w:cs="Times New Roman"/>
        </w:rPr>
        <w:t xml:space="preserve">  智能建造装备及建筑机器人应具备对自身运行情况、作业任务执行情况及周边环境信息的实时采集与上传能力。</w:t>
      </w:r>
    </w:p>
    <w:p w14:paraId="748CB43A">
      <w:pPr>
        <w:pStyle w:val="6"/>
        <w:rPr>
          <w:rFonts w:ascii="Times New Roman" w:hAnsi="Times New Roman" w:eastAsia="楷体" w:cs="Times New Roman"/>
        </w:rPr>
      </w:pPr>
      <w:r>
        <w:rPr>
          <w:rFonts w:ascii="Times New Roman" w:hAnsi="Times New Roman" w:eastAsia="楷体" w:cs="Times New Roman"/>
        </w:rPr>
        <w:t>【条文说明】数据采集包括但不限于电压、电流、功率、转速、振动等设备运行状态数据，加工精度、施工质量、作业进度等工艺参数，温度、湿度、气压、光照、噪声等环境监测数据，三维坐标、运动轨迹、姿态角度等空间定位数据，以及完成量、检测结果、验收记录等作业成果数据等。数据采集应遵循相关隐私保护法规，对敏感数据进行脱敏处理。数据格式应满足智能建造平台的接入要求。</w:t>
      </w:r>
    </w:p>
    <w:p w14:paraId="54EB08FC">
      <w:pPr>
        <w:pStyle w:val="6"/>
        <w:rPr>
          <w:rFonts w:ascii="Times New Roman" w:hAnsi="Times New Roman" w:eastAsia="楷体" w:cs="Times New Roman"/>
        </w:rPr>
      </w:pPr>
      <w:r>
        <w:rPr>
          <w:rFonts w:ascii="Times New Roman" w:hAnsi="Times New Roman" w:cs="Times New Roman"/>
          <w:b/>
        </w:rPr>
        <w:t>9.1.</w:t>
      </w:r>
      <w:r>
        <w:rPr>
          <w:rFonts w:ascii="Times New Roman" w:hAnsi="Times New Roman" w:cs="Times New Roman"/>
          <w:b/>
          <w:lang w:eastAsia="zh"/>
        </w:rPr>
        <w:t>5</w:t>
      </w:r>
      <w:r>
        <w:rPr>
          <w:rFonts w:ascii="Times New Roman" w:hAnsi="Times New Roman" w:cs="Times New Roman"/>
        </w:rPr>
        <w:t xml:space="preserve">  智能建造装备及建筑机器人宜</w:t>
      </w:r>
      <w:r>
        <w:rPr>
          <w:rFonts w:ascii="Times New Roman" w:hAnsi="Times New Roman" w:cs="Times New Roman"/>
          <w:lang w:eastAsia="zh"/>
        </w:rPr>
        <w:t>提供</w:t>
      </w:r>
      <w:r>
        <w:rPr>
          <w:rFonts w:ascii="Times New Roman" w:hAnsi="Times New Roman" w:cs="Times New Roman"/>
        </w:rPr>
        <w:t>人工智能大模型</w:t>
      </w:r>
      <w:r>
        <w:rPr>
          <w:rFonts w:ascii="Times New Roman" w:hAnsi="Times New Roman" w:cs="Times New Roman"/>
          <w:lang w:eastAsia="zh"/>
        </w:rPr>
        <w:t>集成接口</w:t>
      </w:r>
      <w:r>
        <w:rPr>
          <w:rFonts w:ascii="Times New Roman" w:hAnsi="Times New Roman" w:cs="Times New Roman"/>
        </w:rPr>
        <w:t>，</w:t>
      </w:r>
      <w:r>
        <w:rPr>
          <w:rFonts w:ascii="Times New Roman" w:hAnsi="Times New Roman" w:cs="Times New Roman"/>
          <w:lang w:eastAsia="zh"/>
        </w:rPr>
        <w:t>利用大模型开展基于实时数据</w:t>
      </w:r>
      <w:r>
        <w:rPr>
          <w:rFonts w:ascii="Times New Roman" w:hAnsi="Times New Roman" w:cs="Times New Roman"/>
        </w:rPr>
        <w:t>的自主决策与人机交互</w:t>
      </w:r>
      <w:r>
        <w:rPr>
          <w:rFonts w:ascii="Times New Roman" w:hAnsi="Times New Roman" w:cs="Times New Roman"/>
          <w:lang w:eastAsia="zh"/>
        </w:rPr>
        <w:t>作业</w:t>
      </w:r>
      <w:r>
        <w:rPr>
          <w:rFonts w:ascii="Times New Roman" w:hAnsi="Times New Roman" w:cs="Times New Roman"/>
        </w:rPr>
        <w:t>。</w:t>
      </w:r>
    </w:p>
    <w:p w14:paraId="57C48563">
      <w:pPr>
        <w:pStyle w:val="6"/>
        <w:rPr>
          <w:rFonts w:ascii="Times New Roman" w:hAnsi="Times New Roman" w:cs="Times New Roman"/>
        </w:rPr>
      </w:pPr>
      <w:r>
        <w:rPr>
          <w:rFonts w:ascii="Times New Roman" w:hAnsi="Times New Roman" w:cs="Times New Roman"/>
          <w:b/>
        </w:rPr>
        <w:t>9.1.</w:t>
      </w:r>
      <w:r>
        <w:rPr>
          <w:rFonts w:ascii="Times New Roman" w:hAnsi="Times New Roman" w:cs="Times New Roman"/>
          <w:b/>
          <w:lang w:eastAsia="zh"/>
        </w:rPr>
        <w:t>6</w:t>
      </w:r>
      <w:r>
        <w:rPr>
          <w:rFonts w:ascii="Times New Roman" w:hAnsi="Times New Roman" w:cs="Times New Roman"/>
        </w:rPr>
        <w:t xml:space="preserve">  智能建造装备及建筑机器人在人机协作与交叉作业场景下</w:t>
      </w:r>
      <w:r>
        <w:rPr>
          <w:rFonts w:ascii="Times New Roman" w:hAnsi="Times New Roman" w:cs="Times New Roman"/>
          <w:lang w:eastAsia="zh"/>
        </w:rPr>
        <w:t>，</w:t>
      </w:r>
      <w:r>
        <w:rPr>
          <w:rFonts w:ascii="Times New Roman" w:hAnsi="Times New Roman" w:cs="Times New Roman"/>
        </w:rPr>
        <w:t>应具备人员接近检测功能，并应符合下列规定：</w:t>
      </w:r>
    </w:p>
    <w:p w14:paraId="293DF8A3">
      <w:pPr>
        <w:pStyle w:val="6"/>
        <w:ind w:firstLine="420"/>
        <w:rPr>
          <w:rFonts w:ascii="Times New Roman" w:hAnsi="Times New Roman" w:cs="Times New Roman"/>
          <w:bCs/>
        </w:rPr>
      </w:pPr>
      <w:r>
        <w:rPr>
          <w:rFonts w:ascii="Times New Roman" w:hAnsi="Times New Roman" w:cs="Times New Roman"/>
          <w:b/>
          <w:bCs/>
        </w:rPr>
        <w:t>1</w:t>
      </w:r>
      <w:r>
        <w:rPr>
          <w:rFonts w:ascii="Times New Roman" w:hAnsi="Times New Roman" w:cs="Times New Roman"/>
          <w:bCs/>
        </w:rPr>
        <w:t xml:space="preserve">  </w:t>
      </w:r>
      <w:r>
        <w:rPr>
          <w:rFonts w:hint="eastAsia" w:ascii="Times New Roman" w:hAnsi="Times New Roman" w:cs="Times New Roman"/>
          <w:bCs/>
        </w:rPr>
        <w:t>安全</w:t>
      </w:r>
      <w:r>
        <w:rPr>
          <w:rFonts w:ascii="Times New Roman" w:hAnsi="Times New Roman" w:cs="Times New Roman"/>
          <w:bCs/>
        </w:rPr>
        <w:t>距离不应小于1.0m，并宜根据作业空间条件及设备运动特性适当增大；在受限空间内，经风险评估并采取附加安全措施后，</w:t>
      </w:r>
      <w:r>
        <w:rPr>
          <w:rFonts w:hint="eastAsia" w:ascii="Times New Roman" w:hAnsi="Times New Roman" w:cs="Times New Roman"/>
          <w:bCs/>
        </w:rPr>
        <w:t>安全</w:t>
      </w:r>
      <w:r>
        <w:rPr>
          <w:rFonts w:ascii="Times New Roman" w:hAnsi="Times New Roman" w:cs="Times New Roman"/>
          <w:bCs/>
        </w:rPr>
        <w:t>距离可适当降低，但不应小于0.5m；</w:t>
      </w:r>
    </w:p>
    <w:p w14:paraId="49785E9B">
      <w:pPr>
        <w:pStyle w:val="6"/>
        <w:ind w:firstLine="420"/>
        <w:rPr>
          <w:rFonts w:ascii="Times New Roman" w:hAnsi="Times New Roman" w:cs="Times New Roman"/>
          <w:bCs/>
        </w:rPr>
      </w:pPr>
      <w:r>
        <w:rPr>
          <w:rFonts w:ascii="Times New Roman" w:hAnsi="Times New Roman" w:cs="Times New Roman"/>
          <w:b/>
          <w:bCs/>
        </w:rPr>
        <w:t>2</w:t>
      </w:r>
      <w:r>
        <w:rPr>
          <w:rFonts w:ascii="Times New Roman" w:hAnsi="Times New Roman" w:cs="Times New Roman"/>
          <w:bCs/>
        </w:rPr>
        <w:t xml:space="preserve">  危险区域内人员接近后的系统响应时间不应大于1.0s，并宜根据设备自重、运动速度及惯量特性进行分级控制或优化设定；</w:t>
      </w:r>
    </w:p>
    <w:p w14:paraId="29D22E89">
      <w:pPr>
        <w:pStyle w:val="6"/>
        <w:ind w:firstLine="420"/>
        <w:rPr>
          <w:rFonts w:ascii="Times New Roman" w:hAnsi="Times New Roman" w:cs="Times New Roman"/>
          <w:bCs/>
        </w:rPr>
      </w:pPr>
      <w:r>
        <w:rPr>
          <w:rFonts w:ascii="Times New Roman" w:hAnsi="Times New Roman" w:cs="Times New Roman"/>
          <w:b/>
          <w:bCs/>
        </w:rPr>
        <w:t xml:space="preserve">3  </w:t>
      </w:r>
      <w:r>
        <w:rPr>
          <w:rFonts w:ascii="Times New Roman" w:hAnsi="Times New Roman" w:cs="Times New Roman"/>
          <w:bCs/>
        </w:rPr>
        <w:t>宜采用多级安全控制策略，包括但不限于减速运行、限制运动范围及紧急停止等模式。</w:t>
      </w:r>
    </w:p>
    <w:p w14:paraId="7F500985">
      <w:pPr>
        <w:pStyle w:val="6"/>
        <w:rPr>
          <w:rFonts w:ascii="Times New Roman" w:hAnsi="Times New Roman" w:eastAsia="楷体" w:cs="Times New Roman"/>
          <w:szCs w:val="21"/>
        </w:rPr>
      </w:pPr>
      <w:r>
        <w:rPr>
          <w:rFonts w:ascii="Times New Roman" w:hAnsi="Times New Roman" w:eastAsia="楷体" w:cs="Times New Roman"/>
          <w:szCs w:val="21"/>
        </w:rPr>
        <w:t>【条文说明】本条针对建筑施工现场人机协同与交叉作业场景，规定了</w:t>
      </w:r>
      <w:r>
        <w:rPr>
          <w:rFonts w:hint="eastAsia" w:ascii="Times New Roman" w:hAnsi="Times New Roman" w:eastAsia="楷体" w:cs="Times New Roman"/>
          <w:szCs w:val="21"/>
        </w:rPr>
        <w:t>安全距离</w:t>
      </w:r>
      <w:r>
        <w:rPr>
          <w:rFonts w:ascii="Times New Roman" w:hAnsi="Times New Roman" w:eastAsia="楷体" w:cs="Times New Roman"/>
          <w:szCs w:val="21"/>
        </w:rPr>
        <w:t>及系统响应时间等关键安全参数，并引入分级与可调机制，以适应不同作业空间条件及设备类型。条文设置定量指标主要基于以下考虑：</w:t>
      </w:r>
    </w:p>
    <w:p w14:paraId="3C8A25A8">
      <w:pPr>
        <w:pStyle w:val="6"/>
        <w:ind w:firstLine="480" w:firstLineChars="200"/>
        <w:rPr>
          <w:rFonts w:ascii="Times New Roman" w:hAnsi="Times New Roman" w:eastAsia="楷体" w:cs="Times New Roman"/>
          <w:szCs w:val="28"/>
        </w:rPr>
      </w:pPr>
      <w:r>
        <w:rPr>
          <w:rFonts w:ascii="Times New Roman" w:hAnsi="Times New Roman" w:eastAsia="楷体" w:cs="Times New Roman"/>
          <w:szCs w:val="28"/>
        </w:rPr>
        <w:t>一是将协作机器人安全模型转化为工程可执行指标。参考国际标准《机器人及机器人装置 协作机器人》ISO/TS 15066中关于安全距离与响应时间的计算方法，将基于人体运动速度、系统响应延迟及制动距离的理论模型，转化为施工现场易于检测与标定的控制参数，提升标准的可实施性。</w:t>
      </w:r>
    </w:p>
    <w:p w14:paraId="1AD37F11">
      <w:pPr>
        <w:pStyle w:val="6"/>
        <w:ind w:firstLine="480" w:firstLineChars="200"/>
        <w:rPr>
          <w:rFonts w:ascii="Times New Roman" w:hAnsi="Times New Roman" w:eastAsia="楷体" w:cs="Times New Roman"/>
          <w:szCs w:val="28"/>
        </w:rPr>
      </w:pPr>
      <w:r>
        <w:rPr>
          <w:rFonts w:ascii="Times New Roman" w:hAnsi="Times New Roman" w:eastAsia="楷体" w:cs="Times New Roman"/>
          <w:szCs w:val="28"/>
        </w:rPr>
        <w:t>二是基于人体运动特征确定检测距离范围。人体正常行走速度约为1.2m/s~1.5m/s。</w:t>
      </w:r>
      <w:r>
        <w:rPr>
          <w:rFonts w:hint="eastAsia" w:ascii="Times New Roman" w:hAnsi="Times New Roman" w:eastAsia="楷体" w:cs="Times New Roman"/>
          <w:szCs w:val="28"/>
        </w:rPr>
        <w:t>安全</w:t>
      </w:r>
      <w:r>
        <w:rPr>
          <w:rFonts w:ascii="Times New Roman" w:hAnsi="Times New Roman" w:eastAsia="楷体" w:cs="Times New Roman"/>
          <w:szCs w:val="28"/>
        </w:rPr>
        <w:t>距离设为1.0m时，可提供约0.7s~0.8s的预警时间。考虑建筑施工中存在大量空间受限场景，统一采用较大</w:t>
      </w:r>
      <w:r>
        <w:rPr>
          <w:rFonts w:hint="eastAsia" w:ascii="Times New Roman" w:hAnsi="Times New Roman" w:eastAsia="楷体" w:cs="Times New Roman"/>
          <w:szCs w:val="28"/>
        </w:rPr>
        <w:t>安全</w:t>
      </w:r>
      <w:r>
        <w:rPr>
          <w:rFonts w:ascii="Times New Roman" w:hAnsi="Times New Roman" w:eastAsia="楷体" w:cs="Times New Roman"/>
          <w:szCs w:val="28"/>
        </w:rPr>
        <w:t>距离可能导致设备频繁触发保护而影响作业连续性。因此将1.0m作为基本安全</w:t>
      </w:r>
      <w:r>
        <w:rPr>
          <w:rFonts w:hint="eastAsia" w:ascii="Times New Roman" w:hAnsi="Times New Roman" w:eastAsia="楷体" w:cs="Times New Roman"/>
          <w:szCs w:val="28"/>
        </w:rPr>
        <w:t>距离</w:t>
      </w:r>
      <w:r>
        <w:rPr>
          <w:rFonts w:ascii="Times New Roman" w:hAnsi="Times New Roman" w:eastAsia="楷体" w:cs="Times New Roman"/>
          <w:szCs w:val="28"/>
        </w:rPr>
        <w:t>下限，并允许根据作业空间及设备运动特性适当增大；在受限空间内，经风险评估并采取附加安全措施后，可适当缩小</w:t>
      </w:r>
      <w:r>
        <w:rPr>
          <w:rFonts w:hint="eastAsia" w:ascii="Times New Roman" w:hAnsi="Times New Roman" w:eastAsia="楷体" w:cs="Times New Roman"/>
          <w:szCs w:val="28"/>
        </w:rPr>
        <w:t>安全</w:t>
      </w:r>
      <w:r>
        <w:rPr>
          <w:rFonts w:ascii="Times New Roman" w:hAnsi="Times New Roman" w:eastAsia="楷体" w:cs="Times New Roman"/>
          <w:szCs w:val="28"/>
        </w:rPr>
        <w:t>距离，但不应小于0.5m。</w:t>
      </w:r>
    </w:p>
    <w:p w14:paraId="3EBE6B45">
      <w:pPr>
        <w:pStyle w:val="6"/>
        <w:ind w:firstLine="480" w:firstLineChars="200"/>
        <w:rPr>
          <w:rFonts w:ascii="Times New Roman" w:hAnsi="Times New Roman" w:eastAsia="楷体" w:cs="Times New Roman"/>
          <w:szCs w:val="28"/>
        </w:rPr>
      </w:pPr>
      <w:r>
        <w:rPr>
          <w:rFonts w:ascii="Times New Roman" w:hAnsi="Times New Roman" w:eastAsia="楷体" w:cs="Times New Roman"/>
          <w:szCs w:val="28"/>
        </w:rPr>
        <w:t>三是基于设备动力学特征确定响应时间要求。系统响应时间是指从外部事件触发到系统产生可观测动作或输出之间的时间间隔。建筑机器人通常具有自重大、负载变化复杂及运动惯性大的特点，其安全制动过程由电气系统响应时间与机械减速过程共同构成。统一规定较短响应时间虽可提高安全裕度，但可能导致轻型设备设计成本不合理增加，同时对重型设备亦难以全面覆盖。因此将系统响应时间设定为不大于1.0 s的基本要求，并鼓励根据设备自重、运行速度及惯量特性进行分级优化，以提高标准的适用性与合理性。</w:t>
      </w:r>
    </w:p>
    <w:p w14:paraId="2A260378">
      <w:pPr>
        <w:pStyle w:val="6"/>
        <w:rPr>
          <w:rFonts w:ascii="Times New Roman" w:hAnsi="Times New Roman" w:cs="Times New Roman"/>
        </w:rPr>
      </w:pPr>
      <w:r>
        <w:rPr>
          <w:rFonts w:ascii="Times New Roman" w:hAnsi="Times New Roman" w:cs="Times New Roman"/>
          <w:b/>
        </w:rPr>
        <w:t>9.1.</w:t>
      </w:r>
      <w:r>
        <w:rPr>
          <w:rFonts w:ascii="Times New Roman" w:hAnsi="Times New Roman" w:cs="Times New Roman"/>
          <w:b/>
          <w:lang w:eastAsia="zh"/>
        </w:rPr>
        <w:t>7</w:t>
      </w:r>
      <w:r>
        <w:rPr>
          <w:rFonts w:ascii="Times New Roman" w:hAnsi="Times New Roman" w:cs="Times New Roman"/>
        </w:rPr>
        <w:t xml:space="preserve">  同一项目采用多台智能建造装备及建筑机器人协同作业时，应符合下列规定：</w:t>
      </w:r>
    </w:p>
    <w:p w14:paraId="0F5FDE6D">
      <w:pPr>
        <w:pStyle w:val="6"/>
        <w:ind w:firstLine="420"/>
        <w:rPr>
          <w:rFonts w:ascii="Times New Roman" w:hAnsi="Times New Roman" w:cs="Times New Roman"/>
          <w:bCs/>
        </w:rPr>
      </w:pPr>
      <w:r>
        <w:rPr>
          <w:rFonts w:ascii="Times New Roman" w:hAnsi="Times New Roman" w:cs="Times New Roman"/>
          <w:b/>
          <w:bCs/>
        </w:rPr>
        <w:t xml:space="preserve">1  </w:t>
      </w:r>
      <w:r>
        <w:rPr>
          <w:rFonts w:ascii="Times New Roman" w:hAnsi="Times New Roman" w:cs="Times New Roman"/>
          <w:bCs/>
        </w:rPr>
        <w:t>应采用统一的工业级标准通信协议实现互联互通；在无遮挡、良好网络条件下，多机通信延迟不应大于100ms，数据同步偏差不应大于50ms；</w:t>
      </w:r>
    </w:p>
    <w:p w14:paraId="6BE4A82D">
      <w:pPr>
        <w:pStyle w:val="6"/>
        <w:ind w:firstLine="420"/>
        <w:rPr>
          <w:rFonts w:ascii="Times New Roman" w:hAnsi="Times New Roman" w:cs="Times New Roman"/>
          <w:bCs/>
        </w:rPr>
      </w:pPr>
      <w:r>
        <w:rPr>
          <w:rFonts w:ascii="Times New Roman" w:hAnsi="Times New Roman" w:cs="Times New Roman"/>
          <w:b/>
          <w:bCs/>
        </w:rPr>
        <w:t xml:space="preserve">2  </w:t>
      </w:r>
      <w:r>
        <w:rPr>
          <w:rFonts w:ascii="Times New Roman" w:hAnsi="Times New Roman" w:cs="Times New Roman"/>
          <w:bCs/>
        </w:rPr>
        <w:t>宜基于云、边、端协同架构进行多机协同作业。</w:t>
      </w:r>
    </w:p>
    <w:p w14:paraId="3E14C979">
      <w:pPr>
        <w:pStyle w:val="6"/>
        <w:rPr>
          <w:rFonts w:ascii="Times New Roman" w:hAnsi="Times New Roman" w:eastAsia="楷体" w:cs="Times New Roman"/>
        </w:rPr>
      </w:pPr>
      <w:r>
        <w:rPr>
          <w:rFonts w:ascii="Times New Roman" w:hAnsi="Times New Roman" w:eastAsia="楷体" w:cs="Times New Roman"/>
        </w:rPr>
        <w:t>【条文说明】本条针对同一项目采用多台智能建造装备及建筑机器人协同作业时，对通信与同步性能提出基本要求。</w:t>
      </w:r>
    </w:p>
    <w:p w14:paraId="3E81FC00">
      <w:pPr>
        <w:pStyle w:val="6"/>
        <w:ind w:firstLine="424" w:firstLineChars="177"/>
        <w:rPr>
          <w:rFonts w:ascii="Times New Roman" w:hAnsi="Times New Roman" w:eastAsia="楷体" w:cs="Times New Roman"/>
        </w:rPr>
      </w:pPr>
      <w:r>
        <w:rPr>
          <w:rFonts w:ascii="Times New Roman" w:hAnsi="Times New Roman" w:eastAsia="楷体" w:cs="Times New Roman"/>
        </w:rPr>
        <w:t>条文设置定量指标主要基于以下考虑：</w:t>
      </w:r>
    </w:p>
    <w:p w14:paraId="1BAD6C10">
      <w:pPr>
        <w:pStyle w:val="6"/>
        <w:ind w:firstLine="424" w:firstLineChars="177"/>
        <w:rPr>
          <w:rFonts w:ascii="Times New Roman" w:hAnsi="Times New Roman" w:eastAsia="楷体" w:cs="Times New Roman"/>
        </w:rPr>
      </w:pPr>
      <w:r>
        <w:rPr>
          <w:rFonts w:ascii="Times New Roman" w:hAnsi="Times New Roman" w:eastAsia="楷体" w:cs="Times New Roman"/>
        </w:rPr>
        <w:t>一是基于多机协同作业的实时控制需求。建筑施工现场多台设备常处于交叉作业与协同作业状态，需实时交换位姿信息、任务状态及避障数据。通信延迟与数据同步偏差直接影响协同控制的稳定性与安全性。通信延迟控制在100ms以内、数据同步偏差控制在50ms以内，可满足典型建筑机器人在常规运行速度范围内的信息更新需求，从而降低因信息滞后导致的作业冲突与碰撞风险。</w:t>
      </w:r>
    </w:p>
    <w:p w14:paraId="6717500B">
      <w:pPr>
        <w:pStyle w:val="6"/>
        <w:ind w:firstLine="424" w:firstLineChars="177"/>
        <w:rPr>
          <w:rFonts w:ascii="Times New Roman" w:hAnsi="Times New Roman" w:eastAsia="楷体" w:cs="Times New Roman"/>
        </w:rPr>
      </w:pPr>
      <w:r>
        <w:rPr>
          <w:rFonts w:ascii="Times New Roman" w:hAnsi="Times New Roman" w:eastAsia="楷体" w:cs="Times New Roman"/>
        </w:rPr>
        <w:t>二是基于工业级确定性通信能力确定指标边界。普通民用通信网络在施工现场易受遮挡、电磁干扰及带宽波动影响，难以稳定提供低时延与高可靠性的通信服务。因此，本条所规定的通信性能指标，以支持工业级标准通信协议的确定性低时延通信技术为制定基础，主要包括工业以太网、5G-URLLC工业专网等技术，以保证通信时延与同步精度的可控性与稳定性。</w:t>
      </w:r>
    </w:p>
    <w:p w14:paraId="0466929D">
      <w:pPr>
        <w:pStyle w:val="6"/>
        <w:ind w:firstLine="424" w:firstLineChars="177"/>
        <w:rPr>
          <w:rFonts w:ascii="Times New Roman" w:hAnsi="Times New Roman" w:eastAsia="楷体" w:cs="Times New Roman"/>
        </w:rPr>
      </w:pPr>
      <w:r>
        <w:rPr>
          <w:rFonts w:ascii="Times New Roman" w:hAnsi="Times New Roman" w:eastAsia="楷体" w:cs="Times New Roman"/>
        </w:rPr>
        <w:t>三是基于施工现场复杂性与系统鲁棒性需求。施工现场存在遮挡严重、环境动态变化频繁等特点，多机协同系统除依赖通信网络外，还需具备云、边、端协同能力，以实现任务调度、边缘实时控制与设备端快速响应的分层协同机制，从而提升系统整体响应能力与抗干扰能力。云边端包括云计算平台、边缘计算节点和终端设备三个部分。云计算平台可以提供强大的数据存储和处理能力，支持海量数据的实时分析和决策；边缘计算节点负责在施工现场进行数据的初步处理和分析，减少数据传输的延迟和带宽占用；终端设备则包括各种传感器与执行器等，负责采集施工现场的实时数据，并执行相应的控制指令。通过云边端的协同工作，可以实现施工现场的智能化监控和管理，提高施工效率和安全性。</w:t>
      </w:r>
    </w:p>
    <w:p w14:paraId="6E1331A0">
      <w:pPr>
        <w:pStyle w:val="6"/>
        <w:rPr>
          <w:rFonts w:ascii="Times New Roman" w:hAnsi="Times New Roman" w:cs="Times New Roman"/>
        </w:rPr>
      </w:pPr>
      <w:r>
        <w:rPr>
          <w:rFonts w:ascii="Times New Roman" w:hAnsi="Times New Roman" w:cs="Times New Roman"/>
          <w:b/>
        </w:rPr>
        <w:t>9.1.</w:t>
      </w:r>
      <w:r>
        <w:rPr>
          <w:rFonts w:ascii="Times New Roman" w:hAnsi="Times New Roman" w:cs="Times New Roman"/>
          <w:b/>
          <w:lang w:eastAsia="zh"/>
        </w:rPr>
        <w:t>8</w:t>
      </w:r>
      <w:r>
        <w:rPr>
          <w:rFonts w:ascii="Times New Roman" w:hAnsi="Times New Roman" w:cs="Times New Roman"/>
          <w:b/>
        </w:rPr>
        <w:t xml:space="preserve">  </w:t>
      </w:r>
      <w:r>
        <w:rPr>
          <w:rFonts w:hint="eastAsia" w:ascii="Times New Roman" w:hAnsi="Times New Roman" w:cs="Times New Roman"/>
          <w:bCs/>
        </w:rPr>
        <w:t>房屋建筑工程</w:t>
      </w:r>
      <w:r>
        <w:rPr>
          <w:rFonts w:ascii="Times New Roman" w:hAnsi="Times New Roman" w:cs="Times New Roman"/>
          <w:bCs/>
        </w:rPr>
        <w:t>项目采用智</w:t>
      </w:r>
      <w:r>
        <w:rPr>
          <w:rFonts w:ascii="Times New Roman" w:hAnsi="Times New Roman" w:cs="Times New Roman"/>
        </w:rPr>
        <w:t>能建造装备及建筑机器人</w:t>
      </w:r>
      <w:r>
        <w:rPr>
          <w:rFonts w:ascii="Times New Roman" w:hAnsi="Times New Roman" w:cs="Times New Roman"/>
          <w:lang w:eastAsia="zh"/>
        </w:rPr>
        <w:t>时，应符合下列规定</w:t>
      </w:r>
      <w:r>
        <w:rPr>
          <w:rFonts w:ascii="Times New Roman" w:hAnsi="Times New Roman" w:cs="Times New Roman"/>
        </w:rPr>
        <w:t>：</w:t>
      </w:r>
    </w:p>
    <w:p w14:paraId="7163C7D9">
      <w:pPr>
        <w:tabs>
          <w:tab w:val="left" w:pos="709"/>
        </w:tabs>
        <w:adjustRightInd w:val="0"/>
        <w:spacing w:line="360" w:lineRule="auto"/>
        <w:ind w:firstLine="482" w:firstLineChars="200"/>
        <w:jc w:val="both"/>
        <w:rPr>
          <w:sz w:val="24"/>
          <w:szCs w:val="24"/>
        </w:rPr>
      </w:pPr>
      <w:r>
        <w:rPr>
          <w:b/>
          <w:bCs/>
          <w:sz w:val="24"/>
          <w:szCs w:val="24"/>
        </w:rPr>
        <w:t xml:space="preserve">1  </w:t>
      </w:r>
      <w:r>
        <w:rPr>
          <w:sz w:val="24"/>
        </w:rPr>
        <w:t>应根据工艺要求，综合规划设备选型、工艺工序分解、人机协作节点及进场、转场、出场等调度计划；</w:t>
      </w:r>
    </w:p>
    <w:p w14:paraId="1BF6D26F">
      <w:pPr>
        <w:tabs>
          <w:tab w:val="left" w:pos="709"/>
        </w:tabs>
        <w:adjustRightInd w:val="0"/>
        <w:spacing w:line="360" w:lineRule="auto"/>
        <w:ind w:firstLine="482" w:firstLineChars="200"/>
        <w:jc w:val="both"/>
        <w:rPr>
          <w:sz w:val="24"/>
          <w:szCs w:val="24"/>
        </w:rPr>
      </w:pPr>
      <w:r>
        <w:rPr>
          <w:b/>
          <w:bCs/>
          <w:sz w:val="24"/>
          <w:szCs w:val="24"/>
        </w:rPr>
        <w:t xml:space="preserve">2  </w:t>
      </w:r>
      <w:r>
        <w:rPr>
          <w:sz w:val="24"/>
        </w:rPr>
        <w:t>应合理设置并维护智能建造装备及建筑机器人存放、充能或换能、清洗、运输等配套设施；</w:t>
      </w:r>
    </w:p>
    <w:p w14:paraId="66F3B6E0">
      <w:pPr>
        <w:tabs>
          <w:tab w:val="left" w:pos="709"/>
        </w:tabs>
        <w:adjustRightInd w:val="0"/>
        <w:spacing w:line="360" w:lineRule="auto"/>
        <w:ind w:firstLine="482" w:firstLineChars="200"/>
        <w:jc w:val="both"/>
        <w:rPr>
          <w:sz w:val="24"/>
          <w:szCs w:val="24"/>
        </w:rPr>
      </w:pPr>
      <w:r>
        <w:rPr>
          <w:b/>
          <w:bCs/>
          <w:sz w:val="24"/>
          <w:szCs w:val="24"/>
        </w:rPr>
        <w:t xml:space="preserve">3  </w:t>
      </w:r>
      <w:r>
        <w:rPr>
          <w:sz w:val="24"/>
        </w:rPr>
        <w:t>应制定安全保障方案</w:t>
      </w:r>
      <w:r>
        <w:rPr>
          <w:sz w:val="24"/>
          <w:lang w:eastAsia="zh"/>
        </w:rPr>
        <w:t>，</w:t>
      </w:r>
      <w:r>
        <w:rPr>
          <w:sz w:val="24"/>
        </w:rPr>
        <w:t>包括应急处理、安全防护、维护维修</w:t>
      </w:r>
      <w:r>
        <w:rPr>
          <w:sz w:val="24"/>
          <w:lang w:eastAsia="zh"/>
        </w:rPr>
        <w:t>等</w:t>
      </w:r>
      <w:r>
        <w:rPr>
          <w:sz w:val="24"/>
        </w:rPr>
        <w:t>。</w:t>
      </w:r>
    </w:p>
    <w:p w14:paraId="2EBBA550">
      <w:pPr>
        <w:pStyle w:val="6"/>
        <w:rPr>
          <w:rFonts w:ascii="Times New Roman" w:hAnsi="Times New Roman" w:cs="Times New Roman"/>
        </w:rPr>
      </w:pPr>
      <w:r>
        <w:rPr>
          <w:rFonts w:ascii="Times New Roman" w:hAnsi="Times New Roman" w:eastAsia="楷体" w:cs="Times New Roman"/>
        </w:rPr>
        <w:t>【条文说明】</w:t>
      </w:r>
      <w:r>
        <w:rPr>
          <w:rFonts w:hint="eastAsia" w:ascii="Times New Roman" w:hAnsi="Times New Roman" w:eastAsia="楷体" w:cs="Times New Roman"/>
        </w:rPr>
        <w:t>房屋建筑工程</w:t>
      </w:r>
      <w:r>
        <w:rPr>
          <w:rFonts w:ascii="Times New Roman" w:hAnsi="Times New Roman" w:eastAsia="楷体" w:cs="Times New Roman"/>
        </w:rPr>
        <w:t>项目应基于工艺要求开展综合规划，</w:t>
      </w:r>
      <w:r>
        <w:rPr>
          <w:rFonts w:ascii="Times New Roman" w:hAnsi="Times New Roman" w:eastAsia="楷体" w:cs="Times New Roman"/>
          <w:lang w:eastAsia="zh"/>
        </w:rPr>
        <w:t>将</w:t>
      </w:r>
      <w:r>
        <w:rPr>
          <w:rFonts w:ascii="Times New Roman" w:hAnsi="Times New Roman" w:eastAsia="楷体" w:cs="Times New Roman"/>
        </w:rPr>
        <w:t>工艺流程拆解为标准化工序，精准适配设备功能，合理组织设备工艺链接，编制设备进场、转场与出场等调度计划，并明确人机协作节点。</w:t>
      </w:r>
    </w:p>
    <w:p w14:paraId="6FC1C427">
      <w:pPr>
        <w:pStyle w:val="6"/>
        <w:ind w:firstLine="424" w:firstLineChars="177"/>
        <w:rPr>
          <w:rFonts w:ascii="Times New Roman" w:hAnsi="Times New Roman" w:cs="Times New Roman"/>
        </w:rPr>
      </w:pPr>
      <w:r>
        <w:rPr>
          <w:rFonts w:ascii="Times New Roman" w:hAnsi="Times New Roman" w:eastAsia="楷体" w:cs="Times New Roman"/>
        </w:rPr>
        <w:t>房屋建筑工程</w:t>
      </w:r>
      <w:r>
        <w:rPr>
          <w:rFonts w:hint="eastAsia" w:ascii="Times New Roman" w:hAnsi="Times New Roman" w:eastAsia="楷体" w:cs="Times New Roman"/>
        </w:rPr>
        <w:t>项目</w:t>
      </w:r>
      <w:r>
        <w:rPr>
          <w:rFonts w:ascii="Times New Roman" w:hAnsi="Times New Roman" w:eastAsia="楷体" w:cs="Times New Roman"/>
        </w:rPr>
        <w:t>应合理规划和布局智能建造装备及建筑机器人配套设施，并定期对设施进行检查和维护，以确保其正常稳定运行；智能建造装备及建筑机器人的供电模块宜采用新能源、移动电源等。智能建造装备及建筑机器人工作过程中，</w:t>
      </w:r>
      <w:r>
        <w:rPr>
          <w:rFonts w:hint="eastAsia" w:ascii="Times New Roman" w:hAnsi="Times New Roman" w:eastAsia="楷体" w:cs="Times New Roman"/>
        </w:rPr>
        <w:t>应</w:t>
      </w:r>
      <w:r>
        <w:rPr>
          <w:rFonts w:ascii="Times New Roman" w:hAnsi="Times New Roman" w:eastAsia="楷体" w:cs="Times New Roman"/>
        </w:rPr>
        <w:t>制定有效的应急与安全措施，确保施工现场具备防护栏、警示标识等必要安全防护措施。在出现严重故障或安全隐患时，能够迅速停机并组织人员撤离现场。</w:t>
      </w:r>
    </w:p>
    <w:p w14:paraId="778F010E">
      <w:pPr>
        <w:pStyle w:val="6"/>
        <w:rPr>
          <w:rFonts w:ascii="Times New Roman" w:hAnsi="Times New Roman" w:cs="Times New Roman"/>
        </w:rPr>
      </w:pPr>
      <w:r>
        <w:rPr>
          <w:rFonts w:ascii="Times New Roman" w:hAnsi="Times New Roman" w:cs="Times New Roman"/>
          <w:b/>
        </w:rPr>
        <w:t>9.1.</w:t>
      </w:r>
      <w:r>
        <w:rPr>
          <w:rFonts w:ascii="Times New Roman" w:hAnsi="Times New Roman" w:cs="Times New Roman"/>
          <w:b/>
          <w:lang w:eastAsia="zh"/>
        </w:rPr>
        <w:t>9</w:t>
      </w:r>
      <w:r>
        <w:rPr>
          <w:rFonts w:ascii="Times New Roman" w:hAnsi="Times New Roman" w:cs="Times New Roman"/>
        </w:rPr>
        <w:t xml:space="preserve">  智能建造装备及建筑机器人运行前应按规定完成单体调试、联调联试，通过安全认证、专项检测，试运行合格后方可使用。</w:t>
      </w:r>
    </w:p>
    <w:p w14:paraId="44285DB6">
      <w:pPr>
        <w:pStyle w:val="6"/>
        <w:rPr>
          <w:rFonts w:ascii="Times New Roman" w:hAnsi="Times New Roman" w:cs="Times New Roman"/>
        </w:rPr>
      </w:pPr>
      <w:r>
        <w:rPr>
          <w:rFonts w:ascii="Times New Roman" w:hAnsi="Times New Roman" w:eastAsia="楷体" w:cs="Times New Roman"/>
        </w:rPr>
        <w:t>【条文说明】安全认证应</w:t>
      </w:r>
      <w:bookmarkStart w:id="784" w:name="_Hlk229247191"/>
      <w:r>
        <w:rPr>
          <w:rFonts w:ascii="Times New Roman" w:hAnsi="Times New Roman" w:eastAsia="楷体" w:cs="Times New Roman"/>
        </w:rPr>
        <w:t>由具备相应资质的</w:t>
      </w:r>
      <w:bookmarkEnd w:id="784"/>
      <w:r>
        <w:rPr>
          <w:rFonts w:ascii="Times New Roman" w:hAnsi="Times New Roman" w:eastAsia="楷体" w:cs="Times New Roman"/>
        </w:rPr>
        <w:t>第三方检测认证机构实施，认证依据应包括本标准及现行相关国家标准。对于涉及重大安全风险的建造装备，可建立定期复检机制。住建主管部门可研究建立智能建造装备及建筑机器人认证目录制度，引导市场有序发展。</w:t>
      </w:r>
    </w:p>
    <w:p w14:paraId="5B9FF10C">
      <w:pPr>
        <w:pStyle w:val="6"/>
        <w:rPr>
          <w:rFonts w:ascii="Times New Roman" w:hAnsi="Times New Roman" w:cs="Times New Roman"/>
        </w:rPr>
      </w:pPr>
      <w:r>
        <w:rPr>
          <w:rFonts w:ascii="Times New Roman" w:hAnsi="Times New Roman" w:cs="Times New Roman"/>
          <w:b/>
        </w:rPr>
        <w:t>9.1.</w:t>
      </w:r>
      <w:r>
        <w:rPr>
          <w:rFonts w:ascii="Times New Roman" w:hAnsi="Times New Roman" w:cs="Times New Roman"/>
          <w:b/>
          <w:lang w:eastAsia="zh"/>
        </w:rPr>
        <w:t>10</w:t>
      </w:r>
      <w:r>
        <w:rPr>
          <w:rFonts w:ascii="Times New Roman" w:hAnsi="Times New Roman" w:cs="Times New Roman"/>
        </w:rPr>
        <w:t xml:space="preserve">  智能建造装备及建筑机器人的管理与操作人员应按规定参加</w:t>
      </w:r>
      <w:r>
        <w:rPr>
          <w:rFonts w:ascii="Times New Roman" w:hAnsi="Times New Roman" w:cs="Times New Roman"/>
          <w:lang w:eastAsia="zh"/>
        </w:rPr>
        <w:t>专项技能</w:t>
      </w:r>
      <w:r>
        <w:rPr>
          <w:rFonts w:ascii="Times New Roman" w:hAnsi="Times New Roman" w:cs="Times New Roman"/>
        </w:rPr>
        <w:t>培训，考核合格后方可上岗。</w:t>
      </w:r>
    </w:p>
    <w:p w14:paraId="21EF42B6">
      <w:pPr>
        <w:pStyle w:val="6"/>
        <w:rPr>
          <w:rFonts w:ascii="Times New Roman" w:hAnsi="Times New Roman" w:eastAsia="楷体" w:cs="Times New Roman"/>
        </w:rPr>
      </w:pPr>
      <w:r>
        <w:rPr>
          <w:rFonts w:ascii="Times New Roman" w:hAnsi="Times New Roman" w:eastAsia="楷体" w:cs="Times New Roman"/>
        </w:rPr>
        <w:t>【条文说明】培训内容应包括基础知识、安全操作规程、操作流程、维护与保养技能等。考核标准应包括理论知识考核、操作技能考核、故障诊断与排除考核，以及综合能力评估等。</w:t>
      </w:r>
    </w:p>
    <w:p w14:paraId="72DF026D">
      <w:pPr>
        <w:pStyle w:val="3"/>
        <w:rPr>
          <w:rFonts w:ascii="Times New Roman" w:hAnsi="Times New Roman" w:cs="Times New Roman"/>
        </w:rPr>
      </w:pPr>
      <w:bookmarkStart w:id="785" w:name="_Toc15279"/>
      <w:bookmarkStart w:id="786" w:name="_Toc11410"/>
      <w:bookmarkStart w:id="787" w:name="_Toc25453"/>
      <w:bookmarkStart w:id="788" w:name="_Toc8844"/>
      <w:bookmarkStart w:id="789" w:name="_Toc15965"/>
      <w:bookmarkStart w:id="790" w:name="_Toc22314"/>
      <w:bookmarkStart w:id="791" w:name="_Toc239667870"/>
      <w:r>
        <w:rPr>
          <w:rFonts w:ascii="Times New Roman" w:hAnsi="Times New Roman" w:cs="Times New Roman"/>
        </w:rPr>
        <w:t>9.2  智能建造装备</w:t>
      </w:r>
      <w:bookmarkEnd w:id="785"/>
      <w:bookmarkEnd w:id="786"/>
      <w:bookmarkEnd w:id="787"/>
      <w:bookmarkEnd w:id="788"/>
      <w:bookmarkEnd w:id="789"/>
      <w:bookmarkEnd w:id="790"/>
      <w:bookmarkEnd w:id="791"/>
    </w:p>
    <w:p w14:paraId="706D0648">
      <w:pPr>
        <w:spacing w:line="360" w:lineRule="auto"/>
        <w:jc w:val="both"/>
        <w:rPr>
          <w:sz w:val="24"/>
        </w:rPr>
      </w:pPr>
      <w:r>
        <w:rPr>
          <w:b/>
          <w:sz w:val="24"/>
        </w:rPr>
        <w:t xml:space="preserve">9.2.1  </w:t>
      </w:r>
      <w:r>
        <w:rPr>
          <w:sz w:val="24"/>
        </w:rPr>
        <w:t>应对智能建造装备作业区域进行安全防护，在碰撞、超载、倾翻等危险工况下应及时预警并实施机械制动。</w:t>
      </w:r>
    </w:p>
    <w:p w14:paraId="2196ED92">
      <w:pPr>
        <w:spacing w:line="360" w:lineRule="auto"/>
        <w:jc w:val="both"/>
        <w:rPr>
          <w:sz w:val="24"/>
        </w:rPr>
      </w:pPr>
      <w:r>
        <w:rPr>
          <w:rFonts w:eastAsia="楷体"/>
          <w:sz w:val="24"/>
        </w:rPr>
        <w:t>【条文说明】结合房屋建筑工程作业场景，本节所规定的智能建造装备范畴主要包括地基与基础作业装备、土石方作业装备、起重吊装与垂直运输装备、主体结构施工装备、</w:t>
      </w:r>
      <w:r>
        <w:rPr>
          <w:rFonts w:hint="eastAsia" w:eastAsia="楷体"/>
          <w:sz w:val="24"/>
        </w:rPr>
        <w:t>施工作业集成平台</w:t>
      </w:r>
      <w:r>
        <w:rPr>
          <w:rFonts w:eastAsia="楷体"/>
          <w:sz w:val="24"/>
        </w:rPr>
        <w:t>、拆除回收装备等。</w:t>
      </w:r>
    </w:p>
    <w:p w14:paraId="3624C5CB">
      <w:pPr>
        <w:spacing w:line="360" w:lineRule="auto"/>
        <w:jc w:val="both"/>
      </w:pPr>
      <w:r>
        <w:rPr>
          <w:b/>
          <w:sz w:val="24"/>
        </w:rPr>
        <w:t xml:space="preserve">9.2.2  </w:t>
      </w:r>
      <w:r>
        <w:rPr>
          <w:sz w:val="24"/>
        </w:rPr>
        <w:t>智能钻机应实时采集岩土力学参数、孔周空洞分布、孔周地下水赋存情况，随钻数据采集系统宜具备无线传输功能。</w:t>
      </w:r>
    </w:p>
    <w:p w14:paraId="3BC4C8B9">
      <w:pPr>
        <w:spacing w:line="360" w:lineRule="auto"/>
        <w:jc w:val="both"/>
      </w:pPr>
      <w:r>
        <w:rPr>
          <w:b/>
          <w:sz w:val="24"/>
        </w:rPr>
        <w:t>9.2.3</w:t>
      </w:r>
      <w:r>
        <w:rPr>
          <w:sz w:val="24"/>
        </w:rPr>
        <w:t xml:space="preserve">  地基与基础、土石方作业装备应基于现场实时地形与作业边界动态规划空间运动轨迹，并自适应调节执行部件的动力学参数。</w:t>
      </w:r>
    </w:p>
    <w:p w14:paraId="07554218">
      <w:pPr>
        <w:spacing w:line="360" w:lineRule="auto"/>
        <w:jc w:val="both"/>
      </w:pPr>
      <w:r>
        <w:rPr>
          <w:rFonts w:eastAsia="楷体"/>
          <w:sz w:val="24"/>
        </w:rPr>
        <w:t>【条文说明】地基与基础、土石方作业装备主要包括智能推土机、智能压路机、智能挖掘机、智能桩工设备等。本条要求装备具备“自适应调节”能力，旨在规避复杂地质条件带来的施工质量失控与机械过载风险。智能挖掘机与推土机可以根据阻力变化自动补偿运动轨迹与液压动力；智能压路机可以基于土体压实刚度反馈自动实现无级变频变幅控制；智能桩工设备可以根据地层物理阻力反馈自动匹配钻压与锤击能。</w:t>
      </w:r>
    </w:p>
    <w:p w14:paraId="6CD540DF">
      <w:pPr>
        <w:spacing w:line="360" w:lineRule="auto"/>
        <w:jc w:val="both"/>
      </w:pPr>
      <w:r>
        <w:rPr>
          <w:b/>
          <w:sz w:val="24"/>
        </w:rPr>
        <w:t>9.2.4</w:t>
      </w:r>
      <w:r>
        <w:rPr>
          <w:sz w:val="24"/>
        </w:rPr>
        <w:t xml:space="preserve">  智能起重机应对现场垂直起吊设备的幅度、高度、重量、倾角等运行数据进行实时监控及异常预警。智能塔式起重机应采用满足高带宽、低时延、高可靠性要求的无线通信技术进行自动或远程操作，并应具备智能感知、路径规划、自动避障等功能，其智能化程度不应低于现行国家标准《起重机械 智能化系统 第1部分：术语和分级》GB/T 45163.1规定的3级智能化要求。</w:t>
      </w:r>
    </w:p>
    <w:p w14:paraId="4C26A705">
      <w:pPr>
        <w:spacing w:line="360" w:lineRule="auto"/>
        <w:jc w:val="both"/>
      </w:pPr>
      <w:r>
        <w:rPr>
          <w:rFonts w:eastAsia="楷体"/>
          <w:sz w:val="24"/>
        </w:rPr>
        <w:t>【条文说明】智能塔式起重机应运用激光雷达、视觉相机、人工智能、北斗定位、接触式传感器等技术进行智能管控。国家标准《起重机械</w:t>
      </w:r>
      <w:r>
        <w:rPr>
          <w:sz w:val="24"/>
        </w:rPr>
        <w:t xml:space="preserve"> </w:t>
      </w:r>
      <w:r>
        <w:rPr>
          <w:rFonts w:eastAsia="楷体"/>
          <w:sz w:val="24"/>
        </w:rPr>
        <w:t>智能化系统</w:t>
      </w:r>
      <w:r>
        <w:rPr>
          <w:sz w:val="24"/>
        </w:rPr>
        <w:t xml:space="preserve"> </w:t>
      </w:r>
      <w:r>
        <w:rPr>
          <w:rFonts w:eastAsia="楷体"/>
          <w:sz w:val="24"/>
        </w:rPr>
        <w:t>第</w:t>
      </w:r>
      <w:r>
        <w:rPr>
          <w:sz w:val="24"/>
        </w:rPr>
        <w:t>1</w:t>
      </w:r>
      <w:r>
        <w:rPr>
          <w:rFonts w:eastAsia="楷体"/>
          <w:sz w:val="24"/>
        </w:rPr>
        <w:t>部分：术语和分级》</w:t>
      </w:r>
      <w:r>
        <w:rPr>
          <w:sz w:val="24"/>
        </w:rPr>
        <w:t>GB/T 45163.1</w:t>
      </w:r>
      <w:r>
        <w:rPr>
          <w:rFonts w:eastAsia="楷体"/>
          <w:sz w:val="24"/>
        </w:rPr>
        <w:t>起重机械智能化程度分为</w:t>
      </w:r>
      <w:r>
        <w:rPr>
          <w:sz w:val="24"/>
        </w:rPr>
        <w:t>0</w:t>
      </w:r>
      <w:r>
        <w:rPr>
          <w:rFonts w:eastAsia="楷体"/>
          <w:sz w:val="24"/>
        </w:rPr>
        <w:t>级（无智能化）至5级（完全智能化）六个等级，其中3级智能化（有条件智能化）要求智能化系统在执行吊运任务中具备部分感知能力、决策能力、执行能力、其他综合能力，在其设计运行条件下持续执行三维吊装运动方向的运行命令。司机执行吊运任务中智能化系统没有执行的其他操作任务，并监控智能化系统，在需要时介入操纵起重机械或者关闭智能化系统。</w:t>
      </w:r>
    </w:p>
    <w:p w14:paraId="01E235F9">
      <w:pPr>
        <w:spacing w:line="360" w:lineRule="auto"/>
        <w:jc w:val="both"/>
      </w:pPr>
      <w:r>
        <w:rPr>
          <w:b/>
          <w:sz w:val="24"/>
        </w:rPr>
        <w:t xml:space="preserve">9.2.5 </w:t>
      </w:r>
      <w:r>
        <w:rPr>
          <w:sz w:val="24"/>
        </w:rPr>
        <w:t xml:space="preserve"> 数智施工升降机应实时监测升降机的载重、轿厢倾斜度、起升高度、运行速度等参数，并具备超载识别、层门防夹和故障诊断提醒等功能。</w:t>
      </w:r>
    </w:p>
    <w:p w14:paraId="5E3D4C0D">
      <w:pPr>
        <w:spacing w:line="360" w:lineRule="auto"/>
        <w:jc w:val="both"/>
      </w:pPr>
      <w:r>
        <w:rPr>
          <w:rFonts w:eastAsia="楷体"/>
          <w:sz w:val="24"/>
        </w:rPr>
        <w:t>【条文说明】施工升降机安全监测系统应符合现行国家标准《施工升降机安全监控系统》GB/T 37537的有关规定。应具备设定安全阈值的功能，当达到设定的安全阈值时，施工升降机安全监测系统应能进行预警、报警提示。当施工升降机有运行危险趋势时，应能输出相应的安全控制开关信号切断施工升降机控制回路电源。</w:t>
      </w:r>
    </w:p>
    <w:p w14:paraId="709B6A36">
      <w:pPr>
        <w:spacing w:line="360" w:lineRule="auto"/>
        <w:jc w:val="both"/>
      </w:pPr>
      <w:r>
        <w:rPr>
          <w:b/>
          <w:sz w:val="24"/>
        </w:rPr>
        <w:t xml:space="preserve">9.2.6  </w:t>
      </w:r>
      <w:r>
        <w:rPr>
          <w:sz w:val="24"/>
        </w:rPr>
        <w:t>现浇钢筋混凝土结构施工装备应符合下列规定：</w:t>
      </w:r>
    </w:p>
    <w:p w14:paraId="15468225">
      <w:pPr>
        <w:tabs>
          <w:tab w:val="left" w:pos="709"/>
        </w:tabs>
        <w:spacing w:line="360" w:lineRule="auto"/>
        <w:ind w:firstLine="482" w:firstLineChars="200"/>
        <w:jc w:val="both"/>
      </w:pPr>
      <w:r>
        <w:rPr>
          <w:b/>
          <w:sz w:val="24"/>
        </w:rPr>
        <w:t>1</w:t>
      </w:r>
      <w:r>
        <w:rPr>
          <w:sz w:val="24"/>
        </w:rPr>
        <w:t xml:space="preserve">  混凝土搅拌车、泵车、布料机等材料输送与布料装备应对建筑材料流变状态进行监测与异常预警，应基于施工BIM模型进行智能路径规划与布料调控；</w:t>
      </w:r>
    </w:p>
    <w:p w14:paraId="4CFB87E7">
      <w:pPr>
        <w:tabs>
          <w:tab w:val="left" w:pos="709"/>
        </w:tabs>
        <w:spacing w:line="360" w:lineRule="auto"/>
        <w:ind w:firstLine="482" w:firstLineChars="200"/>
        <w:jc w:val="both"/>
      </w:pPr>
      <w:r>
        <w:rPr>
          <w:b/>
          <w:sz w:val="24"/>
        </w:rPr>
        <w:t>2</w:t>
      </w:r>
      <w:r>
        <w:rPr>
          <w:sz w:val="24"/>
        </w:rPr>
        <w:t xml:space="preserve">  混凝土振捣装备应对振捣器空间位置、动作轨迹及振动动力参数进行实时采集与无线传输，并应根据混凝土性态反馈，动态调节激振能量、作业步长及停留时间。</w:t>
      </w:r>
    </w:p>
    <w:p w14:paraId="6899872D">
      <w:pPr>
        <w:spacing w:line="360" w:lineRule="auto"/>
        <w:jc w:val="both"/>
      </w:pPr>
      <w:r>
        <w:rPr>
          <w:b/>
          <w:sz w:val="24"/>
        </w:rPr>
        <w:t>9.2.7</w:t>
      </w:r>
      <w:r>
        <w:rPr>
          <w:sz w:val="24"/>
        </w:rPr>
        <w:t xml:space="preserve">  高层建筑施工作业集成平台应符合下列规定：</w:t>
      </w:r>
    </w:p>
    <w:p w14:paraId="64E3B684">
      <w:pPr>
        <w:tabs>
          <w:tab w:val="left" w:pos="709"/>
        </w:tabs>
        <w:spacing w:line="360" w:lineRule="auto"/>
        <w:ind w:firstLine="482" w:firstLineChars="200"/>
        <w:jc w:val="both"/>
        <w:rPr>
          <w:sz w:val="24"/>
        </w:rPr>
      </w:pPr>
      <w:r>
        <w:rPr>
          <w:b/>
          <w:sz w:val="24"/>
        </w:rPr>
        <w:t>1</w:t>
      </w:r>
      <w:r>
        <w:rPr>
          <w:sz w:val="24"/>
        </w:rPr>
        <w:t xml:space="preserve">  应分系统、分部件进行安装和验收</w:t>
      </w:r>
      <w:r>
        <w:rPr>
          <w:rFonts w:hint="eastAsia"/>
          <w:sz w:val="24"/>
        </w:rPr>
        <w:t>；</w:t>
      </w:r>
    </w:p>
    <w:p w14:paraId="0EDDD8BF">
      <w:pPr>
        <w:tabs>
          <w:tab w:val="left" w:pos="709"/>
        </w:tabs>
        <w:spacing w:line="360" w:lineRule="auto"/>
        <w:ind w:firstLine="482" w:firstLineChars="200"/>
        <w:jc w:val="both"/>
      </w:pPr>
      <w:r>
        <w:rPr>
          <w:rFonts w:hint="eastAsia"/>
          <w:b/>
          <w:bCs/>
          <w:sz w:val="24"/>
        </w:rPr>
        <w:t>2</w:t>
      </w:r>
      <w:r>
        <w:rPr>
          <w:rFonts w:hint="eastAsia"/>
          <w:sz w:val="24"/>
        </w:rPr>
        <w:t xml:space="preserve">  应</w:t>
      </w:r>
      <w:r>
        <w:rPr>
          <w:sz w:val="24"/>
        </w:rPr>
        <w:t>分功能、分区域进行管理和维护；</w:t>
      </w:r>
    </w:p>
    <w:p w14:paraId="6FD0D55A">
      <w:pPr>
        <w:tabs>
          <w:tab w:val="left" w:pos="709"/>
        </w:tabs>
        <w:spacing w:line="360" w:lineRule="auto"/>
        <w:ind w:firstLine="482" w:firstLineChars="200"/>
        <w:jc w:val="both"/>
      </w:pPr>
      <w:r>
        <w:rPr>
          <w:rFonts w:hint="eastAsia"/>
          <w:b/>
          <w:sz w:val="24"/>
        </w:rPr>
        <w:t>3</w:t>
      </w:r>
      <w:r>
        <w:rPr>
          <w:sz w:val="24"/>
        </w:rPr>
        <w:t xml:space="preserve">  宜集成布料机、防护模架、物料搬运设备、建筑机器人、隔音降噪装置、遮阳防雨装置、物联感知与通信设备、设备控制与监测平台等设施，进行智能化物料运输、模架顶升、模板安装、混凝土浇筑和养护，以及其他辅助工序的协同作业；</w:t>
      </w:r>
    </w:p>
    <w:p w14:paraId="3995BFDA">
      <w:pPr>
        <w:tabs>
          <w:tab w:val="left" w:pos="709"/>
        </w:tabs>
        <w:spacing w:line="360" w:lineRule="auto"/>
        <w:ind w:firstLine="482" w:firstLineChars="200"/>
        <w:jc w:val="both"/>
      </w:pPr>
      <w:bookmarkStart w:id="792" w:name="OLE_LINK7"/>
      <w:r>
        <w:rPr>
          <w:rFonts w:hint="eastAsia"/>
          <w:b/>
          <w:sz w:val="24"/>
        </w:rPr>
        <w:t>4</w:t>
      </w:r>
      <w:r>
        <w:rPr>
          <w:sz w:val="24"/>
        </w:rPr>
        <w:t xml:space="preserve">  </w:t>
      </w:r>
      <w:bookmarkEnd w:id="792"/>
      <w:r>
        <w:rPr>
          <w:sz w:val="24"/>
        </w:rPr>
        <w:t>宜通过传感器感知与反馈，建立数据驱动的控制接口，监测机械设备的状态和性能，进行异常预警及故障处理。</w:t>
      </w:r>
    </w:p>
    <w:p w14:paraId="40EDE63C">
      <w:pPr>
        <w:spacing w:line="360" w:lineRule="auto"/>
        <w:jc w:val="both"/>
      </w:pPr>
      <w:r>
        <w:rPr>
          <w:rFonts w:eastAsia="楷体"/>
          <w:sz w:val="24"/>
        </w:rPr>
        <w:t>【条文说明】高层建筑施工作业集成平台由支撑动力系统、钢平台系统、挂架及防护系统等组合而成，集成了塔机、施工电梯、混凝土布料机等施工设备设施，覆盖多个作业层，集成多专业工序，适应不同高度、结构类型的高层建筑建造。</w:t>
      </w:r>
      <w:r>
        <w:rPr>
          <w:rFonts w:hint="eastAsia" w:eastAsia="楷体"/>
          <w:sz w:val="24"/>
        </w:rPr>
        <w:t>高层建筑施工作业集成平台</w:t>
      </w:r>
      <w:r>
        <w:rPr>
          <w:rFonts w:eastAsia="楷体"/>
          <w:sz w:val="24"/>
        </w:rPr>
        <w:t>将粗放的现场作业转变为集约化的类工厂式生产，显著提升高空施工安全与作业效率。</w:t>
      </w:r>
    </w:p>
    <w:p w14:paraId="01A6760D">
      <w:pPr>
        <w:spacing w:line="360" w:lineRule="auto"/>
        <w:jc w:val="both"/>
      </w:pPr>
      <w:r>
        <w:rPr>
          <w:b/>
          <w:sz w:val="24"/>
        </w:rPr>
        <w:t xml:space="preserve">9.2.8  </w:t>
      </w:r>
      <w:r>
        <w:rPr>
          <w:sz w:val="24"/>
        </w:rPr>
        <w:t>拆除回收装备应面向房屋建筑工程的拆除、分拣、回收、清运等场景，适配智能化、低扰动作业要求，宜结合碳排放核算与资源化利用要求，建立建筑垃圾分类、回收及利用的全过程信息追溯机制，并应符合下列规定：</w:t>
      </w:r>
    </w:p>
    <w:p w14:paraId="6A0B7390">
      <w:pPr>
        <w:tabs>
          <w:tab w:val="left" w:pos="709"/>
        </w:tabs>
        <w:spacing w:line="360" w:lineRule="auto"/>
        <w:ind w:firstLine="482" w:firstLineChars="200"/>
        <w:jc w:val="both"/>
      </w:pPr>
      <w:r>
        <w:rPr>
          <w:b/>
          <w:sz w:val="24"/>
        </w:rPr>
        <w:t>1</w:t>
      </w:r>
      <w:r>
        <w:rPr>
          <w:sz w:val="24"/>
        </w:rPr>
        <w:t xml:space="preserve">  智能拆除装备应具备精准定位、姿态控制与安全防护功能，对建筑主体结构、外围护结构等开展可控拆除，降低扬尘与噪声影响；</w:t>
      </w:r>
    </w:p>
    <w:p w14:paraId="545D46E9">
      <w:pPr>
        <w:tabs>
          <w:tab w:val="left" w:pos="709"/>
        </w:tabs>
        <w:spacing w:line="360" w:lineRule="auto"/>
        <w:ind w:firstLine="482" w:firstLineChars="200"/>
        <w:jc w:val="both"/>
      </w:pPr>
      <w:r>
        <w:rPr>
          <w:b/>
          <w:sz w:val="24"/>
        </w:rPr>
        <w:t xml:space="preserve">2  </w:t>
      </w:r>
      <w:r>
        <w:rPr>
          <w:sz w:val="24"/>
        </w:rPr>
        <w:t>高空拆除装备应在复杂高空、狭小空间内稳定作业，智能识别拆除对象与危险区域；</w:t>
      </w:r>
    </w:p>
    <w:p w14:paraId="197637A8">
      <w:pPr>
        <w:tabs>
          <w:tab w:val="left" w:pos="709"/>
        </w:tabs>
        <w:spacing w:line="360" w:lineRule="auto"/>
        <w:ind w:firstLine="482" w:firstLineChars="200"/>
        <w:jc w:val="both"/>
      </w:pPr>
      <w:r>
        <w:rPr>
          <w:b/>
          <w:sz w:val="24"/>
        </w:rPr>
        <w:t>3</w:t>
      </w:r>
      <w:r>
        <w:rPr>
          <w:sz w:val="24"/>
        </w:rPr>
        <w:t xml:space="preserve">  建筑垃圾智能分拣设备应自动识别、分类、破碎建筑废料，对混凝土、钢筋、砌体等物料进行高效分选与资源化处理，并支持可循环利用材料的分类回收；</w:t>
      </w:r>
    </w:p>
    <w:p w14:paraId="6741E7CB">
      <w:pPr>
        <w:tabs>
          <w:tab w:val="left" w:pos="709"/>
        </w:tabs>
        <w:spacing w:line="360" w:lineRule="auto"/>
        <w:ind w:firstLine="482" w:firstLineChars="200"/>
        <w:jc w:val="both"/>
      </w:pPr>
      <w:r>
        <w:rPr>
          <w:b/>
          <w:sz w:val="24"/>
        </w:rPr>
        <w:t xml:space="preserve">4  </w:t>
      </w:r>
      <w:r>
        <w:rPr>
          <w:sz w:val="24"/>
        </w:rPr>
        <w:t>废旧物料回收运输车辆应具备装载计量、路线规划、密闭防撒漏功能，满足回收物料可追溯、智能化清运管控要求。</w:t>
      </w:r>
    </w:p>
    <w:p w14:paraId="666646B0">
      <w:pPr>
        <w:pStyle w:val="3"/>
        <w:rPr>
          <w:rFonts w:ascii="Times New Roman" w:hAnsi="Times New Roman" w:cs="Times New Roman"/>
        </w:rPr>
      </w:pPr>
      <w:bookmarkStart w:id="793" w:name="_Toc9365"/>
      <w:bookmarkStart w:id="794" w:name="_Toc239667871"/>
      <w:bookmarkStart w:id="795" w:name="_Toc16472"/>
      <w:bookmarkStart w:id="796" w:name="_Toc28111"/>
      <w:bookmarkStart w:id="797" w:name="_Toc20908"/>
      <w:bookmarkStart w:id="798" w:name="_Toc27804"/>
      <w:bookmarkStart w:id="799" w:name="_Toc5596"/>
      <w:r>
        <w:rPr>
          <w:rFonts w:ascii="Times New Roman" w:hAnsi="Times New Roman" w:cs="Times New Roman"/>
        </w:rPr>
        <w:t>9.3  感知检测机器人</w:t>
      </w:r>
      <w:bookmarkEnd w:id="793"/>
      <w:bookmarkEnd w:id="794"/>
      <w:bookmarkEnd w:id="795"/>
      <w:bookmarkEnd w:id="796"/>
      <w:bookmarkEnd w:id="797"/>
      <w:bookmarkEnd w:id="798"/>
      <w:bookmarkEnd w:id="799"/>
    </w:p>
    <w:p w14:paraId="7CB2B602">
      <w:pPr>
        <w:pStyle w:val="6"/>
        <w:rPr>
          <w:rFonts w:ascii="Times New Roman" w:hAnsi="Times New Roman" w:cs="Times New Roman"/>
          <w:b/>
          <w:bCs/>
        </w:rPr>
      </w:pPr>
      <w:r>
        <w:rPr>
          <w:rFonts w:ascii="Times New Roman" w:hAnsi="Times New Roman" w:cs="Times New Roman"/>
          <w:b/>
          <w:bCs/>
        </w:rPr>
        <w:t xml:space="preserve">9.3.1  </w:t>
      </w:r>
      <w:r>
        <w:rPr>
          <w:rFonts w:ascii="Times New Roman" w:hAnsi="Times New Roman" w:cs="Times New Roman"/>
        </w:rPr>
        <w:t>感知检测机器人</w:t>
      </w:r>
      <w:r>
        <w:rPr>
          <w:rFonts w:ascii="Times New Roman" w:hAnsi="Times New Roman" w:cs="Times New Roman"/>
          <w:lang w:eastAsia="zh"/>
        </w:rPr>
        <w:t>应面向放线、</w:t>
      </w:r>
      <w:r>
        <w:rPr>
          <w:rFonts w:ascii="Times New Roman" w:hAnsi="Times New Roman" w:cs="Times New Roman"/>
        </w:rPr>
        <w:t>检测、监测与</w:t>
      </w:r>
      <w:r>
        <w:rPr>
          <w:rFonts w:ascii="Times New Roman" w:hAnsi="Times New Roman" w:cs="Times New Roman"/>
          <w:lang w:eastAsia="zh"/>
        </w:rPr>
        <w:t>巡检</w:t>
      </w:r>
      <w:r>
        <w:rPr>
          <w:rFonts w:ascii="Times New Roman" w:hAnsi="Times New Roman" w:cs="Times New Roman"/>
        </w:rPr>
        <w:t>等</w:t>
      </w:r>
      <w:r>
        <w:rPr>
          <w:rFonts w:ascii="Times New Roman" w:hAnsi="Times New Roman" w:cs="Times New Roman"/>
          <w:lang w:eastAsia="zh"/>
        </w:rPr>
        <w:t>作业场景，</w:t>
      </w:r>
      <w:r>
        <w:rPr>
          <w:rFonts w:ascii="Times New Roman" w:hAnsi="Times New Roman" w:cs="Times New Roman"/>
        </w:rPr>
        <w:t>对现场</w:t>
      </w:r>
      <w:r>
        <w:rPr>
          <w:rFonts w:ascii="Times New Roman" w:hAnsi="Times New Roman" w:cs="Times New Roman"/>
          <w:lang w:eastAsia="zh"/>
        </w:rPr>
        <w:t>环境</w:t>
      </w:r>
      <w:r>
        <w:rPr>
          <w:rFonts w:ascii="Times New Roman" w:hAnsi="Times New Roman" w:cs="Times New Roman"/>
        </w:rPr>
        <w:t>、</w:t>
      </w:r>
      <w:r>
        <w:rPr>
          <w:rFonts w:ascii="Times New Roman" w:hAnsi="Times New Roman" w:cs="Times New Roman"/>
          <w:lang w:eastAsia="zh"/>
        </w:rPr>
        <w:t>工程</w:t>
      </w:r>
      <w:r>
        <w:rPr>
          <w:rFonts w:ascii="Times New Roman" w:hAnsi="Times New Roman" w:cs="Times New Roman"/>
        </w:rPr>
        <w:t>实体、作业过程进行数据采集</w:t>
      </w:r>
      <w:r>
        <w:rPr>
          <w:rFonts w:ascii="Times New Roman" w:hAnsi="Times New Roman" w:cs="Times New Roman"/>
          <w:lang w:eastAsia="zh"/>
        </w:rPr>
        <w:t>与</w:t>
      </w:r>
      <w:r>
        <w:rPr>
          <w:rFonts w:ascii="Times New Roman" w:hAnsi="Times New Roman" w:cs="Times New Roman"/>
        </w:rPr>
        <w:t>状态监测。</w:t>
      </w:r>
    </w:p>
    <w:p w14:paraId="6EFD7664">
      <w:pPr>
        <w:pStyle w:val="6"/>
        <w:rPr>
          <w:rFonts w:ascii="Times New Roman" w:hAnsi="Times New Roman" w:cs="Times New Roman"/>
        </w:rPr>
      </w:pPr>
      <w:r>
        <w:rPr>
          <w:rFonts w:ascii="Times New Roman" w:hAnsi="Times New Roman" w:cs="Times New Roman"/>
          <w:b/>
          <w:bCs/>
        </w:rPr>
        <w:t xml:space="preserve">9.3.2  </w:t>
      </w:r>
      <w:r>
        <w:rPr>
          <w:rFonts w:ascii="Times New Roman" w:hAnsi="Times New Roman" w:cs="Times New Roman"/>
          <w:lang w:eastAsia="zh"/>
        </w:rPr>
        <w:t>现场</w:t>
      </w:r>
      <w:r>
        <w:rPr>
          <w:rFonts w:ascii="Times New Roman" w:hAnsi="Times New Roman" w:cs="Times New Roman"/>
        </w:rPr>
        <w:t>放线机器人应采用BIM</w:t>
      </w:r>
      <w:r>
        <w:rPr>
          <w:rFonts w:ascii="Times New Roman" w:hAnsi="Times New Roman" w:cs="Times New Roman"/>
          <w:lang w:eastAsia="zh"/>
        </w:rPr>
        <w:t>模型自动</w:t>
      </w:r>
      <w:r>
        <w:rPr>
          <w:rFonts w:ascii="Times New Roman" w:hAnsi="Times New Roman" w:cs="Times New Roman"/>
        </w:rPr>
        <w:t>解析技术</w:t>
      </w:r>
      <w:r>
        <w:rPr>
          <w:rFonts w:ascii="Times New Roman" w:hAnsi="Times New Roman" w:cs="Times New Roman"/>
          <w:lang w:eastAsia="zh"/>
        </w:rPr>
        <w:t>，</w:t>
      </w:r>
      <w:r>
        <w:rPr>
          <w:rFonts w:ascii="Times New Roman" w:hAnsi="Times New Roman" w:cs="Times New Roman"/>
        </w:rPr>
        <w:t>通过激光投影或实体标记等手段，将数字模型的几何约束映射至物理施工面，为各类数智施工作业装备提供绝对坐标引导。</w:t>
      </w:r>
    </w:p>
    <w:p w14:paraId="0CB3CA59">
      <w:pPr>
        <w:pStyle w:val="6"/>
        <w:rPr>
          <w:rFonts w:ascii="Times New Roman" w:hAnsi="Times New Roman" w:cs="Times New Roman"/>
        </w:rPr>
      </w:pPr>
      <w:r>
        <w:rPr>
          <w:rFonts w:ascii="Times New Roman" w:hAnsi="Times New Roman" w:cs="Times New Roman"/>
          <w:b/>
          <w:bCs/>
        </w:rPr>
        <w:t xml:space="preserve">9.3.3  </w:t>
      </w:r>
      <w:r>
        <w:rPr>
          <w:rFonts w:ascii="Times New Roman" w:hAnsi="Times New Roman" w:cs="Times New Roman"/>
        </w:rPr>
        <w:t>建造质量检测机器人应对建筑实体的表面缺陷、外观尺寸偏差及内部隐蔽缺陷进行无损检测与智能诊断</w:t>
      </w:r>
      <w:r>
        <w:rPr>
          <w:rFonts w:ascii="Times New Roman" w:hAnsi="Times New Roman" w:cs="Times New Roman"/>
          <w:lang w:eastAsia="zh"/>
        </w:rPr>
        <w:t>，</w:t>
      </w:r>
      <w:r>
        <w:rPr>
          <w:rFonts w:ascii="Times New Roman" w:hAnsi="Times New Roman" w:cs="Times New Roman"/>
        </w:rPr>
        <w:t>其数字化成果应包含</w:t>
      </w:r>
      <w:r>
        <w:rPr>
          <w:rFonts w:ascii="Times New Roman" w:hAnsi="Times New Roman" w:cs="Times New Roman"/>
          <w:lang w:eastAsia="zh"/>
        </w:rPr>
        <w:t>但不限于</w:t>
      </w:r>
      <w:r>
        <w:rPr>
          <w:rFonts w:ascii="Times New Roman" w:hAnsi="Times New Roman" w:cs="Times New Roman"/>
        </w:rPr>
        <w:t>受检实体</w:t>
      </w:r>
      <w:r>
        <w:rPr>
          <w:rFonts w:ascii="Times New Roman" w:hAnsi="Times New Roman" w:cs="Times New Roman"/>
          <w:lang w:eastAsia="zh"/>
        </w:rPr>
        <w:t>数字</w:t>
      </w:r>
      <w:r>
        <w:rPr>
          <w:rFonts w:ascii="Times New Roman" w:hAnsi="Times New Roman" w:cs="Times New Roman"/>
        </w:rPr>
        <w:t>标识、空间坐标、缺陷类型及量化特征参数。</w:t>
      </w:r>
    </w:p>
    <w:p w14:paraId="68668116">
      <w:pPr>
        <w:pStyle w:val="16"/>
        <w:spacing w:beforeAutospacing="0" w:afterAutospacing="0" w:line="360" w:lineRule="auto"/>
        <w:jc w:val="both"/>
      </w:pPr>
      <w:r>
        <w:rPr>
          <w:rFonts w:eastAsia="楷体"/>
          <w:kern w:val="2"/>
          <w:szCs w:val="24"/>
          <w:lang w:bidi="ar"/>
        </w:rPr>
        <w:t>【条文说明】混凝土结构实体质量检测机器人宜搭载高精度摄像、超声波装置与敲击装置等检测仪器对混凝土表面及内部质量进行智能检测。</w:t>
      </w:r>
      <w:r>
        <w:rPr>
          <w:rFonts w:eastAsia="楷体"/>
          <w:kern w:val="2"/>
          <w:szCs w:val="24"/>
          <w:lang w:eastAsia="zh" w:bidi="ar"/>
        </w:rPr>
        <w:t>焊接质量</w:t>
      </w:r>
      <w:r>
        <w:rPr>
          <w:rFonts w:eastAsia="楷体"/>
          <w:kern w:val="2"/>
          <w:szCs w:val="24"/>
          <w:lang w:bidi="ar"/>
        </w:rPr>
        <w:t>检测机器人宜采用小体积机械结构，支持远程无线操控，采用视觉检测、磁粉检测、超声波检测等技术进行焊缝尺寸、外观质量、内部质量检测。</w:t>
      </w:r>
    </w:p>
    <w:p w14:paraId="3F731125">
      <w:pPr>
        <w:pStyle w:val="6"/>
        <w:rPr>
          <w:rFonts w:ascii="Times New Roman" w:hAnsi="Times New Roman" w:cs="Times New Roman"/>
        </w:rPr>
      </w:pPr>
      <w:r>
        <w:rPr>
          <w:rFonts w:ascii="Times New Roman" w:hAnsi="Times New Roman" w:cs="Times New Roman"/>
          <w:b/>
          <w:bCs/>
        </w:rPr>
        <w:t xml:space="preserve">9.3.4  </w:t>
      </w:r>
      <w:r>
        <w:rPr>
          <w:rFonts w:ascii="Times New Roman" w:hAnsi="Times New Roman" w:cs="Times New Roman"/>
          <w:bCs/>
        </w:rPr>
        <w:t>结构</w:t>
      </w:r>
      <w:r>
        <w:rPr>
          <w:rFonts w:ascii="Times New Roman" w:hAnsi="Times New Roman" w:cs="Times New Roman"/>
        </w:rPr>
        <w:t>安全监测机器人应实时</w:t>
      </w:r>
      <w:r>
        <w:rPr>
          <w:rFonts w:ascii="Times New Roman" w:hAnsi="Times New Roman" w:cs="Times New Roman"/>
          <w:lang w:eastAsia="zh"/>
        </w:rPr>
        <w:t>对</w:t>
      </w:r>
      <w:r>
        <w:rPr>
          <w:rFonts w:ascii="Times New Roman" w:hAnsi="Times New Roman" w:cs="Times New Roman"/>
        </w:rPr>
        <w:t>结构状态</w:t>
      </w:r>
      <w:r>
        <w:rPr>
          <w:rFonts w:ascii="Times New Roman" w:hAnsi="Times New Roman" w:cs="Times New Roman"/>
          <w:lang w:eastAsia="zh"/>
        </w:rPr>
        <w:t>进行</w:t>
      </w:r>
      <w:r>
        <w:rPr>
          <w:rFonts w:ascii="Times New Roman" w:hAnsi="Times New Roman" w:cs="Times New Roman"/>
        </w:rPr>
        <w:t>采集</w:t>
      </w:r>
      <w:r>
        <w:rPr>
          <w:rFonts w:ascii="Times New Roman" w:hAnsi="Times New Roman" w:cs="Times New Roman"/>
          <w:lang w:eastAsia="zh"/>
        </w:rPr>
        <w:t>，对</w:t>
      </w:r>
      <w:r>
        <w:rPr>
          <w:rFonts w:ascii="Times New Roman" w:hAnsi="Times New Roman" w:cs="Times New Roman"/>
        </w:rPr>
        <w:t>安全隐患</w:t>
      </w:r>
      <w:r>
        <w:rPr>
          <w:rFonts w:ascii="Times New Roman" w:hAnsi="Times New Roman" w:cs="Times New Roman"/>
          <w:lang w:eastAsia="zh"/>
        </w:rPr>
        <w:t>进行</w:t>
      </w:r>
      <w:r>
        <w:rPr>
          <w:rFonts w:ascii="Times New Roman" w:hAnsi="Times New Roman" w:cs="Times New Roman"/>
        </w:rPr>
        <w:t>预警</w:t>
      </w:r>
      <w:r>
        <w:rPr>
          <w:rFonts w:ascii="Times New Roman" w:hAnsi="Times New Roman" w:cs="Times New Roman"/>
          <w:lang w:eastAsia="zh"/>
        </w:rPr>
        <w:t>，并对监测成果进行</w:t>
      </w:r>
      <w:r>
        <w:rPr>
          <w:rFonts w:ascii="Times New Roman" w:hAnsi="Times New Roman" w:cs="Times New Roman"/>
        </w:rPr>
        <w:t>云端数据存储</w:t>
      </w:r>
      <w:r>
        <w:rPr>
          <w:rFonts w:ascii="Times New Roman" w:hAnsi="Times New Roman" w:cs="Times New Roman"/>
          <w:lang w:eastAsia="zh"/>
        </w:rPr>
        <w:t>，</w:t>
      </w:r>
      <w:r>
        <w:rPr>
          <w:rFonts w:ascii="Times New Roman" w:hAnsi="Times New Roman" w:cs="Times New Roman"/>
        </w:rPr>
        <w:t>其数字化成果应包含</w:t>
      </w:r>
      <w:r>
        <w:rPr>
          <w:rFonts w:ascii="Times New Roman" w:hAnsi="Times New Roman" w:cs="Times New Roman"/>
          <w:lang w:eastAsia="zh"/>
        </w:rPr>
        <w:t>但不限于</w:t>
      </w:r>
      <w:r>
        <w:rPr>
          <w:rFonts w:ascii="Times New Roman" w:hAnsi="Times New Roman" w:cs="Times New Roman"/>
        </w:rPr>
        <w:t>被测实体</w:t>
      </w:r>
      <w:r>
        <w:rPr>
          <w:rFonts w:ascii="Times New Roman" w:hAnsi="Times New Roman" w:cs="Times New Roman"/>
          <w:lang w:eastAsia="zh"/>
        </w:rPr>
        <w:t>数字</w:t>
      </w:r>
      <w:r>
        <w:rPr>
          <w:rFonts w:ascii="Times New Roman" w:hAnsi="Times New Roman" w:cs="Times New Roman"/>
        </w:rPr>
        <w:t>标识、空间传感器节点坐标及其时序演化特征参数。</w:t>
      </w:r>
    </w:p>
    <w:p w14:paraId="3C657E5A">
      <w:pPr>
        <w:pStyle w:val="6"/>
        <w:rPr>
          <w:rFonts w:ascii="Times New Roman" w:hAnsi="Times New Roman" w:cs="Times New Roman"/>
          <w:bCs/>
          <w:lang w:eastAsia="zh"/>
        </w:rPr>
      </w:pPr>
      <w:r>
        <w:rPr>
          <w:rFonts w:ascii="Times New Roman" w:hAnsi="Times New Roman" w:cs="Times New Roman"/>
          <w:b/>
          <w:bCs/>
        </w:rPr>
        <w:t xml:space="preserve">9.3.5  </w:t>
      </w:r>
      <w:r>
        <w:rPr>
          <w:rFonts w:ascii="Times New Roman" w:hAnsi="Times New Roman" w:cs="Times New Roman"/>
          <w:bCs/>
        </w:rPr>
        <w:t>巡检机器人应</w:t>
      </w:r>
      <w:r>
        <w:rPr>
          <w:rFonts w:ascii="Times New Roman" w:hAnsi="Times New Roman" w:cs="Times New Roman"/>
          <w:lang w:eastAsia="zh"/>
        </w:rPr>
        <w:t>融合多模态空间感知与高精度建图技术，</w:t>
      </w:r>
      <w:r>
        <w:rPr>
          <w:rFonts w:ascii="Times New Roman" w:hAnsi="Times New Roman" w:cs="Times New Roman"/>
          <w:bCs/>
        </w:rPr>
        <w:t>在复杂工况下</w:t>
      </w:r>
      <w:r>
        <w:rPr>
          <w:rFonts w:ascii="Times New Roman" w:hAnsi="Times New Roman" w:cs="Times New Roman"/>
          <w:bCs/>
          <w:lang w:eastAsia="zh"/>
        </w:rPr>
        <w:t>进行</w:t>
      </w:r>
      <w:r>
        <w:rPr>
          <w:rFonts w:ascii="Times New Roman" w:hAnsi="Times New Roman" w:cs="Times New Roman"/>
          <w:bCs/>
        </w:rPr>
        <w:t>自主建图、路径规划与动态避障，应对人员违规行为、设备运行异常及环境物理隐患进行自动化识别与分级预警</w:t>
      </w:r>
      <w:r>
        <w:rPr>
          <w:rFonts w:ascii="Times New Roman" w:hAnsi="Times New Roman" w:cs="Times New Roman"/>
          <w:bCs/>
          <w:lang w:eastAsia="zh"/>
        </w:rPr>
        <w:t>，</w:t>
      </w:r>
      <w:r>
        <w:rPr>
          <w:rFonts w:ascii="Times New Roman" w:hAnsi="Times New Roman" w:cs="Times New Roman"/>
          <w:bCs/>
        </w:rPr>
        <w:t>其数字化成果应</w:t>
      </w:r>
      <w:r>
        <w:rPr>
          <w:rFonts w:ascii="Times New Roman" w:hAnsi="Times New Roman" w:cs="Times New Roman"/>
          <w:bCs/>
          <w:lang w:eastAsia="zh"/>
        </w:rPr>
        <w:t>包含</w:t>
      </w:r>
      <w:r>
        <w:rPr>
          <w:rFonts w:ascii="Times New Roman" w:hAnsi="Times New Roman" w:cs="Times New Roman"/>
          <w:lang w:eastAsia="zh"/>
        </w:rPr>
        <w:t>但不限于</w:t>
      </w:r>
      <w:r>
        <w:rPr>
          <w:rFonts w:ascii="Times New Roman" w:hAnsi="Times New Roman" w:cs="Times New Roman"/>
          <w:bCs/>
        </w:rPr>
        <w:t>隐患空间坐标、时间戳、现场影像及特征标签。</w:t>
      </w:r>
    </w:p>
    <w:p w14:paraId="1CAD083B">
      <w:pPr>
        <w:pStyle w:val="3"/>
        <w:rPr>
          <w:rFonts w:ascii="Times New Roman" w:hAnsi="Times New Roman" w:cs="Times New Roman"/>
        </w:rPr>
      </w:pPr>
      <w:bookmarkStart w:id="800" w:name="_Toc7572"/>
      <w:bookmarkStart w:id="801" w:name="_Toc10901"/>
      <w:bookmarkStart w:id="802" w:name="_Toc28942"/>
      <w:bookmarkStart w:id="803" w:name="_Toc14596"/>
      <w:bookmarkStart w:id="804" w:name="_Toc239667872"/>
      <w:bookmarkStart w:id="805" w:name="_Toc15105"/>
      <w:bookmarkStart w:id="806" w:name="_Toc25143"/>
      <w:r>
        <w:rPr>
          <w:rFonts w:ascii="Times New Roman" w:hAnsi="Times New Roman" w:cs="Times New Roman"/>
        </w:rPr>
        <w:t>9.4  工程</w:t>
      </w:r>
      <w:r>
        <w:rPr>
          <w:rFonts w:ascii="Times New Roman" w:hAnsi="Times New Roman" w:cs="Times New Roman"/>
          <w:lang w:eastAsia="zh"/>
        </w:rPr>
        <w:t>实体建造</w:t>
      </w:r>
      <w:r>
        <w:rPr>
          <w:rFonts w:ascii="Times New Roman" w:hAnsi="Times New Roman" w:cs="Times New Roman"/>
        </w:rPr>
        <w:t>机器人</w:t>
      </w:r>
      <w:bookmarkEnd w:id="800"/>
      <w:bookmarkEnd w:id="801"/>
      <w:bookmarkEnd w:id="802"/>
      <w:bookmarkEnd w:id="803"/>
      <w:bookmarkEnd w:id="804"/>
      <w:bookmarkEnd w:id="805"/>
      <w:bookmarkEnd w:id="806"/>
    </w:p>
    <w:p w14:paraId="3521887D">
      <w:pPr>
        <w:pStyle w:val="6"/>
        <w:rPr>
          <w:rFonts w:ascii="Times New Roman" w:hAnsi="Times New Roman" w:cs="Times New Roman"/>
        </w:rPr>
      </w:pPr>
      <w:r>
        <w:rPr>
          <w:rFonts w:ascii="Times New Roman" w:hAnsi="Times New Roman" w:cs="Times New Roman"/>
          <w:b/>
          <w:bCs/>
        </w:rPr>
        <w:t>9.4.1</w:t>
      </w:r>
      <w:r>
        <w:rPr>
          <w:rFonts w:ascii="Times New Roman" w:hAnsi="Times New Roman" w:cs="Times New Roman"/>
          <w:bCs/>
        </w:rPr>
        <w:t xml:space="preserve">  </w:t>
      </w:r>
      <w:r>
        <w:rPr>
          <w:rFonts w:ascii="Times New Roman" w:hAnsi="Times New Roman" w:cs="Times New Roman"/>
        </w:rPr>
        <w:t>工程</w:t>
      </w:r>
      <w:r>
        <w:rPr>
          <w:rFonts w:ascii="Times New Roman" w:hAnsi="Times New Roman" w:cs="Times New Roman"/>
          <w:lang w:eastAsia="zh"/>
        </w:rPr>
        <w:t>实体建造</w:t>
      </w:r>
      <w:r>
        <w:rPr>
          <w:rFonts w:ascii="Times New Roman" w:hAnsi="Times New Roman" w:cs="Times New Roman"/>
        </w:rPr>
        <w:t>机器人</w:t>
      </w:r>
      <w:r>
        <w:rPr>
          <w:rFonts w:ascii="Times New Roman" w:hAnsi="Times New Roman" w:cs="Times New Roman"/>
          <w:lang w:eastAsia="zh"/>
        </w:rPr>
        <w:t>应面向</w:t>
      </w:r>
      <w:r>
        <w:rPr>
          <w:rFonts w:ascii="Times New Roman" w:hAnsi="Times New Roman" w:cs="Times New Roman"/>
        </w:rPr>
        <w:t>地基与基础、主体结构、外围护结构、机电安装、装饰装修等实体建造任务，开展数据驱动的</w:t>
      </w:r>
      <w:r>
        <w:rPr>
          <w:rFonts w:ascii="Times New Roman" w:hAnsi="Times New Roman" w:cs="Times New Roman"/>
          <w:lang w:eastAsia="zh"/>
        </w:rPr>
        <w:t>智能化建造，</w:t>
      </w:r>
      <w:r>
        <w:rPr>
          <w:rFonts w:ascii="Times New Roman" w:hAnsi="Times New Roman" w:cs="Times New Roman"/>
        </w:rPr>
        <w:t>并应实现物理实体与建造过程数据的数字化同步交付。</w:t>
      </w:r>
    </w:p>
    <w:p w14:paraId="627E0112">
      <w:pPr>
        <w:pStyle w:val="16"/>
        <w:spacing w:beforeAutospacing="0" w:afterAutospacing="0" w:line="360" w:lineRule="auto"/>
        <w:jc w:val="both"/>
        <w:rPr>
          <w:b/>
          <w:bCs/>
        </w:rPr>
      </w:pPr>
      <w:r>
        <w:rPr>
          <w:rFonts w:eastAsia="楷体"/>
          <w:kern w:val="2"/>
          <w:szCs w:val="24"/>
          <w:lang w:bidi="ar"/>
        </w:rPr>
        <w:t>【条文说明】本条对工程实体建造机器人提出数字化同步交付的原则要求。交付内容应至少包括实体几何信息、工序信息及质量信息；交付格式及传输协议应满足项目智能建造平台的接入要求</w:t>
      </w:r>
      <w:r>
        <w:rPr>
          <w:rFonts w:eastAsia="楷体"/>
        </w:rPr>
        <w:t>。</w:t>
      </w:r>
    </w:p>
    <w:p w14:paraId="16FBEB54">
      <w:pPr>
        <w:pStyle w:val="16"/>
        <w:spacing w:beforeAutospacing="0" w:afterAutospacing="0" w:line="360" w:lineRule="auto"/>
        <w:jc w:val="both"/>
        <w:rPr>
          <w:kern w:val="2"/>
          <w:szCs w:val="24"/>
          <w:lang w:bidi="ar"/>
        </w:rPr>
      </w:pPr>
      <w:r>
        <w:rPr>
          <w:b/>
          <w:bCs/>
        </w:rPr>
        <w:t xml:space="preserve">9.4.2  </w:t>
      </w:r>
      <w:r>
        <w:rPr>
          <w:kern w:val="2"/>
          <w:szCs w:val="24"/>
          <w:lang w:bidi="ar"/>
        </w:rPr>
        <w:t>用于预制钢筋混凝土构件生产的建筑机器人应符合下列规定：</w:t>
      </w:r>
    </w:p>
    <w:p w14:paraId="597FBC8C">
      <w:pPr>
        <w:pStyle w:val="16"/>
        <w:spacing w:beforeAutospacing="0" w:afterAutospacing="0" w:line="360" w:lineRule="auto"/>
        <w:ind w:firstLine="420"/>
        <w:jc w:val="both"/>
        <w:rPr>
          <w:kern w:val="2"/>
          <w:szCs w:val="24"/>
          <w:lang w:eastAsia="zh" w:bidi="ar"/>
        </w:rPr>
      </w:pPr>
      <w:r>
        <w:rPr>
          <w:b/>
          <w:kern w:val="2"/>
          <w:szCs w:val="24"/>
          <w:lang w:eastAsia="zh" w:bidi="ar"/>
        </w:rPr>
        <w:t>1</w:t>
      </w:r>
      <w:r>
        <w:rPr>
          <w:bCs/>
          <w:kern w:val="2"/>
          <w:szCs w:val="24"/>
          <w:lang w:bidi="ar"/>
        </w:rPr>
        <w:t xml:space="preserve">  </w:t>
      </w:r>
      <w:r>
        <w:rPr>
          <w:kern w:val="2"/>
          <w:szCs w:val="24"/>
          <w:lang w:bidi="ar"/>
        </w:rPr>
        <w:t>应</w:t>
      </w:r>
      <w:r>
        <w:rPr>
          <w:kern w:val="2"/>
          <w:szCs w:val="24"/>
          <w:lang w:eastAsia="zh" w:bidi="ar"/>
        </w:rPr>
        <w:t>采用BIM模型自动解析技术，提取构件几何信息、材料属性、工艺参数等数据，驱动作业流程自动编排；</w:t>
      </w:r>
    </w:p>
    <w:p w14:paraId="14712832">
      <w:pPr>
        <w:pStyle w:val="16"/>
        <w:spacing w:beforeAutospacing="0" w:afterAutospacing="0" w:line="360" w:lineRule="auto"/>
        <w:ind w:firstLine="420"/>
        <w:jc w:val="both"/>
        <w:rPr>
          <w:bCs/>
          <w:kern w:val="2"/>
          <w:szCs w:val="24"/>
          <w:lang w:eastAsia="zh" w:bidi="ar"/>
        </w:rPr>
      </w:pPr>
      <w:r>
        <w:rPr>
          <w:b/>
          <w:kern w:val="2"/>
          <w:szCs w:val="24"/>
          <w:lang w:eastAsia="zh" w:bidi="ar"/>
        </w:rPr>
        <w:t>2</w:t>
      </w:r>
      <w:r>
        <w:rPr>
          <w:bCs/>
          <w:kern w:val="2"/>
          <w:szCs w:val="24"/>
          <w:lang w:bidi="ar"/>
        </w:rPr>
        <w:t xml:space="preserve">  </w:t>
      </w:r>
      <w:r>
        <w:rPr>
          <w:bCs/>
          <w:kern w:val="2"/>
          <w:szCs w:val="24"/>
          <w:lang w:eastAsia="zh" w:bidi="ar"/>
        </w:rPr>
        <w:t>应采用智能控制算法，根据</w:t>
      </w:r>
      <w:r>
        <w:rPr>
          <w:bCs/>
          <w:kern w:val="2"/>
          <w:szCs w:val="24"/>
          <w:lang w:bidi="ar"/>
        </w:rPr>
        <w:t>构件特征自动规划作业路径，实时动态调整工艺参数，适配不同规格构件生产需求</w:t>
      </w:r>
      <w:r>
        <w:rPr>
          <w:bCs/>
          <w:kern w:val="2"/>
          <w:szCs w:val="24"/>
          <w:lang w:eastAsia="zh" w:bidi="ar"/>
        </w:rPr>
        <w:t>；</w:t>
      </w:r>
    </w:p>
    <w:p w14:paraId="541FB7C4">
      <w:pPr>
        <w:pStyle w:val="16"/>
        <w:spacing w:beforeAutospacing="0" w:afterAutospacing="0" w:line="360" w:lineRule="auto"/>
        <w:ind w:firstLine="420"/>
        <w:jc w:val="both"/>
        <w:rPr>
          <w:bCs/>
          <w:kern w:val="2"/>
          <w:szCs w:val="24"/>
          <w:lang w:bidi="ar"/>
        </w:rPr>
      </w:pPr>
      <w:r>
        <w:rPr>
          <w:b/>
          <w:kern w:val="2"/>
          <w:szCs w:val="24"/>
          <w:lang w:eastAsia="zh" w:bidi="ar"/>
        </w:rPr>
        <w:t>3</w:t>
      </w:r>
      <w:r>
        <w:rPr>
          <w:bCs/>
          <w:kern w:val="2"/>
          <w:szCs w:val="24"/>
          <w:lang w:bidi="ar"/>
        </w:rPr>
        <w:t xml:space="preserve">  </w:t>
      </w:r>
      <w:r>
        <w:rPr>
          <w:bCs/>
          <w:kern w:val="2"/>
          <w:szCs w:val="24"/>
          <w:lang w:eastAsia="zh" w:bidi="ar"/>
        </w:rPr>
        <w:t>应</w:t>
      </w:r>
      <w:r>
        <w:rPr>
          <w:bCs/>
          <w:kern w:val="2"/>
          <w:szCs w:val="24"/>
          <w:lang w:bidi="ar"/>
        </w:rPr>
        <w:t>利用</w:t>
      </w:r>
      <w:r>
        <w:rPr>
          <w:bCs/>
          <w:kern w:val="2"/>
          <w:szCs w:val="24"/>
          <w:lang w:eastAsia="zh" w:bidi="ar"/>
        </w:rPr>
        <w:t>机器视觉</w:t>
      </w:r>
      <w:r>
        <w:rPr>
          <w:bCs/>
          <w:kern w:val="2"/>
          <w:szCs w:val="24"/>
          <w:lang w:bidi="ar"/>
        </w:rPr>
        <w:t>、</w:t>
      </w:r>
      <w:r>
        <w:rPr>
          <w:bCs/>
          <w:kern w:val="2"/>
          <w:szCs w:val="24"/>
          <w:lang w:eastAsia="zh" w:bidi="ar"/>
        </w:rPr>
        <w:t>人工智能</w:t>
      </w:r>
      <w:r>
        <w:rPr>
          <w:bCs/>
          <w:kern w:val="2"/>
          <w:szCs w:val="24"/>
          <w:lang w:bidi="ar"/>
        </w:rPr>
        <w:t>等技术，对生产构件的精度与质量进行全程自动化监测、反馈及调控</w:t>
      </w:r>
      <w:r>
        <w:rPr>
          <w:bCs/>
          <w:kern w:val="2"/>
          <w:szCs w:val="24"/>
          <w:lang w:eastAsia="zh" w:bidi="ar"/>
        </w:rPr>
        <w:t>。</w:t>
      </w:r>
    </w:p>
    <w:p w14:paraId="5FD9BD7B">
      <w:pPr>
        <w:pStyle w:val="16"/>
        <w:spacing w:beforeAutospacing="0" w:afterAutospacing="0" w:line="360" w:lineRule="auto"/>
        <w:jc w:val="both"/>
        <w:rPr>
          <w:rFonts w:eastAsia="楷体"/>
          <w:kern w:val="2"/>
          <w:szCs w:val="24"/>
          <w:lang w:bidi="ar"/>
        </w:rPr>
      </w:pPr>
      <w:r>
        <w:rPr>
          <w:rFonts w:eastAsia="楷体"/>
          <w:kern w:val="2"/>
          <w:szCs w:val="24"/>
          <w:lang w:bidi="ar"/>
        </w:rPr>
        <w:t>【条文说明】装配式混凝土建筑需加强对预制钢筋混凝土构件的智能化生产与质量控制。用于预制钢筋混凝土构件生产的建筑机器人应满足以下具体要求：</w:t>
      </w:r>
    </w:p>
    <w:p w14:paraId="3F470B60">
      <w:pPr>
        <w:pStyle w:val="16"/>
        <w:spacing w:beforeAutospacing="0" w:afterAutospacing="0" w:line="360" w:lineRule="auto"/>
        <w:ind w:firstLine="480" w:firstLineChars="200"/>
        <w:jc w:val="both"/>
        <w:rPr>
          <w:rFonts w:eastAsia="楷体"/>
          <w:kern w:val="2"/>
          <w:szCs w:val="24"/>
          <w:lang w:bidi="ar"/>
        </w:rPr>
      </w:pPr>
      <w:r>
        <w:rPr>
          <w:rFonts w:eastAsia="楷体"/>
          <w:kern w:val="2"/>
          <w:szCs w:val="24"/>
          <w:lang w:bidi="ar"/>
        </w:rPr>
        <w:t>一是预制钢筋混凝土构件生产用划线涂油机器人，应采用成熟的视觉识别技术，自动识别构件轮廓，精准规划脱模剂喷涂轨迹，实现均匀喷涂、高效作业；</w:t>
      </w:r>
    </w:p>
    <w:p w14:paraId="238C26BC">
      <w:pPr>
        <w:pStyle w:val="16"/>
        <w:spacing w:beforeAutospacing="0" w:afterAutospacing="0" w:line="360" w:lineRule="auto"/>
        <w:ind w:firstLine="480" w:firstLineChars="200"/>
        <w:jc w:val="both"/>
        <w:rPr>
          <w:rFonts w:eastAsia="楷体"/>
          <w:kern w:val="2"/>
          <w:szCs w:val="24"/>
          <w:lang w:bidi="ar"/>
        </w:rPr>
      </w:pPr>
      <w:r>
        <w:rPr>
          <w:rFonts w:eastAsia="楷体"/>
          <w:kern w:val="2"/>
          <w:szCs w:val="24"/>
          <w:lang w:bidi="ar"/>
        </w:rPr>
        <w:t>二是预制钢筋混凝土构件生产用布模机器人，应配备技术成熟的模具精确定位系统与拼装缝隙自动检测装置，可完成高精度模具定位与布置，减少人工干预，降低拼装误差；</w:t>
      </w:r>
    </w:p>
    <w:p w14:paraId="52B6D15D">
      <w:pPr>
        <w:pStyle w:val="16"/>
        <w:spacing w:beforeAutospacing="0" w:afterAutospacing="0" w:line="360" w:lineRule="auto"/>
        <w:ind w:firstLine="480" w:firstLineChars="200"/>
        <w:jc w:val="both"/>
        <w:rPr>
          <w:rFonts w:eastAsia="楷体"/>
        </w:rPr>
      </w:pPr>
      <w:r>
        <w:rPr>
          <w:rFonts w:eastAsia="楷体"/>
          <w:kern w:val="2"/>
          <w:szCs w:val="24"/>
          <w:lang w:bidi="ar"/>
        </w:rPr>
        <w:t>三是预制钢筋混凝土构件生产用拆模机器人，应具备成熟的模具姿态、特征自动识别能力，可实现自动寻位、自动模具拆除及抓取回库，配备完善的模具保护防碰撞装置，避免模具损坏，提升设备使用寿命。</w:t>
      </w:r>
    </w:p>
    <w:p w14:paraId="4A8AB92C">
      <w:pPr>
        <w:pStyle w:val="16"/>
        <w:spacing w:beforeAutospacing="0" w:afterAutospacing="0" w:line="360" w:lineRule="auto"/>
        <w:jc w:val="both"/>
      </w:pPr>
      <w:r>
        <w:rPr>
          <w:b/>
          <w:bCs/>
        </w:rPr>
        <w:t xml:space="preserve">9.4.3  </w:t>
      </w:r>
      <w:r>
        <w:rPr>
          <w:lang w:eastAsia="zh"/>
        </w:rPr>
        <w:t>用于现浇钢筋混凝土结构施工的建筑机器人应符合下列规定</w:t>
      </w:r>
      <w:r>
        <w:rPr>
          <w:kern w:val="2"/>
          <w:szCs w:val="24"/>
          <w:lang w:bidi="ar"/>
        </w:rPr>
        <w:t>：</w:t>
      </w:r>
    </w:p>
    <w:p w14:paraId="46EEA566">
      <w:pPr>
        <w:tabs>
          <w:tab w:val="left" w:pos="709"/>
        </w:tabs>
        <w:adjustRightInd w:val="0"/>
        <w:spacing w:line="360" w:lineRule="auto"/>
        <w:ind w:firstLine="482" w:firstLineChars="200"/>
        <w:jc w:val="both"/>
        <w:rPr>
          <w:sz w:val="24"/>
          <w:szCs w:val="24"/>
        </w:rPr>
      </w:pPr>
      <w:r>
        <w:rPr>
          <w:b/>
          <w:sz w:val="24"/>
          <w:szCs w:val="24"/>
          <w:lang w:eastAsia="zh" w:bidi="ar"/>
        </w:rPr>
        <w:t>1</w:t>
      </w:r>
      <w:r>
        <w:rPr>
          <w:bCs/>
          <w:sz w:val="24"/>
          <w:szCs w:val="24"/>
          <w:lang w:bidi="ar"/>
        </w:rPr>
        <w:t xml:space="preserve">  </w:t>
      </w:r>
      <w:r>
        <w:rPr>
          <w:bCs/>
          <w:sz w:val="24"/>
          <w:szCs w:val="24"/>
          <w:lang w:eastAsia="zh" w:bidi="ar"/>
        </w:rPr>
        <w:t>现场钢筋绑扎、焊接等钢筋作业机器人应采用空间感知技术，对钢筋空间位置与姿态、交汇节点进行自主识别，基于设计BIM模型自动完成绑扎、焊接作业，并实施作业质量自检</w:t>
      </w:r>
      <w:r>
        <w:rPr>
          <w:sz w:val="24"/>
          <w:szCs w:val="24"/>
          <w:lang w:bidi="ar"/>
        </w:rPr>
        <w:t>；</w:t>
      </w:r>
    </w:p>
    <w:p w14:paraId="4C4C20C8">
      <w:pPr>
        <w:tabs>
          <w:tab w:val="left" w:pos="709"/>
        </w:tabs>
        <w:adjustRightInd w:val="0"/>
        <w:spacing w:line="360" w:lineRule="auto"/>
        <w:ind w:firstLine="482" w:firstLineChars="200"/>
        <w:jc w:val="both"/>
        <w:rPr>
          <w:sz w:val="24"/>
          <w:szCs w:val="24"/>
        </w:rPr>
      </w:pPr>
      <w:r>
        <w:rPr>
          <w:b/>
          <w:sz w:val="24"/>
          <w:szCs w:val="24"/>
          <w:lang w:eastAsia="zh" w:bidi="ar"/>
        </w:rPr>
        <w:t>2</w:t>
      </w:r>
      <w:r>
        <w:rPr>
          <w:bCs/>
          <w:sz w:val="24"/>
          <w:szCs w:val="24"/>
          <w:lang w:bidi="ar"/>
        </w:rPr>
        <w:t xml:space="preserve">  </w:t>
      </w:r>
      <w:bookmarkStart w:id="807" w:name="_Hlk229246181"/>
      <w:r>
        <w:rPr>
          <w:bCs/>
          <w:sz w:val="24"/>
          <w:szCs w:val="24"/>
          <w:lang w:bidi="ar"/>
        </w:rPr>
        <w:t>混凝土表面</w:t>
      </w:r>
      <w:r>
        <w:rPr>
          <w:sz w:val="24"/>
          <w:szCs w:val="24"/>
          <w:lang w:bidi="ar"/>
        </w:rPr>
        <w:t>整平、抹平机器人应具备空间高程追踪能力，自动控制作业标高；</w:t>
      </w:r>
      <w:bookmarkEnd w:id="807"/>
    </w:p>
    <w:p w14:paraId="1F92739F">
      <w:pPr>
        <w:tabs>
          <w:tab w:val="left" w:pos="709"/>
        </w:tabs>
        <w:adjustRightInd w:val="0"/>
        <w:spacing w:line="360" w:lineRule="auto"/>
        <w:ind w:firstLine="482" w:firstLineChars="200"/>
        <w:jc w:val="both"/>
        <w:rPr>
          <w:b/>
          <w:sz w:val="24"/>
          <w:szCs w:val="24"/>
          <w:lang w:eastAsia="zh" w:bidi="ar"/>
        </w:rPr>
      </w:pPr>
      <w:r>
        <w:rPr>
          <w:b/>
          <w:sz w:val="24"/>
          <w:szCs w:val="24"/>
          <w:lang w:eastAsia="zh" w:bidi="ar"/>
        </w:rPr>
        <w:t>3</w:t>
      </w:r>
      <w:r>
        <w:rPr>
          <w:bCs/>
          <w:sz w:val="24"/>
          <w:szCs w:val="24"/>
          <w:lang w:eastAsia="zh" w:bidi="ar"/>
        </w:rPr>
        <w:t xml:space="preserve">  混凝土抹光机器人应对完成面质量实施自动检测，并对不合格部位进行自动修整。</w:t>
      </w:r>
    </w:p>
    <w:p w14:paraId="506A61DE">
      <w:pPr>
        <w:pStyle w:val="6"/>
        <w:rPr>
          <w:rFonts w:ascii="Times New Roman" w:hAnsi="Times New Roman" w:cs="Times New Roman"/>
        </w:rPr>
      </w:pPr>
      <w:r>
        <w:rPr>
          <w:rFonts w:ascii="Times New Roman" w:hAnsi="Times New Roman" w:cs="Times New Roman"/>
          <w:b/>
          <w:bCs/>
        </w:rPr>
        <w:t xml:space="preserve">9.4.4  </w:t>
      </w:r>
      <w:r>
        <w:rPr>
          <w:rFonts w:ascii="Times New Roman" w:hAnsi="Times New Roman" w:cs="Times New Roman"/>
        </w:rPr>
        <w:t>用于钢结构作业的建筑机器人应符合下列规定：</w:t>
      </w:r>
    </w:p>
    <w:p w14:paraId="1C3969F3">
      <w:pPr>
        <w:tabs>
          <w:tab w:val="left" w:pos="709"/>
        </w:tabs>
        <w:adjustRightInd w:val="0"/>
        <w:spacing w:line="360" w:lineRule="auto"/>
        <w:ind w:firstLine="482" w:firstLineChars="200"/>
        <w:jc w:val="both"/>
        <w:rPr>
          <w:sz w:val="24"/>
          <w:szCs w:val="24"/>
        </w:rPr>
      </w:pPr>
      <w:r>
        <w:rPr>
          <w:b/>
          <w:bCs/>
          <w:sz w:val="24"/>
          <w:szCs w:val="24"/>
        </w:rPr>
        <w:t>1</w:t>
      </w:r>
      <w:r>
        <w:rPr>
          <w:sz w:val="24"/>
          <w:szCs w:val="24"/>
        </w:rPr>
        <w:t xml:space="preserve">  钢构件智能坡口切割机器人应集成三维扫描系统，根据构件坡口要求自动生成切割程序；</w:t>
      </w:r>
    </w:p>
    <w:p w14:paraId="61A2631F">
      <w:pPr>
        <w:tabs>
          <w:tab w:val="left" w:pos="709"/>
        </w:tabs>
        <w:adjustRightInd w:val="0"/>
        <w:spacing w:line="360" w:lineRule="auto"/>
        <w:ind w:firstLine="482" w:firstLineChars="200"/>
        <w:jc w:val="both"/>
        <w:rPr>
          <w:sz w:val="24"/>
          <w:szCs w:val="24"/>
        </w:rPr>
      </w:pPr>
      <w:r>
        <w:rPr>
          <w:b/>
          <w:bCs/>
          <w:sz w:val="24"/>
          <w:szCs w:val="24"/>
        </w:rPr>
        <w:t>2</w:t>
      </w:r>
      <w:r>
        <w:rPr>
          <w:sz w:val="24"/>
          <w:szCs w:val="24"/>
        </w:rPr>
        <w:t xml:space="preserve">  钢结构焊接机器人应实时追踪焊缝，检测焊缝形状，并自动定位焊缝的起点和终点；</w:t>
      </w:r>
    </w:p>
    <w:p w14:paraId="2DC17FEB">
      <w:pPr>
        <w:tabs>
          <w:tab w:val="left" w:pos="709"/>
        </w:tabs>
        <w:adjustRightInd w:val="0"/>
        <w:spacing w:line="360" w:lineRule="auto"/>
        <w:ind w:firstLine="482" w:firstLineChars="200"/>
        <w:jc w:val="both"/>
        <w:rPr>
          <w:sz w:val="24"/>
          <w:szCs w:val="24"/>
        </w:rPr>
      </w:pPr>
      <w:r>
        <w:rPr>
          <w:b/>
          <w:bCs/>
          <w:sz w:val="24"/>
          <w:szCs w:val="24"/>
        </w:rPr>
        <w:t>3</w:t>
      </w:r>
      <w:r>
        <w:rPr>
          <w:sz w:val="24"/>
          <w:szCs w:val="24"/>
        </w:rPr>
        <w:t xml:space="preserve">  钢结构焊接机器人应实时监测焊接质量，保障焊接质量符合设计文件及现行规范要求。</w:t>
      </w:r>
    </w:p>
    <w:p w14:paraId="7355242C">
      <w:pPr>
        <w:pStyle w:val="6"/>
        <w:rPr>
          <w:rFonts w:ascii="Times New Roman" w:hAnsi="Times New Roman" w:cs="Times New Roman"/>
        </w:rPr>
      </w:pPr>
      <w:r>
        <w:rPr>
          <w:rFonts w:ascii="Times New Roman" w:hAnsi="Times New Roman" w:cs="Times New Roman"/>
          <w:b/>
          <w:bCs/>
        </w:rPr>
        <w:t>9.4.5</w:t>
      </w:r>
      <w:r>
        <w:rPr>
          <w:rFonts w:ascii="Times New Roman" w:hAnsi="Times New Roman" w:cs="Times New Roman"/>
          <w:bCs/>
        </w:rPr>
        <w:t xml:space="preserve">  </w:t>
      </w:r>
      <w:r>
        <w:rPr>
          <w:rFonts w:ascii="Times New Roman" w:hAnsi="Times New Roman" w:cs="Times New Roman"/>
        </w:rPr>
        <w:t>用于砌体砌筑的建筑机器人应自动识别与定位砌体位置，宜集成砌筑质量实时检测系统，自动识别灰缝饱满度与砌体垂直度。</w:t>
      </w:r>
    </w:p>
    <w:p w14:paraId="2459A8F7">
      <w:pPr>
        <w:pStyle w:val="6"/>
        <w:rPr>
          <w:rFonts w:ascii="Times New Roman" w:hAnsi="Times New Roman" w:cs="Times New Roman"/>
        </w:rPr>
      </w:pPr>
      <w:r>
        <w:rPr>
          <w:rFonts w:ascii="Times New Roman" w:hAnsi="Times New Roman" w:cs="Times New Roman"/>
          <w:b/>
          <w:bCs/>
        </w:rPr>
        <w:t>9.4.6</w:t>
      </w:r>
      <w:r>
        <w:rPr>
          <w:rFonts w:ascii="Times New Roman" w:hAnsi="Times New Roman" w:cs="Times New Roman"/>
          <w:bCs/>
        </w:rPr>
        <w:t xml:space="preserve">  </w:t>
      </w:r>
      <w:r>
        <w:rPr>
          <w:rFonts w:ascii="Times New Roman" w:hAnsi="Times New Roman" w:cs="Times New Roman"/>
        </w:rPr>
        <w:t>用于木结构构件生产的建筑机器人应采用BIM模型自动解析技术，自动规划数控切割、铣削、钻削作业时序与路径，加工过程应采取粉尘控制措施。</w:t>
      </w:r>
    </w:p>
    <w:p w14:paraId="1EB3E4AC">
      <w:pPr>
        <w:pStyle w:val="6"/>
        <w:rPr>
          <w:rFonts w:ascii="Times New Roman" w:hAnsi="Times New Roman" w:eastAsia="楷体" w:cs="Times New Roman"/>
        </w:rPr>
      </w:pPr>
      <w:r>
        <w:rPr>
          <w:rFonts w:ascii="Times New Roman" w:hAnsi="Times New Roman" w:eastAsia="楷体" w:cs="Times New Roman"/>
        </w:rPr>
        <w:t>【条文说明】木结构加工作业时会产生大量的木屑和粉尘，不仅可能对操作者的健康构成威胁，还可能造成设备故障，增加火灾和爆炸的风险。宜配备中央吸尘系统、局部吸尘装置等清洁除尘系统，并定期监测生产场所的粉尘浓度，避免粉尘积累导致的设备故障和灾害。</w:t>
      </w:r>
    </w:p>
    <w:p w14:paraId="76586543">
      <w:pPr>
        <w:pStyle w:val="6"/>
        <w:rPr>
          <w:rFonts w:ascii="Times New Roman" w:hAnsi="Times New Roman" w:cs="Times New Roman"/>
        </w:rPr>
      </w:pPr>
      <w:r>
        <w:rPr>
          <w:rFonts w:ascii="Times New Roman" w:hAnsi="Times New Roman" w:cs="Times New Roman"/>
          <w:b/>
        </w:rPr>
        <w:t>9.4.7</w:t>
      </w:r>
      <w:r>
        <w:rPr>
          <w:rFonts w:ascii="Times New Roman" w:hAnsi="Times New Roman" w:cs="Times New Roman"/>
        </w:rPr>
        <w:t xml:space="preserve">  幕墙及装饰装修板材安装机器人宜集成空间感知、力反馈模块，动态修正安装误差并实时反馈安装质量。</w:t>
      </w:r>
    </w:p>
    <w:p w14:paraId="38319FD2">
      <w:pPr>
        <w:pStyle w:val="6"/>
        <w:rPr>
          <w:rFonts w:ascii="Times New Roman" w:hAnsi="Times New Roman" w:cs="Times New Roman"/>
          <w:b/>
          <w:bCs/>
        </w:rPr>
      </w:pPr>
      <w:r>
        <w:rPr>
          <w:rFonts w:ascii="Times New Roman" w:hAnsi="Times New Roman" w:cs="Times New Roman"/>
          <w:b/>
        </w:rPr>
        <w:t xml:space="preserve">9.4.8  </w:t>
      </w:r>
      <w:r>
        <w:rPr>
          <w:rFonts w:ascii="Times New Roman" w:hAnsi="Times New Roman" w:cs="Times New Roman"/>
        </w:rPr>
        <w:t>现场机电安装</w:t>
      </w:r>
      <w:r>
        <w:rPr>
          <w:rFonts w:ascii="Times New Roman" w:hAnsi="Times New Roman" w:cs="Times New Roman"/>
          <w:lang w:eastAsia="zh"/>
        </w:rPr>
        <w:t>机器人</w:t>
      </w:r>
      <w:r>
        <w:rPr>
          <w:rFonts w:ascii="Times New Roman" w:hAnsi="Times New Roman" w:cs="Times New Roman"/>
        </w:rPr>
        <w:t>应符合</w:t>
      </w:r>
      <w:r>
        <w:rPr>
          <w:rFonts w:ascii="Times New Roman" w:hAnsi="Times New Roman" w:cs="Times New Roman"/>
          <w:lang w:eastAsia="zh"/>
        </w:rPr>
        <w:t>下列规定</w:t>
      </w:r>
      <w:r>
        <w:rPr>
          <w:rFonts w:ascii="Times New Roman" w:hAnsi="Times New Roman" w:cs="Times New Roman"/>
        </w:rPr>
        <w:t>：</w:t>
      </w:r>
    </w:p>
    <w:p w14:paraId="62CD0517">
      <w:pPr>
        <w:pStyle w:val="16"/>
        <w:spacing w:beforeAutospacing="0" w:afterAutospacing="0" w:line="360" w:lineRule="auto"/>
        <w:ind w:firstLine="420"/>
        <w:jc w:val="both"/>
      </w:pPr>
      <w:r>
        <w:rPr>
          <w:b/>
          <w:bCs/>
          <w:kern w:val="2"/>
          <w:szCs w:val="24"/>
          <w:lang w:bidi="ar"/>
        </w:rPr>
        <w:t>1</w:t>
      </w:r>
      <w:r>
        <w:rPr>
          <w:bCs/>
          <w:kern w:val="2"/>
          <w:szCs w:val="24"/>
          <w:lang w:bidi="ar"/>
        </w:rPr>
        <w:t xml:space="preserve">  </w:t>
      </w:r>
      <w:r>
        <w:rPr>
          <w:kern w:val="2"/>
          <w:szCs w:val="24"/>
          <w:lang w:bidi="ar"/>
        </w:rPr>
        <w:t>定位打孔机器人应采用多轴联动控制保障打孔垂直度、孔距等参数，实施孔位质量自检，识别钢筋位置并自动规避，应采取吸尘降噪措施；</w:t>
      </w:r>
    </w:p>
    <w:p w14:paraId="6E494055">
      <w:pPr>
        <w:pStyle w:val="16"/>
        <w:spacing w:beforeAutospacing="0" w:afterAutospacing="0" w:line="360" w:lineRule="auto"/>
        <w:ind w:firstLine="420"/>
        <w:jc w:val="both"/>
      </w:pPr>
      <w:r>
        <w:rPr>
          <w:b/>
          <w:bCs/>
          <w:kern w:val="2"/>
          <w:szCs w:val="24"/>
          <w:lang w:bidi="ar"/>
        </w:rPr>
        <w:t>2</w:t>
      </w:r>
      <w:r>
        <w:rPr>
          <w:bCs/>
          <w:kern w:val="2"/>
          <w:szCs w:val="24"/>
          <w:lang w:bidi="ar"/>
        </w:rPr>
        <w:t xml:space="preserve">  </w:t>
      </w:r>
      <w:r>
        <w:rPr>
          <w:kern w:val="2"/>
          <w:szCs w:val="24"/>
          <w:lang w:bidi="ar"/>
        </w:rPr>
        <w:t>支吊架、风管、管道及型材安装机器人应采取自适应夹持、废料收集及密闭除尘等措施。</w:t>
      </w:r>
    </w:p>
    <w:p w14:paraId="0B35FC30">
      <w:pPr>
        <w:pStyle w:val="6"/>
        <w:rPr>
          <w:rFonts w:ascii="Times New Roman" w:hAnsi="Times New Roman" w:eastAsia="楷体" w:cs="Times New Roman"/>
        </w:rPr>
      </w:pPr>
      <w:r>
        <w:rPr>
          <w:rFonts w:ascii="Times New Roman" w:hAnsi="Times New Roman" w:cs="Times New Roman"/>
          <w:b/>
        </w:rPr>
        <w:t xml:space="preserve">9.4.9  </w:t>
      </w:r>
      <w:r>
        <w:rPr>
          <w:rFonts w:ascii="Times New Roman" w:hAnsi="Times New Roman" w:cs="Times New Roman"/>
          <w:lang w:bidi="ar"/>
        </w:rPr>
        <w:t>墙面喷涂、打磨机器人应动态反馈材料分布状态，实时监测并调节材料厚度、均匀度与平整度。</w:t>
      </w:r>
    </w:p>
    <w:p w14:paraId="311861EE">
      <w:pPr>
        <w:pStyle w:val="3"/>
        <w:rPr>
          <w:rFonts w:ascii="Times New Roman" w:hAnsi="Times New Roman" w:cs="Times New Roman"/>
        </w:rPr>
      </w:pPr>
      <w:bookmarkStart w:id="808" w:name="_Toc11307"/>
      <w:bookmarkStart w:id="809" w:name="_Toc21378"/>
      <w:bookmarkStart w:id="810" w:name="_Toc10357"/>
      <w:bookmarkStart w:id="811" w:name="_Toc239667873"/>
      <w:bookmarkStart w:id="812" w:name="_Toc29229"/>
      <w:bookmarkStart w:id="813" w:name="_Toc29551"/>
      <w:bookmarkStart w:id="814" w:name="_Toc1277"/>
      <w:r>
        <w:rPr>
          <w:rFonts w:ascii="Times New Roman" w:hAnsi="Times New Roman" w:cs="Times New Roman"/>
        </w:rPr>
        <w:t>9.5  建筑3D打印机器人</w:t>
      </w:r>
      <w:bookmarkEnd w:id="808"/>
      <w:bookmarkEnd w:id="809"/>
      <w:bookmarkEnd w:id="810"/>
      <w:bookmarkEnd w:id="811"/>
      <w:bookmarkEnd w:id="812"/>
      <w:bookmarkEnd w:id="813"/>
      <w:bookmarkEnd w:id="814"/>
    </w:p>
    <w:p w14:paraId="0F71AC8C">
      <w:pPr>
        <w:pStyle w:val="6"/>
        <w:rPr>
          <w:rFonts w:ascii="Times New Roman" w:hAnsi="Times New Roman" w:cs="Times New Roman"/>
        </w:rPr>
      </w:pPr>
      <w:r>
        <w:rPr>
          <w:rFonts w:ascii="Times New Roman" w:hAnsi="Times New Roman" w:cs="Times New Roman"/>
          <w:b/>
        </w:rPr>
        <w:t xml:space="preserve">9.5.1  </w:t>
      </w:r>
      <w:r>
        <w:rPr>
          <w:rFonts w:ascii="Times New Roman" w:hAnsi="Times New Roman" w:cs="Times New Roman"/>
        </w:rPr>
        <w:t>建筑3D打印机器人应根据作业条件与打印材料特性，配置物料系统、打印工具、智能监测系统</w:t>
      </w:r>
      <w:r>
        <w:rPr>
          <w:rFonts w:hint="eastAsia" w:ascii="Times New Roman" w:hAnsi="Times New Roman" w:cs="Times New Roman"/>
        </w:rPr>
        <w:t>和</w:t>
      </w:r>
      <w:r>
        <w:rPr>
          <w:rFonts w:ascii="Times New Roman" w:hAnsi="Times New Roman" w:cs="Times New Roman"/>
        </w:rPr>
        <w:t>打印控制系统。</w:t>
      </w:r>
    </w:p>
    <w:p w14:paraId="16F53C78">
      <w:pPr>
        <w:pStyle w:val="6"/>
        <w:rPr>
          <w:rFonts w:ascii="Times New Roman" w:hAnsi="Times New Roman" w:cs="Times New Roman"/>
        </w:rPr>
      </w:pPr>
      <w:r>
        <w:rPr>
          <w:rFonts w:ascii="Times New Roman" w:hAnsi="Times New Roman" w:eastAsia="楷体" w:cs="Times New Roman"/>
        </w:rPr>
        <w:t>【条文说明】建筑3D打印机器人包括物料系统、打印工具、智能监测系统与打印控制系统等关键组成。物料系统负责存储、传输和供应打印材料；打印工具负责按照设定的速度、尺寸挤出打印材料；智能监测系统负责对打印过程进行实时监测，包括物料使用情况、打印质量和设备状态等；打印控制系统负责接收指令、处理数据并控制各个系统的运行。</w:t>
      </w:r>
    </w:p>
    <w:p w14:paraId="591D979E">
      <w:pPr>
        <w:pStyle w:val="6"/>
        <w:rPr>
          <w:rFonts w:ascii="Times New Roman" w:hAnsi="Times New Roman" w:cs="Times New Roman"/>
        </w:rPr>
      </w:pPr>
      <w:r>
        <w:rPr>
          <w:rFonts w:ascii="Times New Roman" w:hAnsi="Times New Roman" w:cs="Times New Roman"/>
          <w:b/>
        </w:rPr>
        <w:t xml:space="preserve">9.5.2  </w:t>
      </w:r>
      <w:r>
        <w:rPr>
          <w:rFonts w:ascii="Times New Roman" w:hAnsi="Times New Roman" w:cs="Times New Roman"/>
        </w:rPr>
        <w:t>建筑3D打印机器人应根据打印进度与物料存量、流动性等监测数据</w:t>
      </w:r>
      <w:r>
        <w:rPr>
          <w:rFonts w:ascii="Times New Roman" w:hAnsi="Times New Roman" w:cs="Times New Roman"/>
          <w:lang w:eastAsia="zh"/>
        </w:rPr>
        <w:t>，动态调节物料输送量与挤出速度，</w:t>
      </w:r>
      <w:r>
        <w:rPr>
          <w:rFonts w:ascii="Times New Roman" w:hAnsi="Times New Roman" w:cs="Times New Roman"/>
        </w:rPr>
        <w:t>并应根据</w:t>
      </w:r>
      <w:r>
        <w:rPr>
          <w:rFonts w:ascii="Times New Roman" w:hAnsi="Times New Roman" w:cs="Times New Roman"/>
          <w:lang w:eastAsia="zh"/>
        </w:rPr>
        <w:t>检测数据自动预警</w:t>
      </w:r>
      <w:r>
        <w:rPr>
          <w:rFonts w:ascii="Times New Roman" w:hAnsi="Times New Roman" w:cs="Times New Roman"/>
        </w:rPr>
        <w:t>物料断供、堵管等异常工况。</w:t>
      </w:r>
    </w:p>
    <w:p w14:paraId="5F4E61F0">
      <w:pPr>
        <w:pStyle w:val="6"/>
        <w:rPr>
          <w:rFonts w:ascii="Times New Roman" w:hAnsi="Times New Roman" w:cs="Times New Roman"/>
        </w:rPr>
      </w:pPr>
      <w:r>
        <w:rPr>
          <w:rFonts w:ascii="Times New Roman" w:hAnsi="Times New Roman" w:cs="Times New Roman"/>
          <w:b/>
        </w:rPr>
        <w:t xml:space="preserve">9.5.3  </w:t>
      </w:r>
      <w:r>
        <w:rPr>
          <w:rFonts w:ascii="Times New Roman" w:hAnsi="Times New Roman" w:cs="Times New Roman"/>
        </w:rPr>
        <w:t>建筑3D打印机器人应</w:t>
      </w:r>
      <w:r>
        <w:rPr>
          <w:rFonts w:ascii="Times New Roman" w:hAnsi="Times New Roman" w:cs="Times New Roman"/>
          <w:lang w:eastAsia="zh"/>
        </w:rPr>
        <w:t>对材料</w:t>
      </w:r>
      <w:r>
        <w:rPr>
          <w:rFonts w:ascii="Times New Roman" w:hAnsi="Times New Roman" w:cs="Times New Roman"/>
        </w:rPr>
        <w:t>泵送流量、挤出速率与空间</w:t>
      </w:r>
      <w:r>
        <w:rPr>
          <w:rFonts w:ascii="Times New Roman" w:hAnsi="Times New Roman" w:cs="Times New Roman"/>
          <w:lang w:eastAsia="zh"/>
        </w:rPr>
        <w:t>运动轨迹进行协同控制</w:t>
      </w:r>
      <w:r>
        <w:rPr>
          <w:rFonts w:ascii="Times New Roman" w:hAnsi="Times New Roman" w:cs="Times New Roman"/>
        </w:rPr>
        <w:t>。</w:t>
      </w:r>
    </w:p>
    <w:p w14:paraId="5D101059">
      <w:pPr>
        <w:pStyle w:val="6"/>
        <w:rPr>
          <w:rFonts w:ascii="Times New Roman" w:hAnsi="Times New Roman" w:cs="Times New Roman"/>
        </w:rPr>
      </w:pPr>
      <w:r>
        <w:rPr>
          <w:rFonts w:ascii="Times New Roman" w:hAnsi="Times New Roman" w:eastAsia="楷体" w:cs="Times New Roman"/>
        </w:rPr>
        <w:t>【条文说明】</w:t>
      </w:r>
      <w:r>
        <w:rPr>
          <w:rFonts w:ascii="Times New Roman" w:hAnsi="Times New Roman" w:eastAsia="楷体" w:cs="Times New Roman"/>
          <w:lang w:eastAsia="zh"/>
        </w:rPr>
        <w:t>目前常见的建筑3D打印材料宜按基体进行分类，主要包括：无机胶凝材料类（混凝土、砂浆等水泥基材料、石膏基材料等）、土基材料类（生土、黏土及其改性材料）、聚合物材料类（ABS、PETG、PLA等热塑性材料、热固性/光固化树脂材料</w:t>
      </w:r>
      <w:r>
        <w:rPr>
          <w:rFonts w:ascii="Times New Roman" w:hAnsi="Times New Roman" w:eastAsia="楷体" w:cs="Times New Roman"/>
        </w:rPr>
        <w:t>）</w:t>
      </w:r>
      <w:r>
        <w:rPr>
          <w:rFonts w:ascii="Times New Roman" w:hAnsi="Times New Roman" w:eastAsia="楷体" w:cs="Times New Roman"/>
          <w:lang w:eastAsia="zh"/>
        </w:rPr>
        <w:t>、金属材料类（碳素钢、不锈钢等）</w:t>
      </w:r>
      <w:r>
        <w:rPr>
          <w:rFonts w:ascii="Times New Roman" w:hAnsi="Times New Roman" w:eastAsia="楷体" w:cs="Times New Roman"/>
        </w:rPr>
        <w:t>。</w:t>
      </w:r>
    </w:p>
    <w:p w14:paraId="4C501035">
      <w:pPr>
        <w:pStyle w:val="6"/>
        <w:rPr>
          <w:rFonts w:ascii="Times New Roman" w:hAnsi="Times New Roman" w:cs="Times New Roman"/>
        </w:rPr>
      </w:pPr>
      <w:r>
        <w:rPr>
          <w:rFonts w:ascii="Times New Roman" w:hAnsi="Times New Roman" w:cs="Times New Roman"/>
          <w:b/>
        </w:rPr>
        <w:t xml:space="preserve">9.5.4  </w:t>
      </w:r>
      <w:r>
        <w:rPr>
          <w:rFonts w:ascii="Times New Roman" w:hAnsi="Times New Roman" w:cs="Times New Roman"/>
        </w:rPr>
        <w:t>建筑3D打印机器人应对打印精度、缺陷及设备运行状态进行在线采集、分析</w:t>
      </w:r>
      <w:r>
        <w:rPr>
          <w:rFonts w:ascii="Times New Roman" w:hAnsi="Times New Roman" w:cs="Times New Roman"/>
          <w:lang w:eastAsia="zh"/>
        </w:rPr>
        <w:t>，并根据</w:t>
      </w:r>
      <w:r>
        <w:rPr>
          <w:rFonts w:ascii="Times New Roman" w:hAnsi="Times New Roman" w:cs="Times New Roman"/>
        </w:rPr>
        <w:t>实时监测数据，动态优化物料</w:t>
      </w:r>
      <w:r>
        <w:rPr>
          <w:rFonts w:ascii="Times New Roman" w:hAnsi="Times New Roman" w:cs="Times New Roman"/>
          <w:lang w:eastAsia="zh"/>
        </w:rPr>
        <w:t>供应与</w:t>
      </w:r>
      <w:r>
        <w:rPr>
          <w:rFonts w:ascii="Times New Roman" w:hAnsi="Times New Roman" w:cs="Times New Roman"/>
        </w:rPr>
        <w:t>打印工艺参数。</w:t>
      </w:r>
    </w:p>
    <w:p w14:paraId="368A8DFB">
      <w:pPr>
        <w:pStyle w:val="6"/>
        <w:rPr>
          <w:rFonts w:ascii="Times New Roman" w:hAnsi="Times New Roman" w:cs="Times New Roman"/>
        </w:rPr>
      </w:pPr>
      <w:r>
        <w:rPr>
          <w:rFonts w:ascii="Times New Roman" w:hAnsi="Times New Roman" w:cs="Times New Roman"/>
          <w:b/>
        </w:rPr>
        <w:t>9.5.</w:t>
      </w:r>
      <w:r>
        <w:rPr>
          <w:rFonts w:ascii="Times New Roman" w:hAnsi="Times New Roman" w:cs="Times New Roman"/>
          <w:b/>
          <w:lang w:eastAsia="zh"/>
        </w:rPr>
        <w:t>5</w:t>
      </w:r>
      <w:r>
        <w:rPr>
          <w:rFonts w:ascii="Times New Roman" w:hAnsi="Times New Roman" w:cs="Times New Roman"/>
          <w:b/>
        </w:rPr>
        <w:t xml:space="preserve">  </w:t>
      </w:r>
      <w:r>
        <w:rPr>
          <w:rFonts w:ascii="Times New Roman" w:hAnsi="Times New Roman" w:cs="Times New Roman"/>
        </w:rPr>
        <w:t>部品部件3D打印机器人应根据设计BIM模型自动解析几何信息与工艺参数，实施批量化定制打印。</w:t>
      </w:r>
    </w:p>
    <w:p w14:paraId="7C75B005">
      <w:pPr>
        <w:pStyle w:val="6"/>
        <w:rPr>
          <w:rFonts w:ascii="Times New Roman" w:hAnsi="Times New Roman" w:cs="Times New Roman"/>
        </w:rPr>
      </w:pPr>
      <w:r>
        <w:rPr>
          <w:rFonts w:ascii="Times New Roman" w:hAnsi="Times New Roman" w:cs="Times New Roman"/>
          <w:b/>
        </w:rPr>
        <w:t>9.5.</w:t>
      </w:r>
      <w:r>
        <w:rPr>
          <w:rFonts w:ascii="Times New Roman" w:hAnsi="Times New Roman" w:cs="Times New Roman"/>
          <w:b/>
          <w:lang w:eastAsia="zh"/>
        </w:rPr>
        <w:t>6</w:t>
      </w:r>
      <w:r>
        <w:rPr>
          <w:rFonts w:ascii="Times New Roman" w:hAnsi="Times New Roman" w:cs="Times New Roman"/>
        </w:rPr>
        <w:t xml:space="preserve">  用于施工现场的移动式3D打印机器人宜具备边移动边作业、多机协作打印能力。</w:t>
      </w:r>
    </w:p>
    <w:p w14:paraId="49EEA7DA">
      <w:pPr>
        <w:spacing w:line="360" w:lineRule="auto"/>
        <w:jc w:val="both"/>
      </w:pPr>
      <w:r>
        <w:rPr>
          <w:b/>
          <w:sz w:val="24"/>
        </w:rPr>
        <w:t>9.5.7</w:t>
      </w:r>
      <w:r>
        <w:rPr>
          <w:sz w:val="24"/>
        </w:rPr>
        <w:t xml:space="preserve">  3D打印建筑构件的材料力学性能、层间结合强度、耐久性等应通过具备相应资质的第三方检测，并满足设计文件及相关结构设计标准的要求。</w:t>
      </w:r>
    </w:p>
    <w:p w14:paraId="63AA2FBC">
      <w:pPr>
        <w:spacing w:line="360" w:lineRule="auto"/>
        <w:jc w:val="both"/>
      </w:pPr>
      <w:r>
        <w:rPr>
          <w:rFonts w:eastAsia="楷体"/>
          <w:sz w:val="24"/>
        </w:rPr>
        <w:t>【条文说明】3D打印建筑构件因采用逐层堆积成型工艺，其力学性能可能存在各向异性特征。当3D打印建筑构件作为承重结构使用时，应特别关注其不同方向的强度差异，并在设计文件中予以明确。3D打印混凝土构件检测与验收尚应符合现行国家标准《混凝土结构工程施工质量验收规范》GB 50204的规定。当采用其他打印材料时，应执行对应材料标准的有关要求。</w:t>
      </w:r>
    </w:p>
    <w:p w14:paraId="12F61B76">
      <w:pPr>
        <w:pStyle w:val="3"/>
        <w:rPr>
          <w:rFonts w:ascii="Times New Roman" w:hAnsi="Times New Roman" w:cs="Times New Roman"/>
        </w:rPr>
      </w:pPr>
      <w:bookmarkStart w:id="815" w:name="_Toc10295"/>
      <w:bookmarkStart w:id="816" w:name="_Toc11637"/>
      <w:bookmarkStart w:id="817" w:name="_Toc239667874"/>
      <w:bookmarkStart w:id="818" w:name="_Toc11647"/>
      <w:bookmarkStart w:id="819" w:name="_Toc19363"/>
      <w:bookmarkStart w:id="820" w:name="_Toc21947"/>
      <w:bookmarkStart w:id="821" w:name="_Toc23447"/>
      <w:r>
        <w:rPr>
          <w:rFonts w:ascii="Times New Roman" w:hAnsi="Times New Roman" w:cs="Times New Roman"/>
        </w:rPr>
        <w:t>9.6  辅助作业机器人</w:t>
      </w:r>
      <w:bookmarkEnd w:id="815"/>
      <w:bookmarkEnd w:id="816"/>
      <w:bookmarkEnd w:id="817"/>
      <w:bookmarkEnd w:id="818"/>
      <w:bookmarkEnd w:id="819"/>
      <w:bookmarkEnd w:id="820"/>
      <w:bookmarkEnd w:id="821"/>
    </w:p>
    <w:p w14:paraId="06884162">
      <w:pPr>
        <w:pStyle w:val="6"/>
        <w:rPr>
          <w:rFonts w:ascii="Times New Roman" w:hAnsi="Times New Roman" w:cs="Times New Roman"/>
        </w:rPr>
      </w:pPr>
      <w:r>
        <w:rPr>
          <w:rFonts w:ascii="Times New Roman" w:hAnsi="Times New Roman" w:cs="Times New Roman"/>
          <w:b/>
          <w:bCs/>
        </w:rPr>
        <w:t xml:space="preserve">9.6.1  </w:t>
      </w:r>
      <w:r>
        <w:rPr>
          <w:rFonts w:ascii="Times New Roman" w:hAnsi="Times New Roman" w:cs="Times New Roman"/>
        </w:rPr>
        <w:t>辅助作业机器人应面向房屋建筑工程的物流运输、环境清洁等辅助性作业，</w:t>
      </w:r>
      <w:r>
        <w:rPr>
          <w:rFonts w:ascii="Times New Roman" w:hAnsi="Times New Roman" w:cs="Times New Roman"/>
          <w:lang w:eastAsia="zh"/>
        </w:rPr>
        <w:t>建立与感知检测、实体建造、3D打印</w:t>
      </w:r>
      <w:r>
        <w:rPr>
          <w:rFonts w:ascii="Times New Roman" w:hAnsi="Times New Roman" w:cs="Times New Roman"/>
        </w:rPr>
        <w:t>作业</w:t>
      </w:r>
      <w:r>
        <w:rPr>
          <w:rFonts w:ascii="Times New Roman" w:hAnsi="Times New Roman" w:cs="Times New Roman"/>
          <w:lang w:eastAsia="zh"/>
        </w:rPr>
        <w:t>相匹配的物料、环境与数据协同机制</w:t>
      </w:r>
      <w:r>
        <w:rPr>
          <w:rFonts w:ascii="Times New Roman" w:hAnsi="Times New Roman" w:cs="Times New Roman"/>
        </w:rPr>
        <w:t>。</w:t>
      </w:r>
    </w:p>
    <w:p w14:paraId="3440F2F7">
      <w:pPr>
        <w:pStyle w:val="6"/>
        <w:rPr>
          <w:rFonts w:ascii="Times New Roman" w:hAnsi="Times New Roman" w:cs="Times New Roman"/>
        </w:rPr>
      </w:pPr>
      <w:r>
        <w:rPr>
          <w:rFonts w:ascii="Times New Roman" w:hAnsi="Times New Roman" w:cs="Times New Roman"/>
          <w:b/>
          <w:bCs/>
        </w:rPr>
        <w:t xml:space="preserve">9.6.2  </w:t>
      </w:r>
      <w:r>
        <w:rPr>
          <w:rFonts w:ascii="Times New Roman" w:hAnsi="Times New Roman" w:cs="Times New Roman"/>
        </w:rPr>
        <w:t>工厂物料运输、码垛机器人</w:t>
      </w:r>
      <w:r>
        <w:rPr>
          <w:rFonts w:ascii="Times New Roman" w:hAnsi="Times New Roman" w:cs="Times New Roman"/>
          <w:lang w:eastAsia="zh"/>
        </w:rPr>
        <w:t>应接入数智生产MES系统，自动</w:t>
      </w:r>
      <w:r>
        <w:rPr>
          <w:rFonts w:ascii="Times New Roman" w:hAnsi="Times New Roman" w:cs="Times New Roman"/>
        </w:rPr>
        <w:t>解析物料数字身份标识</w:t>
      </w:r>
      <w:r>
        <w:rPr>
          <w:rFonts w:ascii="Times New Roman" w:hAnsi="Times New Roman" w:cs="Times New Roman"/>
          <w:lang w:eastAsia="zh"/>
        </w:rPr>
        <w:t>，</w:t>
      </w:r>
      <w:r>
        <w:rPr>
          <w:rFonts w:ascii="Times New Roman" w:hAnsi="Times New Roman" w:cs="Times New Roman"/>
        </w:rPr>
        <w:t>建立多智能体协同群控与空间动态寻迹机制，</w:t>
      </w:r>
      <w:r>
        <w:rPr>
          <w:rFonts w:ascii="Times New Roman" w:hAnsi="Times New Roman" w:cs="Times New Roman"/>
          <w:lang w:eastAsia="zh"/>
        </w:rPr>
        <w:t>在</w:t>
      </w:r>
      <w:r>
        <w:rPr>
          <w:rFonts w:ascii="Times New Roman" w:hAnsi="Times New Roman" w:cs="Times New Roman"/>
        </w:rPr>
        <w:t>复杂动态车间环境下</w:t>
      </w:r>
      <w:r>
        <w:rPr>
          <w:rFonts w:ascii="Times New Roman" w:hAnsi="Times New Roman" w:cs="Times New Roman"/>
          <w:lang w:eastAsia="zh"/>
        </w:rPr>
        <w:t>开展</w:t>
      </w:r>
      <w:r>
        <w:rPr>
          <w:rFonts w:ascii="Times New Roman" w:hAnsi="Times New Roman" w:cs="Times New Roman"/>
        </w:rPr>
        <w:t>自适应导航与柔性避障。</w:t>
      </w:r>
    </w:p>
    <w:p w14:paraId="3AB5C792">
      <w:pPr>
        <w:pStyle w:val="6"/>
        <w:rPr>
          <w:rFonts w:ascii="Times New Roman" w:hAnsi="Times New Roman" w:cs="Times New Roman"/>
        </w:rPr>
      </w:pPr>
      <w:r>
        <w:rPr>
          <w:rFonts w:ascii="Times New Roman" w:hAnsi="Times New Roman" w:cs="Times New Roman"/>
          <w:b/>
          <w:bCs/>
        </w:rPr>
        <w:t xml:space="preserve">9.6.3  </w:t>
      </w:r>
      <w:r>
        <w:rPr>
          <w:rFonts w:ascii="Times New Roman" w:hAnsi="Times New Roman" w:cs="Times New Roman"/>
        </w:rPr>
        <w:t>现场智能</w:t>
      </w:r>
      <w:r>
        <w:rPr>
          <w:rFonts w:ascii="Times New Roman" w:hAnsi="Times New Roman" w:cs="Times New Roman"/>
          <w:lang w:eastAsia="zh"/>
        </w:rPr>
        <w:t>物料</w:t>
      </w:r>
      <w:r>
        <w:rPr>
          <w:rFonts w:ascii="Times New Roman" w:hAnsi="Times New Roman" w:cs="Times New Roman"/>
        </w:rPr>
        <w:t>搬运</w:t>
      </w:r>
      <w:r>
        <w:rPr>
          <w:rFonts w:ascii="Times New Roman" w:hAnsi="Times New Roman" w:cs="Times New Roman"/>
          <w:lang w:eastAsia="zh"/>
        </w:rPr>
        <w:t>机器人应融合多模态空间感知与高精度建图技术，在复杂工况下进行自主导航、动态避障与多机协同群控，并应具备对建筑物料与预制构件的数字身份识别、精准空间寻位及自适应柔性装卸能力</w:t>
      </w:r>
      <w:r>
        <w:rPr>
          <w:rFonts w:ascii="Times New Roman" w:hAnsi="Times New Roman" w:cs="Times New Roman"/>
        </w:rPr>
        <w:t>。</w:t>
      </w:r>
    </w:p>
    <w:p w14:paraId="6AB5FDB5">
      <w:pPr>
        <w:pStyle w:val="6"/>
        <w:rPr>
          <w:rFonts w:ascii="Times New Roman" w:hAnsi="Times New Roman" w:cs="Times New Roman"/>
          <w:lang w:eastAsia="zh"/>
        </w:rPr>
      </w:pPr>
      <w:r>
        <w:rPr>
          <w:rFonts w:ascii="Times New Roman" w:hAnsi="Times New Roman" w:cs="Times New Roman"/>
          <w:b/>
          <w:bCs/>
        </w:rPr>
        <w:t xml:space="preserve">9.6.4  </w:t>
      </w:r>
      <w:r>
        <w:rPr>
          <w:rFonts w:ascii="Times New Roman" w:hAnsi="Times New Roman" w:cs="Times New Roman"/>
          <w:lang w:eastAsia="zh"/>
        </w:rPr>
        <w:t>建筑清洁机器人用于封闭管道、高层垂直立面等特殊工况时，应牢固依附于作业面，智能识别清洁目标与障碍物，实施自动化安全耐候作业。</w:t>
      </w:r>
    </w:p>
    <w:p w14:paraId="62D30881">
      <w:pPr>
        <w:pStyle w:val="6"/>
        <w:rPr>
          <w:rFonts w:ascii="Times New Roman" w:hAnsi="Times New Roman" w:eastAsia="楷体" w:cs="Times New Roman"/>
        </w:rPr>
      </w:pPr>
      <w:r>
        <w:rPr>
          <w:rFonts w:ascii="Times New Roman" w:hAnsi="Times New Roman" w:eastAsia="楷体" w:cs="Times New Roman"/>
        </w:rPr>
        <w:t>【条文说明】建筑清洁机器人包括</w:t>
      </w:r>
      <w:r>
        <w:rPr>
          <w:rFonts w:ascii="Times New Roman" w:hAnsi="Times New Roman" w:eastAsia="楷体" w:cs="Times New Roman"/>
          <w:lang w:eastAsia="zh"/>
        </w:rPr>
        <w:t>但不限于现场施工环境清洁机器人、管道智能清扫机器人、高层建筑立面清洁与维护机器人等</w:t>
      </w:r>
      <w:r>
        <w:rPr>
          <w:rFonts w:ascii="Times New Roman" w:hAnsi="Times New Roman" w:eastAsia="楷体" w:cs="Times New Roman"/>
        </w:rPr>
        <w:t>。</w:t>
      </w:r>
    </w:p>
    <w:p w14:paraId="54FA3173">
      <w:pPr>
        <w:pStyle w:val="6"/>
        <w:rPr>
          <w:rFonts w:ascii="Times New Roman" w:hAnsi="Times New Roman" w:cs="Times New Roman"/>
        </w:rPr>
      </w:pPr>
    </w:p>
    <w:p w14:paraId="1D47FAE5">
      <w:pPr>
        <w:pStyle w:val="6"/>
        <w:rPr>
          <w:rFonts w:ascii="Times New Roman" w:hAnsi="Times New Roman" w:eastAsia="楷体" w:cs="Times New Roman"/>
        </w:rPr>
        <w:sectPr>
          <w:footerReference r:id="rId19" w:type="default"/>
          <w:pgSz w:w="11906" w:h="16838"/>
          <w:pgMar w:top="1440" w:right="1800" w:bottom="1440" w:left="1800" w:header="851" w:footer="992" w:gutter="0"/>
          <w:pgNumType w:chapStyle="1"/>
          <w:cols w:space="425" w:num="1"/>
          <w:docGrid w:type="lines" w:linePitch="312" w:charSpace="0"/>
        </w:sectPr>
      </w:pPr>
    </w:p>
    <w:p w14:paraId="6D70EF2B">
      <w:pPr>
        <w:spacing w:line="360" w:lineRule="auto"/>
        <w:contextualSpacing/>
        <w:outlineLvl w:val="0"/>
        <w:rPr>
          <w:b/>
          <w:bCs/>
          <w:sz w:val="36"/>
          <w:szCs w:val="36"/>
        </w:rPr>
      </w:pPr>
      <w:bookmarkStart w:id="822" w:name="_Toc5327"/>
      <w:bookmarkStart w:id="823" w:name="_Toc18552"/>
      <w:bookmarkStart w:id="824" w:name="_Toc239667875"/>
      <w:bookmarkStart w:id="825" w:name="_Toc10116"/>
      <w:bookmarkStart w:id="826" w:name="_Toc25255"/>
      <w:bookmarkStart w:id="827" w:name="_Toc17772"/>
      <w:bookmarkStart w:id="828" w:name="_Toc30729"/>
      <w:r>
        <w:rPr>
          <w:b/>
          <w:bCs/>
          <w:sz w:val="36"/>
          <w:szCs w:val="36"/>
        </w:rPr>
        <w:t>10  智能建造平台</w:t>
      </w:r>
      <w:bookmarkEnd w:id="822"/>
      <w:bookmarkEnd w:id="823"/>
      <w:bookmarkEnd w:id="824"/>
      <w:bookmarkEnd w:id="825"/>
      <w:bookmarkEnd w:id="826"/>
      <w:bookmarkEnd w:id="827"/>
      <w:bookmarkEnd w:id="828"/>
    </w:p>
    <w:p w14:paraId="20942581">
      <w:pPr>
        <w:spacing w:line="360" w:lineRule="auto"/>
        <w:outlineLvl w:val="1"/>
        <w:rPr>
          <w:b/>
          <w:bCs/>
          <w:sz w:val="24"/>
          <w:szCs w:val="24"/>
        </w:rPr>
      </w:pPr>
      <w:bookmarkStart w:id="829" w:name="_Toc239667876"/>
      <w:bookmarkStart w:id="830" w:name="_Toc26132"/>
      <w:bookmarkStart w:id="831" w:name="_Toc22730"/>
      <w:bookmarkStart w:id="832" w:name="_Toc1954"/>
      <w:bookmarkStart w:id="833" w:name="_Toc26069"/>
      <w:bookmarkStart w:id="834" w:name="_Toc18177"/>
      <w:bookmarkStart w:id="835" w:name="_Toc26938"/>
      <w:r>
        <w:rPr>
          <w:b/>
          <w:bCs/>
          <w:sz w:val="24"/>
          <w:szCs w:val="24"/>
          <w:lang w:bidi="ar"/>
        </w:rPr>
        <w:t>10.1  一般规定</w:t>
      </w:r>
      <w:bookmarkEnd w:id="829"/>
      <w:bookmarkEnd w:id="830"/>
      <w:bookmarkEnd w:id="831"/>
    </w:p>
    <w:p w14:paraId="6E6F9A74">
      <w:pPr>
        <w:spacing w:line="360" w:lineRule="auto"/>
        <w:jc w:val="both"/>
      </w:pPr>
      <w:r>
        <w:rPr>
          <w:b/>
          <w:sz w:val="24"/>
        </w:rPr>
        <w:t xml:space="preserve">10.1.1  </w:t>
      </w:r>
      <w:r>
        <w:rPr>
          <w:rFonts w:ascii="宋体" w:hAnsi="宋体" w:cs="宋体"/>
          <w:sz w:val="24"/>
        </w:rPr>
        <w:t>智能建造平台应支撑房屋建筑工程勘察、设计、生产、</w:t>
      </w:r>
      <w:r>
        <w:rPr>
          <w:rFonts w:hint="eastAsia" w:ascii="宋体" w:hAnsi="宋体" w:cs="宋体"/>
          <w:sz w:val="24"/>
        </w:rPr>
        <w:t>施工与运维</w:t>
      </w:r>
      <w:r>
        <w:rPr>
          <w:rFonts w:ascii="宋体" w:hAnsi="宋体" w:cs="宋体"/>
          <w:sz w:val="24"/>
        </w:rPr>
        <w:t>阶段的数智化管理，并</w:t>
      </w:r>
      <w:r>
        <w:rPr>
          <w:rFonts w:hint="eastAsia" w:ascii="宋体" w:hAnsi="宋体" w:cs="宋体"/>
          <w:sz w:val="24"/>
        </w:rPr>
        <w:t>应</w:t>
      </w:r>
      <w:r>
        <w:rPr>
          <w:rFonts w:ascii="宋体" w:hAnsi="宋体" w:cs="宋体"/>
          <w:sz w:val="24"/>
        </w:rPr>
        <w:t>满足</w:t>
      </w:r>
      <w:r>
        <w:rPr>
          <w:rFonts w:hint="eastAsia" w:ascii="宋体" w:hAnsi="宋体" w:cs="宋体"/>
          <w:sz w:val="24"/>
        </w:rPr>
        <w:t>建筑全生命周期</w:t>
      </w:r>
      <w:r>
        <w:rPr>
          <w:rFonts w:ascii="宋体" w:hAnsi="宋体" w:cs="宋体"/>
          <w:sz w:val="24"/>
        </w:rPr>
        <w:t>数据贯通、业务协同和应用服务要求。</w:t>
      </w:r>
    </w:p>
    <w:p w14:paraId="4A85571D">
      <w:pPr>
        <w:spacing w:line="360" w:lineRule="auto"/>
        <w:jc w:val="both"/>
      </w:pPr>
      <w:r>
        <w:rPr>
          <w:b/>
          <w:sz w:val="24"/>
        </w:rPr>
        <w:t xml:space="preserve">10.1.2  </w:t>
      </w:r>
      <w:r>
        <w:rPr>
          <w:rFonts w:ascii="宋体" w:hAnsi="宋体" w:cs="宋体"/>
          <w:sz w:val="24"/>
        </w:rPr>
        <w:t>智能建造平台应提供标准化的应用服务接口，支撑建筑全生命周期各阶段的工程软件开发与集成应用</w:t>
      </w:r>
      <w:r>
        <w:rPr>
          <w:rFonts w:hint="eastAsia" w:ascii="宋体" w:hAnsi="宋体" w:cs="宋体"/>
          <w:sz w:val="24"/>
        </w:rPr>
        <w:t>，并应支持与建筑产业互联网双向按需数据调用</w:t>
      </w:r>
      <w:r>
        <w:rPr>
          <w:rFonts w:ascii="宋体" w:hAnsi="宋体" w:cs="宋体"/>
          <w:sz w:val="24"/>
        </w:rPr>
        <w:t>。</w:t>
      </w:r>
    </w:p>
    <w:p w14:paraId="786BE0DA">
      <w:pPr>
        <w:spacing w:line="360" w:lineRule="auto"/>
        <w:jc w:val="both"/>
      </w:pPr>
      <w:r>
        <w:rPr>
          <w:b/>
          <w:sz w:val="24"/>
        </w:rPr>
        <w:t xml:space="preserve">10.1.3  </w:t>
      </w:r>
      <w:r>
        <w:rPr>
          <w:rFonts w:ascii="宋体" w:hAnsi="宋体" w:cs="宋体"/>
          <w:sz w:val="24"/>
        </w:rPr>
        <w:t>智能建造平台的总体功能架构宜包括智能感知层、能力支撑层、应用服务层、安全保障与运行维护。</w:t>
      </w:r>
    </w:p>
    <w:p w14:paraId="5D9E0BEC">
      <w:pPr>
        <w:snapToGrid w:val="0"/>
        <w:spacing w:line="360" w:lineRule="auto"/>
        <w:jc w:val="both"/>
      </w:pPr>
      <w:r>
        <w:rPr>
          <w:rFonts w:ascii="楷体" w:hAnsi="楷体" w:eastAsia="楷体" w:cs="楷体"/>
          <w:sz w:val="24"/>
        </w:rPr>
        <w:t>【条文说明】智能建造平台的参考功能架构如图10.1.3所示，通过智能感知层采集感知数据，经能力支撑层整合处理后，支撑实现工程建设各阶段智能化应用。</w:t>
      </w:r>
      <w:r>
        <w:rPr>
          <w:rFonts w:hint="eastAsia" w:ascii="楷体" w:hAnsi="楷体" w:eastAsia="楷体" w:cs="楷体"/>
          <w:sz w:val="24"/>
        </w:rPr>
        <w:t>同时，智能建造平台应建立</w:t>
      </w:r>
      <w:r>
        <w:rPr>
          <w:rFonts w:ascii="楷体" w:hAnsi="楷体" w:eastAsia="楷体" w:cs="楷体"/>
          <w:sz w:val="24"/>
        </w:rPr>
        <w:t>运行维护与安全保障</w:t>
      </w:r>
      <w:r>
        <w:rPr>
          <w:rFonts w:hint="eastAsia" w:ascii="楷体" w:hAnsi="楷体" w:eastAsia="楷体" w:cs="楷体"/>
          <w:sz w:val="24"/>
        </w:rPr>
        <w:t>体系</w:t>
      </w:r>
      <w:r>
        <w:rPr>
          <w:rFonts w:ascii="楷体" w:hAnsi="楷体" w:eastAsia="楷体" w:cs="楷体"/>
          <w:sz w:val="24"/>
        </w:rPr>
        <w:t>。</w:t>
      </w:r>
    </w:p>
    <w:p w14:paraId="133C38F9">
      <w:pPr>
        <w:spacing w:after="120" w:line="360" w:lineRule="auto"/>
      </w:pPr>
      <w:commentRangeStart w:id="0"/>
      <w:commentRangeStart w:id="1"/>
      <w:r>
        <w:rPr>
          <w:rStyle w:val="27"/>
          <w:szCs w:val="22"/>
        </w:rPr>
        <w:commentReference w:id="0"/>
      </w:r>
      <w:r>
        <w:drawing>
          <wp:inline distT="0" distB="0" distL="114300" distR="114300">
            <wp:extent cx="4721225" cy="3590925"/>
            <wp:effectExtent l="0" t="0" r="3175"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3"/>
                    <a:stretch>
                      <a:fillRect/>
                    </a:stretch>
                  </pic:blipFill>
                  <pic:spPr>
                    <a:xfrm>
                      <a:off x="0" y="0"/>
                      <a:ext cx="4721225" cy="3590925"/>
                    </a:xfrm>
                    <a:prstGeom prst="rect">
                      <a:avLst/>
                    </a:prstGeom>
                    <a:noFill/>
                    <a:ln>
                      <a:noFill/>
                    </a:ln>
                  </pic:spPr>
                </pic:pic>
              </a:graphicData>
            </a:graphic>
          </wp:inline>
        </w:drawing>
      </w:r>
      <w:commentRangeEnd w:id="1"/>
      <w:r>
        <w:rPr>
          <w:rStyle w:val="27"/>
          <w:szCs w:val="22"/>
        </w:rPr>
        <w:commentReference w:id="1"/>
      </w:r>
    </w:p>
    <w:p w14:paraId="086272F1">
      <w:pPr>
        <w:snapToGrid w:val="0"/>
        <w:spacing w:line="360" w:lineRule="auto"/>
        <w:rPr>
          <w:rFonts w:eastAsia="楷体"/>
          <w:bCs/>
        </w:rPr>
      </w:pPr>
      <w:r>
        <w:rPr>
          <w:rFonts w:eastAsia="楷体"/>
          <w:bCs/>
        </w:rPr>
        <w:t>图10.1.3  智能建造平台参考功能架构</w:t>
      </w:r>
    </w:p>
    <w:p w14:paraId="43E029CB">
      <w:pPr>
        <w:snapToGrid w:val="0"/>
        <w:spacing w:line="360" w:lineRule="auto"/>
        <w:jc w:val="both"/>
      </w:pPr>
      <w:r>
        <w:rPr>
          <w:b/>
          <w:sz w:val="24"/>
        </w:rPr>
        <w:t xml:space="preserve">10.1.4  </w:t>
      </w:r>
      <w:r>
        <w:rPr>
          <w:sz w:val="24"/>
        </w:rPr>
        <w:t>智能建造平台应提供对智能建造装备及建筑机器人的统一接入、状态监控、任务调度、安全控制和运维管理。</w:t>
      </w:r>
    </w:p>
    <w:p w14:paraId="09B02AF7">
      <w:pPr>
        <w:snapToGrid w:val="0"/>
        <w:spacing w:line="360" w:lineRule="auto"/>
        <w:jc w:val="both"/>
        <w:rPr>
          <w:b/>
          <w:sz w:val="24"/>
        </w:rPr>
      </w:pPr>
      <w:r>
        <w:rPr>
          <w:rFonts w:ascii="楷体" w:hAnsi="楷体" w:eastAsia="楷体" w:cs="楷体"/>
          <w:sz w:val="24"/>
        </w:rPr>
        <w:t>【条文说明】</w:t>
      </w:r>
      <w:r>
        <w:rPr>
          <w:rFonts w:hint="eastAsia" w:ascii="楷体" w:hAnsi="楷体" w:eastAsia="楷体" w:cs="楷体"/>
          <w:sz w:val="24"/>
        </w:rPr>
        <w:t>智能建造平台应兼容主流通信协议及接口标准，保障各厂商、各类型施工装备及机器人无缝接入、互联互通。平台应具备设备运行状态实时监测能力，可及时识别、处置设备异常问题。同时，平台需结合施工需求与现场工况，实现作业任务智能分配、作业流程优化迭代，支持对单台及多台施工装备、机器人的精准协同控制，有效规避设备碰撞等安全风险。此外，平台应提供设备全生命周期管理，全面提升智能建造装备及建筑机器人的可靠性。</w:t>
      </w:r>
    </w:p>
    <w:p w14:paraId="466CED84">
      <w:pPr>
        <w:snapToGrid w:val="0"/>
        <w:spacing w:line="360" w:lineRule="auto"/>
        <w:jc w:val="both"/>
      </w:pPr>
      <w:r>
        <w:rPr>
          <w:b/>
          <w:sz w:val="24"/>
        </w:rPr>
        <w:t xml:space="preserve">10.1.5  </w:t>
      </w:r>
      <w:r>
        <w:rPr>
          <w:sz w:val="24"/>
        </w:rPr>
        <w:t>智能建造平台的数据采集、处理、传输、存储、交换和共享应符合现行国家标准《信息技术</w:t>
      </w:r>
      <w:r>
        <w:rPr>
          <w:rFonts w:hint="eastAsia"/>
          <w:sz w:val="24"/>
        </w:rPr>
        <w:t xml:space="preserve"> </w:t>
      </w:r>
      <w:r>
        <w:rPr>
          <w:sz w:val="24"/>
        </w:rPr>
        <w:t>云数据存储和管理》GB/T 31916.1、《信息技术</w:t>
      </w:r>
      <w:r>
        <w:rPr>
          <w:rFonts w:hint="eastAsia"/>
          <w:sz w:val="24"/>
        </w:rPr>
        <w:t xml:space="preserve"> </w:t>
      </w:r>
      <w:r>
        <w:rPr>
          <w:sz w:val="24"/>
        </w:rPr>
        <w:t>备份存储</w:t>
      </w:r>
      <w:r>
        <w:rPr>
          <w:rFonts w:hint="eastAsia"/>
          <w:sz w:val="24"/>
        </w:rPr>
        <w:t xml:space="preserve"> </w:t>
      </w:r>
      <w:r>
        <w:rPr>
          <w:sz w:val="24"/>
        </w:rPr>
        <w:t>备份技术应用要求》GB/T 36092、《信息安全技术</w:t>
      </w:r>
      <w:r>
        <w:rPr>
          <w:rFonts w:hint="eastAsia"/>
          <w:sz w:val="24"/>
        </w:rPr>
        <w:t xml:space="preserve"> </w:t>
      </w:r>
      <w:r>
        <w:rPr>
          <w:sz w:val="24"/>
        </w:rPr>
        <w:t>物联网数据传输安全技术要求》GB/T 37025和《信息安全技术</w:t>
      </w:r>
      <w:r>
        <w:rPr>
          <w:rFonts w:hint="eastAsia"/>
          <w:sz w:val="24"/>
        </w:rPr>
        <w:t xml:space="preserve"> </w:t>
      </w:r>
      <w:r>
        <w:rPr>
          <w:sz w:val="24"/>
        </w:rPr>
        <w:t>数据安全能力成熟度模型》GB/T 37988的有关规定。</w:t>
      </w:r>
    </w:p>
    <w:p w14:paraId="5BE0CC19">
      <w:pPr>
        <w:snapToGrid w:val="0"/>
        <w:spacing w:line="360" w:lineRule="auto"/>
        <w:jc w:val="both"/>
      </w:pPr>
      <w:r>
        <w:rPr>
          <w:rFonts w:eastAsia="楷体"/>
          <w:sz w:val="24"/>
        </w:rPr>
        <w:t>【条文说明】智能建造平台在数据采集阶段，应遵循现行国家标准《信息安全技术</w:t>
      </w:r>
      <w:r>
        <w:rPr>
          <w:rFonts w:hint="eastAsia" w:eastAsia="楷体"/>
          <w:sz w:val="24"/>
        </w:rPr>
        <w:t xml:space="preserve"> </w:t>
      </w:r>
      <w:r>
        <w:rPr>
          <w:rFonts w:eastAsia="楷体"/>
          <w:sz w:val="24"/>
        </w:rPr>
        <w:t>数据安全能力成熟度模型》GB/T 37988等标准，确保采集的数据来源合法、真实、准确；在数据处理过程中，应依据相关标准保证数据的完整性和保密性，例如，对数据进行清洗、转换和分析时，应采取措施防止数据泄露和损坏；智能建造平台中涉及大量的工程物联网设备数据传输，应严格遵循现行国家标准《信息安全技术</w:t>
      </w:r>
      <w:r>
        <w:rPr>
          <w:rFonts w:hint="eastAsia" w:eastAsia="楷体"/>
          <w:sz w:val="24"/>
        </w:rPr>
        <w:t xml:space="preserve"> </w:t>
      </w:r>
      <w:r>
        <w:rPr>
          <w:rFonts w:eastAsia="楷体"/>
          <w:sz w:val="24"/>
        </w:rPr>
        <w:t>物联网数据传输安全技术要求》GB/T 37025等标准，采用成熟的加密技术、身份认证等手段保障数据传输安全，防止数据被窃取或篡改；在数据存储方面，应按照现行国家标准《信息技术</w:t>
      </w:r>
      <w:r>
        <w:rPr>
          <w:rFonts w:hint="eastAsia" w:eastAsia="楷体"/>
          <w:sz w:val="24"/>
        </w:rPr>
        <w:t xml:space="preserve"> </w:t>
      </w:r>
      <w:r>
        <w:rPr>
          <w:rFonts w:eastAsia="楷体"/>
          <w:sz w:val="24"/>
        </w:rPr>
        <w:t>云数据存储和管理》GB/T 31916.1、《信息技术</w:t>
      </w:r>
      <w:r>
        <w:rPr>
          <w:rFonts w:hint="eastAsia" w:eastAsia="楷体"/>
          <w:sz w:val="24"/>
        </w:rPr>
        <w:t xml:space="preserve"> </w:t>
      </w:r>
      <w:r>
        <w:rPr>
          <w:rFonts w:eastAsia="楷体"/>
          <w:sz w:val="24"/>
        </w:rPr>
        <w:t>备份存储</w:t>
      </w:r>
      <w:r>
        <w:rPr>
          <w:rFonts w:hint="eastAsia" w:eastAsia="楷体"/>
          <w:sz w:val="24"/>
          <w:lang w:val="en-US" w:eastAsia="zh-CN"/>
        </w:rPr>
        <w:t xml:space="preserve"> </w:t>
      </w:r>
      <w:r>
        <w:rPr>
          <w:rFonts w:eastAsia="楷体"/>
          <w:sz w:val="24"/>
        </w:rPr>
        <w:t>备份技术应用要求》GB/T 36092等标准进行数据备份和存储管理，防止数据丢失或损坏。</w:t>
      </w:r>
    </w:p>
    <w:p w14:paraId="5A02D18B">
      <w:pPr>
        <w:pStyle w:val="3"/>
        <w:rPr>
          <w:rFonts w:ascii="Times New Roman" w:hAnsi="Times New Roman" w:cs="Times New Roman"/>
        </w:rPr>
      </w:pPr>
      <w:bookmarkStart w:id="836" w:name="_Toc13979"/>
      <w:bookmarkStart w:id="837" w:name="_Toc32153"/>
      <w:bookmarkStart w:id="838" w:name="_Toc9111"/>
      <w:bookmarkStart w:id="839" w:name="_Toc15067"/>
      <w:bookmarkStart w:id="840" w:name="_Toc30266"/>
      <w:bookmarkStart w:id="841" w:name="_Toc239667877"/>
      <w:bookmarkStart w:id="842" w:name="_Toc29726"/>
      <w:r>
        <w:rPr>
          <w:rFonts w:ascii="Times New Roman" w:hAnsi="Times New Roman" w:cs="Times New Roman"/>
        </w:rPr>
        <w:t>10.2  智能感知层</w:t>
      </w:r>
      <w:bookmarkEnd w:id="836"/>
      <w:bookmarkEnd w:id="837"/>
      <w:bookmarkEnd w:id="838"/>
      <w:bookmarkEnd w:id="839"/>
      <w:bookmarkEnd w:id="840"/>
      <w:bookmarkEnd w:id="841"/>
      <w:bookmarkEnd w:id="842"/>
    </w:p>
    <w:p w14:paraId="392DA201">
      <w:pPr>
        <w:snapToGrid w:val="0"/>
        <w:spacing w:line="360" w:lineRule="auto"/>
        <w:jc w:val="both"/>
      </w:pPr>
      <w:r>
        <w:rPr>
          <w:b/>
          <w:sz w:val="24"/>
        </w:rPr>
        <w:t xml:space="preserve">10.2.1  </w:t>
      </w:r>
      <w:r>
        <w:rPr>
          <w:sz w:val="24"/>
        </w:rPr>
        <w:t>智能建造平台的智能感知层应包括工程物联网子平台及相关工程物联感知终端设备。</w:t>
      </w:r>
    </w:p>
    <w:p w14:paraId="26ACD868">
      <w:pPr>
        <w:snapToGrid w:val="0"/>
        <w:spacing w:line="360" w:lineRule="auto"/>
        <w:jc w:val="both"/>
      </w:pPr>
      <w:r>
        <w:rPr>
          <w:b/>
          <w:sz w:val="24"/>
        </w:rPr>
        <w:t xml:space="preserve">10.2.2  </w:t>
      </w:r>
      <w:r>
        <w:rPr>
          <w:sz w:val="24"/>
        </w:rPr>
        <w:t>工程物联网子平台应具备感知终端设备直接接入、工程物联网网关间接接入和</w:t>
      </w:r>
      <w:r>
        <w:rPr>
          <w:rFonts w:hint="eastAsia"/>
          <w:sz w:val="24"/>
        </w:rPr>
        <w:t>控制设备批量接入</w:t>
      </w:r>
      <w:r>
        <w:rPr>
          <w:sz w:val="24"/>
        </w:rPr>
        <w:t>能力，并应符合下列规定：</w:t>
      </w:r>
    </w:p>
    <w:p w14:paraId="4FF6D1AA">
      <w:pPr>
        <w:snapToGrid w:val="0"/>
        <w:spacing w:line="360" w:lineRule="auto"/>
        <w:ind w:firstLine="482" w:firstLineChars="200"/>
        <w:jc w:val="both"/>
      </w:pPr>
      <w:r>
        <w:rPr>
          <w:b/>
          <w:sz w:val="24"/>
        </w:rPr>
        <w:t>1</w:t>
      </w:r>
      <w:r>
        <w:rPr>
          <w:sz w:val="24"/>
        </w:rPr>
        <w:t xml:space="preserve">  感知终端设备直接接入应支持低功耗、短距离通信，适配MQTT、CoAP协议，支持相关设备的运行状态监测和故障预警，满足实时监测和控制要求；</w:t>
      </w:r>
    </w:p>
    <w:p w14:paraId="4AD65653">
      <w:pPr>
        <w:snapToGrid w:val="0"/>
        <w:spacing w:line="360" w:lineRule="auto"/>
        <w:ind w:firstLine="482" w:firstLineChars="200"/>
        <w:jc w:val="both"/>
      </w:pPr>
      <w:r>
        <w:rPr>
          <w:b/>
          <w:sz w:val="24"/>
        </w:rPr>
        <w:t>2</w:t>
      </w:r>
      <w:r>
        <w:rPr>
          <w:sz w:val="24"/>
        </w:rPr>
        <w:t xml:space="preserve">  工程物联网网关间接接入应支持协议转换、数据缓存、边缘计算，满足工程物联网网关下设备批量管理与数据转发；</w:t>
      </w:r>
    </w:p>
    <w:p w14:paraId="1BBA99C0">
      <w:pPr>
        <w:snapToGrid w:val="0"/>
        <w:spacing w:line="360" w:lineRule="auto"/>
        <w:ind w:firstLine="482" w:firstLineChars="200"/>
        <w:jc w:val="both"/>
      </w:pPr>
      <w:r>
        <w:rPr>
          <w:b/>
          <w:sz w:val="24"/>
        </w:rPr>
        <w:t>3</w:t>
      </w:r>
      <w:r>
        <w:rPr>
          <w:sz w:val="24"/>
        </w:rPr>
        <w:t xml:space="preserve">  </w:t>
      </w:r>
      <w:r>
        <w:rPr>
          <w:rFonts w:hint="eastAsia"/>
          <w:sz w:val="24"/>
        </w:rPr>
        <w:t>控制设备批量接入</w:t>
      </w:r>
      <w:r>
        <w:rPr>
          <w:sz w:val="24"/>
        </w:rPr>
        <w:t>应支持双向指令交互、状态反馈、批量控制，并支持设备分组管理。</w:t>
      </w:r>
    </w:p>
    <w:p w14:paraId="60A92E4B">
      <w:pPr>
        <w:snapToGrid w:val="0"/>
        <w:spacing w:line="360" w:lineRule="auto"/>
        <w:jc w:val="both"/>
      </w:pPr>
      <w:r>
        <w:rPr>
          <w:rFonts w:eastAsia="楷体"/>
          <w:sz w:val="24"/>
        </w:rPr>
        <w:t>【条文说明】本条明确工程物联网子平台设备接入的三种核心模式及技术要求，是保障设备接入兼容性、可靠性的关键条款。结合工程现场设备类型多样、部署场景复杂的特点编制，旨在统一接入标准，确保各类设备与平台高效互通，支撑系统整体稳定运行。</w:t>
      </w:r>
    </w:p>
    <w:p w14:paraId="5561E164">
      <w:pPr>
        <w:snapToGrid w:val="0"/>
        <w:spacing w:line="360" w:lineRule="auto"/>
        <w:ind w:firstLine="480" w:firstLineChars="200"/>
        <w:jc w:val="both"/>
      </w:pPr>
      <w:r>
        <w:rPr>
          <w:rFonts w:eastAsia="楷体"/>
          <w:sz w:val="24"/>
        </w:rPr>
        <w:t>1  感知终端设备（如传感器、智能仪表）直接接入多为现场分布式部署，部分采用电池供电，故要求支持低功耗、短距离通信；MQTT、CoAP作为工程物联网通用轻量化协议，具有适配终端数据量小、带宽有限的特点，应强制适配。同时，终端作为数据采集源头，其运行状态直接影响监测数据有效性，因此需支持状态监测和故障预警，保障实时监测与控制需求。</w:t>
      </w:r>
    </w:p>
    <w:p w14:paraId="2710939E">
      <w:pPr>
        <w:snapToGrid w:val="0"/>
        <w:spacing w:line="360" w:lineRule="auto"/>
        <w:ind w:firstLine="480" w:firstLineChars="200"/>
        <w:jc w:val="both"/>
      </w:pPr>
      <w:r>
        <w:rPr>
          <w:rFonts w:eastAsia="楷体"/>
          <w:sz w:val="24"/>
        </w:rPr>
        <w:t>2  工程物联网网关间接接入主要针对现场设备协议不统一、部分区域网络薄弱的问题，网关需承担协议转换功能，实现不同协议设备统一接入；数据缓存可避免网络中断导致的数据丢失，边缘计算能减轻平台压力、提升处理效率，适配现场实时控制需求。此外，网关通常挂载多台设备，应支持批量管理与数据转发，提升运维效率。</w:t>
      </w:r>
    </w:p>
    <w:p w14:paraId="41FBE984">
      <w:pPr>
        <w:snapToGrid w:val="0"/>
        <w:spacing w:line="360" w:lineRule="auto"/>
        <w:ind w:firstLine="480" w:firstLineChars="200"/>
        <w:jc w:val="both"/>
      </w:pPr>
      <w:r>
        <w:rPr>
          <w:rFonts w:eastAsia="楷体"/>
          <w:sz w:val="24"/>
        </w:rPr>
        <w:t xml:space="preserve">3  </w:t>
      </w:r>
      <w:r>
        <w:rPr>
          <w:rFonts w:hint="eastAsia" w:eastAsia="楷体"/>
          <w:sz w:val="24"/>
        </w:rPr>
        <w:t>控制设备批量接入</w:t>
      </w:r>
      <w:r>
        <w:rPr>
          <w:rFonts w:eastAsia="楷体"/>
          <w:sz w:val="24"/>
        </w:rPr>
        <w:t>可降低集成复杂度、提高效率。双向指令交互与状态反馈是远程控制的基础，保障指令有效执行与可追溯；</w:t>
      </w:r>
      <w:r>
        <w:rPr>
          <w:rFonts w:hint="eastAsia" w:eastAsia="楷体"/>
          <w:sz w:val="24"/>
        </w:rPr>
        <w:t>控制设备批量接入应</w:t>
      </w:r>
      <w:r>
        <w:rPr>
          <w:rFonts w:eastAsia="楷体"/>
          <w:sz w:val="24"/>
        </w:rPr>
        <w:t>满足设备同步管控需求，分组管理则适配规模化、精细化运维要求。</w:t>
      </w:r>
    </w:p>
    <w:p w14:paraId="783A53FA">
      <w:pPr>
        <w:snapToGrid w:val="0"/>
        <w:spacing w:line="360" w:lineRule="auto"/>
        <w:jc w:val="both"/>
      </w:pPr>
      <w:r>
        <w:rPr>
          <w:b/>
          <w:sz w:val="24"/>
        </w:rPr>
        <w:t xml:space="preserve">10.2.3  </w:t>
      </w:r>
      <w:r>
        <w:rPr>
          <w:sz w:val="24"/>
        </w:rPr>
        <w:t>工程物联网子平台应具备多协议解析能力，并应符合下列规定：</w:t>
      </w:r>
    </w:p>
    <w:p w14:paraId="70B494A7">
      <w:pPr>
        <w:snapToGrid w:val="0"/>
        <w:spacing w:line="360" w:lineRule="auto"/>
        <w:ind w:firstLine="482" w:firstLineChars="200"/>
        <w:jc w:val="both"/>
      </w:pPr>
      <w:r>
        <w:rPr>
          <w:b/>
          <w:sz w:val="24"/>
        </w:rPr>
        <w:t xml:space="preserve">1  </w:t>
      </w:r>
      <w:r>
        <w:rPr>
          <w:sz w:val="24"/>
        </w:rPr>
        <w:t>应采用开放架构，支持MQTT、CoAP、HTTPS等开放标准通信协议；</w:t>
      </w:r>
    </w:p>
    <w:p w14:paraId="5AB7CE2A">
      <w:pPr>
        <w:snapToGrid w:val="0"/>
        <w:spacing w:line="360" w:lineRule="auto"/>
        <w:ind w:firstLine="482" w:firstLineChars="200"/>
        <w:jc w:val="both"/>
      </w:pPr>
      <w:r>
        <w:rPr>
          <w:b/>
          <w:sz w:val="24"/>
        </w:rPr>
        <w:t xml:space="preserve">2  </w:t>
      </w:r>
      <w:r>
        <w:rPr>
          <w:sz w:val="24"/>
        </w:rPr>
        <w:t>宜具备双向实时通信能力，内置TLS/SSL加密及双向认证机制；</w:t>
      </w:r>
    </w:p>
    <w:p w14:paraId="586D1911">
      <w:pPr>
        <w:snapToGrid w:val="0"/>
        <w:spacing w:line="360" w:lineRule="auto"/>
        <w:ind w:firstLine="482" w:firstLineChars="200"/>
        <w:jc w:val="both"/>
      </w:pPr>
      <w:r>
        <w:rPr>
          <w:b/>
          <w:sz w:val="24"/>
        </w:rPr>
        <w:t xml:space="preserve">3  </w:t>
      </w:r>
      <w:r>
        <w:rPr>
          <w:sz w:val="24"/>
        </w:rPr>
        <w:t>应支持设备动态接入与分布式组网；</w:t>
      </w:r>
    </w:p>
    <w:p w14:paraId="6C678C05">
      <w:pPr>
        <w:snapToGrid w:val="0"/>
        <w:spacing w:line="360" w:lineRule="auto"/>
        <w:ind w:firstLine="482" w:firstLineChars="200"/>
        <w:jc w:val="both"/>
      </w:pPr>
      <w:r>
        <w:rPr>
          <w:b/>
          <w:sz w:val="24"/>
        </w:rPr>
        <w:t xml:space="preserve">4  </w:t>
      </w:r>
      <w:r>
        <w:rPr>
          <w:sz w:val="24"/>
        </w:rPr>
        <w:t>结构化数据宜采用JSON、XML等格式，音频数据宜采用AAC、Opus等格式，视频数据宜采用H.264/H.265等格式。</w:t>
      </w:r>
    </w:p>
    <w:p w14:paraId="5B739CC4">
      <w:pPr>
        <w:snapToGrid w:val="0"/>
        <w:spacing w:line="360" w:lineRule="auto"/>
        <w:jc w:val="both"/>
      </w:pPr>
      <w:r>
        <w:rPr>
          <w:rFonts w:eastAsia="楷体"/>
          <w:sz w:val="24"/>
        </w:rPr>
        <w:t>【条文说明】1  旨在规范工程物联网系统的统一接口要求，强化感知层通信网安全防护；采用开放协议，如MQTT、CoAP等，可提升系统兼容性，当采用私有协议时应提供标准化转换接口以避免数据孤岛。</w:t>
      </w:r>
    </w:p>
    <w:p w14:paraId="7D51FC44">
      <w:pPr>
        <w:snapToGrid w:val="0"/>
        <w:spacing w:line="360" w:lineRule="auto"/>
        <w:ind w:firstLine="480" w:firstLineChars="200"/>
        <w:jc w:val="both"/>
      </w:pPr>
      <w:r>
        <w:rPr>
          <w:rFonts w:eastAsia="楷体"/>
          <w:sz w:val="24"/>
        </w:rPr>
        <w:t>2  双向实时通信能力是工程监测与控制的基础要求，TLS/SSL加密与设备双向认证机制应符合现行国家标准《信息安全技术 物联网感知层接入通信网的安全要求》GB/T 37093中数据保密性、完整性及抗重放攻击要求。</w:t>
      </w:r>
    </w:p>
    <w:p w14:paraId="4D47C094">
      <w:pPr>
        <w:snapToGrid w:val="0"/>
        <w:spacing w:line="360" w:lineRule="auto"/>
        <w:ind w:firstLine="480" w:firstLineChars="200"/>
        <w:jc w:val="both"/>
      </w:pPr>
      <w:r>
        <w:rPr>
          <w:rFonts w:eastAsia="楷体"/>
          <w:sz w:val="24"/>
        </w:rPr>
        <w:t>3  动态接入与分布式组网功能需适配建筑工程部分设备流动性强、网络覆盖不均衡的特点，支持从单体建筑到大型工程的分级部署。</w:t>
      </w:r>
    </w:p>
    <w:p w14:paraId="54B3BB9D">
      <w:pPr>
        <w:snapToGrid w:val="0"/>
        <w:spacing w:line="360" w:lineRule="auto"/>
        <w:ind w:firstLine="480" w:firstLineChars="200"/>
        <w:jc w:val="both"/>
      </w:pPr>
      <w:r>
        <w:rPr>
          <w:rFonts w:eastAsia="楷体"/>
          <w:sz w:val="24"/>
        </w:rPr>
        <w:t>4  采用统一的数据格式便于跨系统解析，可以参照工程行业主数据规则等相关要求。</w:t>
      </w:r>
    </w:p>
    <w:p w14:paraId="0E316BAD">
      <w:pPr>
        <w:snapToGrid w:val="0"/>
        <w:spacing w:line="360" w:lineRule="auto"/>
        <w:jc w:val="both"/>
      </w:pPr>
      <w:r>
        <w:rPr>
          <w:b/>
          <w:sz w:val="24"/>
        </w:rPr>
        <w:t xml:space="preserve">10.2.4  </w:t>
      </w:r>
      <w:r>
        <w:rPr>
          <w:sz w:val="24"/>
        </w:rPr>
        <w:t>工程物联网子平台应具备海量多源异构工程数据的采集与预处理能力，并应符合下列规定：</w:t>
      </w:r>
    </w:p>
    <w:p w14:paraId="18FC8612">
      <w:pPr>
        <w:snapToGrid w:val="0"/>
        <w:spacing w:line="360" w:lineRule="auto"/>
        <w:ind w:firstLine="482" w:firstLineChars="200"/>
        <w:jc w:val="both"/>
      </w:pPr>
      <w:r>
        <w:rPr>
          <w:b/>
          <w:sz w:val="24"/>
        </w:rPr>
        <w:t xml:space="preserve">1  </w:t>
      </w:r>
      <w:r>
        <w:rPr>
          <w:sz w:val="24"/>
        </w:rPr>
        <w:t>应提供规则引擎功能，支持基于设备数据触发条件判断和动作执行的业务逻辑配置；</w:t>
      </w:r>
    </w:p>
    <w:p w14:paraId="2AB01930">
      <w:pPr>
        <w:snapToGrid w:val="0"/>
        <w:spacing w:line="360" w:lineRule="auto"/>
        <w:ind w:firstLine="482" w:firstLineChars="200"/>
        <w:jc w:val="both"/>
      </w:pPr>
      <w:r>
        <w:rPr>
          <w:b/>
          <w:sz w:val="24"/>
        </w:rPr>
        <w:t xml:space="preserve">2  </w:t>
      </w:r>
      <w:r>
        <w:rPr>
          <w:sz w:val="24"/>
        </w:rPr>
        <w:t>应具备边缘计算能力，支持在边缘节点完成数据的预处理和初步分析；</w:t>
      </w:r>
    </w:p>
    <w:p w14:paraId="40C30634">
      <w:pPr>
        <w:snapToGrid w:val="0"/>
        <w:spacing w:line="360" w:lineRule="auto"/>
        <w:ind w:firstLine="482" w:firstLineChars="200"/>
        <w:jc w:val="both"/>
      </w:pPr>
      <w:r>
        <w:rPr>
          <w:b/>
          <w:sz w:val="24"/>
        </w:rPr>
        <w:t xml:space="preserve">3  </w:t>
      </w:r>
      <w:r>
        <w:rPr>
          <w:bCs/>
          <w:sz w:val="24"/>
        </w:rPr>
        <w:t>宜支</w:t>
      </w:r>
      <w:r>
        <w:rPr>
          <w:sz w:val="24"/>
        </w:rPr>
        <w:t>持机器学习模型的部署和推理，满足对设备运行状态、环境变化及用户行为的智能分析与预测；</w:t>
      </w:r>
    </w:p>
    <w:p w14:paraId="14D1C279">
      <w:pPr>
        <w:snapToGrid w:val="0"/>
        <w:spacing w:line="360" w:lineRule="auto"/>
        <w:ind w:firstLine="482" w:firstLineChars="200"/>
        <w:jc w:val="both"/>
      </w:pPr>
      <w:r>
        <w:rPr>
          <w:b/>
          <w:sz w:val="24"/>
        </w:rPr>
        <w:t xml:space="preserve">4  </w:t>
      </w:r>
      <w:r>
        <w:rPr>
          <w:sz w:val="24"/>
        </w:rPr>
        <w:t>应具备数据操作审计功能，对数据预处理的关键操作进行日志记录和审计追踪。</w:t>
      </w:r>
    </w:p>
    <w:p w14:paraId="4E1E5DAB">
      <w:pPr>
        <w:snapToGrid w:val="0"/>
        <w:spacing w:line="360" w:lineRule="auto"/>
        <w:jc w:val="both"/>
      </w:pPr>
      <w:r>
        <w:rPr>
          <w:rFonts w:eastAsia="楷体"/>
          <w:sz w:val="24"/>
        </w:rPr>
        <w:t>【条文说明】工程物联网子平台作为工程建设项目中设备、环境、人员等多源数据的汇聚与处理核心，必须具备支持工程建设复杂场景的海量多源异构数据处理能力。本条从业务逻辑配置、计算架构、智能分析和安全保障四个维度规定了平台应具备的基础能力。</w:t>
      </w:r>
    </w:p>
    <w:p w14:paraId="7DFC4E6C">
      <w:pPr>
        <w:snapToGrid w:val="0"/>
        <w:spacing w:line="360" w:lineRule="auto"/>
        <w:ind w:firstLine="480" w:firstLineChars="200"/>
        <w:jc w:val="both"/>
      </w:pPr>
      <w:r>
        <w:rPr>
          <w:rFonts w:eastAsia="楷体"/>
          <w:sz w:val="24"/>
        </w:rPr>
        <w:t>1  规则引擎是工程物联网平台实现自动化业务逻辑的核心组件。在工程物联网中，大量设备联动和告警响应需要基于实时数据进行条件判断和动作触发（如温度超限时自动开启通风设备）。要求平台提供规则引擎支持，可使业务逻辑从应用代码中解耦，降低开发复杂性，提高响应实时性。</w:t>
      </w:r>
    </w:p>
    <w:p w14:paraId="53597540">
      <w:pPr>
        <w:snapToGrid w:val="0"/>
        <w:spacing w:line="360" w:lineRule="auto"/>
        <w:ind w:firstLine="480" w:firstLineChars="200"/>
        <w:jc w:val="both"/>
      </w:pPr>
      <w:r>
        <w:rPr>
          <w:rFonts w:eastAsia="楷体"/>
          <w:sz w:val="24"/>
        </w:rPr>
        <w:t>2  工程建设环境常存在网络不稳定、数据量大、实时性要求高等特点。边缘计算将数据处理能力下沉至靠近数据源的边缘节点，可在本地完成数据清洗、过滤、聚合、初步分析等预处理工作，减少向云端传输的数据量，降低网络带宽压力，同时满足毫秒级响应的控制需求。要求平台具备边缘计算能力，是支撑房屋建筑工程智能建造实时控制与快速决策的必要条件。</w:t>
      </w:r>
    </w:p>
    <w:p w14:paraId="29F4075F">
      <w:pPr>
        <w:snapToGrid w:val="0"/>
        <w:spacing w:line="360" w:lineRule="auto"/>
        <w:ind w:firstLine="480" w:firstLineChars="200"/>
        <w:jc w:val="both"/>
        <w:rPr>
          <w:rFonts w:eastAsia="楷体"/>
          <w:sz w:val="24"/>
        </w:rPr>
      </w:pPr>
      <w:r>
        <w:rPr>
          <w:rFonts w:eastAsia="楷体"/>
          <w:sz w:val="24"/>
        </w:rPr>
        <w:t>3  工程建设中的设备故障预测、环境态势感知、人员行为分析等应用依赖机器学习技术。平台需支持将训练好的模型进行部署和推理，实现对设备剩余寿命预测、异常行为识别、施工进度智能分析等能力。</w:t>
      </w:r>
    </w:p>
    <w:p w14:paraId="11CB894D">
      <w:pPr>
        <w:snapToGrid w:val="0"/>
        <w:spacing w:line="360" w:lineRule="auto"/>
        <w:ind w:firstLine="480" w:firstLineChars="200"/>
        <w:jc w:val="both"/>
      </w:pPr>
      <w:r>
        <w:rPr>
          <w:rFonts w:eastAsia="楷体"/>
          <w:sz w:val="24"/>
        </w:rPr>
        <w:t>4  数据操作审计是满足数据安全与合规要求的必要手段。工程物联网中涉及设备控制指令、参数修改、关键数据读取等敏感操作，必须完整记录操作人、时间、内容、结果等日志信息，并具备审计追踪能力。本款要求平台对“数据处理与分析的关键操作”而非全部操作进行审计，兼顾了安全性与经济性，平台应根据实际业务场景定义“关键操作”的范围。</w:t>
      </w:r>
    </w:p>
    <w:p w14:paraId="485F14E1">
      <w:pPr>
        <w:snapToGrid w:val="0"/>
        <w:spacing w:line="360" w:lineRule="auto"/>
        <w:jc w:val="both"/>
      </w:pPr>
      <w:r>
        <w:rPr>
          <w:b/>
          <w:sz w:val="24"/>
        </w:rPr>
        <w:t xml:space="preserve">10.2.5  </w:t>
      </w:r>
      <w:r>
        <w:rPr>
          <w:sz w:val="24"/>
        </w:rPr>
        <w:t>工程物联网子平台应具备对工程物联感知终端设备控制管理能力，并应符合下列规定：</w:t>
      </w:r>
    </w:p>
    <w:p w14:paraId="02B0E7A4">
      <w:pPr>
        <w:snapToGrid w:val="0"/>
        <w:spacing w:line="360" w:lineRule="auto"/>
        <w:ind w:firstLine="482" w:firstLineChars="200"/>
        <w:jc w:val="both"/>
      </w:pPr>
      <w:r>
        <w:rPr>
          <w:b/>
          <w:sz w:val="24"/>
        </w:rPr>
        <w:t xml:space="preserve">1  </w:t>
      </w:r>
      <w:r>
        <w:rPr>
          <w:sz w:val="24"/>
        </w:rPr>
        <w:t>应支持对终端设备的实时远程控制，控制指令的端到端响应时间应满足工程应用需求；</w:t>
      </w:r>
    </w:p>
    <w:p w14:paraId="57B32145">
      <w:pPr>
        <w:snapToGrid w:val="0"/>
        <w:spacing w:line="360" w:lineRule="auto"/>
        <w:ind w:firstLine="482" w:firstLineChars="200"/>
        <w:jc w:val="both"/>
      </w:pPr>
      <w:r>
        <w:rPr>
          <w:b/>
          <w:sz w:val="24"/>
        </w:rPr>
        <w:t xml:space="preserve">2  </w:t>
      </w:r>
      <w:r>
        <w:rPr>
          <w:sz w:val="24"/>
        </w:rPr>
        <w:t>应支持基于时间、设备状态、环境参数和外部事件的联动控制规则配置；</w:t>
      </w:r>
    </w:p>
    <w:p w14:paraId="0E1031BC">
      <w:pPr>
        <w:snapToGrid w:val="0"/>
        <w:spacing w:line="360" w:lineRule="auto"/>
        <w:ind w:firstLine="482" w:firstLineChars="200"/>
        <w:jc w:val="both"/>
      </w:pPr>
      <w:r>
        <w:rPr>
          <w:b/>
          <w:sz w:val="24"/>
        </w:rPr>
        <w:t xml:space="preserve">3  </w:t>
      </w:r>
      <w:r>
        <w:rPr>
          <w:sz w:val="24"/>
        </w:rPr>
        <w:t>宜支持手动控制、自动控制、定时控制和场景控制等多种控制模式；</w:t>
      </w:r>
    </w:p>
    <w:p w14:paraId="1E509F5D">
      <w:pPr>
        <w:snapToGrid w:val="0"/>
        <w:spacing w:line="360" w:lineRule="auto"/>
        <w:ind w:firstLine="482" w:firstLineChars="200"/>
        <w:jc w:val="both"/>
      </w:pPr>
      <w:r>
        <w:rPr>
          <w:b/>
          <w:sz w:val="24"/>
        </w:rPr>
        <w:t xml:space="preserve">4  </w:t>
      </w:r>
      <w:r>
        <w:rPr>
          <w:sz w:val="24"/>
        </w:rPr>
        <w:t>应具备设备身份认证与访问控制功能，设备控制操作应基于角色访问控制机制进行权限管理。</w:t>
      </w:r>
    </w:p>
    <w:p w14:paraId="15FE70C1">
      <w:pPr>
        <w:snapToGrid w:val="0"/>
        <w:spacing w:line="360" w:lineRule="auto"/>
        <w:jc w:val="both"/>
      </w:pPr>
      <w:r>
        <w:rPr>
          <w:rFonts w:eastAsia="楷体"/>
          <w:sz w:val="24"/>
        </w:rPr>
        <w:t>【条文说明】本条规定了工程物联网子平台对工程物联感知终端设备的控制管理能力要求，旨在确保平台能够安全、及时、灵活地操控现场设备，满足工程实际运行需求。</w:t>
      </w:r>
    </w:p>
    <w:p w14:paraId="5D3857E8">
      <w:pPr>
        <w:snapToGrid w:val="0"/>
        <w:spacing w:line="360" w:lineRule="auto"/>
        <w:ind w:firstLine="480" w:firstLineChars="200"/>
        <w:jc w:val="both"/>
      </w:pPr>
      <w:r>
        <w:rPr>
          <w:rFonts w:eastAsia="楷体"/>
          <w:sz w:val="24"/>
        </w:rPr>
        <w:t>1  实时远程控制是工程物联网的基本功能。控制指令的端到端响应时间是指从指令发出到设备执行确认的时间，应根据具体工程场景确定，如安全联动、设备启停，不得仅以固定数值笼统要求，而应强调“满足工程应用需求”这一性能导向原则。</w:t>
      </w:r>
    </w:p>
    <w:p w14:paraId="5591372C">
      <w:pPr>
        <w:snapToGrid w:val="0"/>
        <w:spacing w:line="360" w:lineRule="auto"/>
        <w:ind w:firstLine="480" w:firstLineChars="200"/>
        <w:jc w:val="both"/>
      </w:pPr>
      <w:r>
        <w:rPr>
          <w:rFonts w:eastAsia="楷体"/>
          <w:sz w:val="24"/>
        </w:rPr>
        <w:t>2  联动控制规则配置是自动化与智能化的核心。支持基于时间、设备状态、环境参数和外部事件的多维触发条件，可实现跨设备协同与场景自适应控制，减少人工干预。</w:t>
      </w:r>
    </w:p>
    <w:p w14:paraId="3EFE6F4C">
      <w:pPr>
        <w:snapToGrid w:val="0"/>
        <w:spacing w:line="360" w:lineRule="auto"/>
        <w:ind w:firstLine="480" w:firstLineChars="200"/>
        <w:jc w:val="both"/>
      </w:pPr>
      <w:r>
        <w:rPr>
          <w:rFonts w:eastAsia="楷体"/>
          <w:sz w:val="24"/>
        </w:rPr>
        <w:t>3  多种控制模式覆盖不同运维场景。手动控制用于调试或紧急干预，自动控制依据预设逻辑运行，定时控制适用于周期性任务，场景控制支持一键切换预设组合状态。</w:t>
      </w:r>
    </w:p>
    <w:p w14:paraId="4200880E">
      <w:pPr>
        <w:snapToGrid w:val="0"/>
        <w:spacing w:line="360" w:lineRule="auto"/>
        <w:ind w:firstLine="480" w:firstLineChars="200"/>
        <w:jc w:val="both"/>
      </w:pPr>
      <w:r>
        <w:rPr>
          <w:rFonts w:eastAsia="楷体"/>
          <w:sz w:val="24"/>
        </w:rPr>
        <w:t>4  设备身份认证与基于角色的访问控制是防范非法操控的关键。要求平台对每台终端设备进行唯一身份标识，在控制操作前完成双向认证；同时依据用户角色分配最小必要权限，防止越权操作。</w:t>
      </w:r>
    </w:p>
    <w:p w14:paraId="29706BEF">
      <w:pPr>
        <w:snapToGrid w:val="0"/>
        <w:spacing w:line="360" w:lineRule="auto"/>
        <w:jc w:val="both"/>
      </w:pPr>
      <w:r>
        <w:rPr>
          <w:b/>
          <w:sz w:val="24"/>
        </w:rPr>
        <w:t xml:space="preserve">10.2.6  </w:t>
      </w:r>
      <w:r>
        <w:rPr>
          <w:sz w:val="24"/>
        </w:rPr>
        <w:t>工程物联感知终端设备应符合下列规定：</w:t>
      </w:r>
    </w:p>
    <w:p w14:paraId="58E98A69">
      <w:pPr>
        <w:snapToGrid w:val="0"/>
        <w:spacing w:line="360" w:lineRule="auto"/>
        <w:ind w:firstLine="482" w:firstLineChars="200"/>
        <w:jc w:val="both"/>
        <w:rPr>
          <w:highlight w:val="none"/>
        </w:rPr>
      </w:pPr>
      <w:r>
        <w:rPr>
          <w:b/>
          <w:sz w:val="24"/>
          <w:highlight w:val="none"/>
        </w:rPr>
        <w:t>1</w:t>
      </w:r>
      <w:r>
        <w:rPr>
          <w:sz w:val="24"/>
          <w:highlight w:val="none"/>
        </w:rPr>
        <w:t xml:space="preserve">  </w:t>
      </w:r>
      <w:r>
        <w:rPr>
          <w:rFonts w:hint="eastAsia"/>
          <w:sz w:val="24"/>
          <w:highlight w:val="none"/>
        </w:rPr>
        <w:t>采集类终端设备采集的工程环境或状态数据，应满足对应工程场景的数据精度、实时性要求；终端设备应具备工程场景所需的环境适应性、低功耗特性及模块化接口</w:t>
      </w:r>
      <w:r>
        <w:rPr>
          <w:sz w:val="24"/>
          <w:highlight w:val="none"/>
        </w:rPr>
        <w:t>；</w:t>
      </w:r>
    </w:p>
    <w:p w14:paraId="126FCF24">
      <w:pPr>
        <w:snapToGrid w:val="0"/>
        <w:spacing w:line="360" w:lineRule="auto"/>
        <w:ind w:firstLine="482" w:firstLineChars="200"/>
        <w:jc w:val="both"/>
      </w:pPr>
      <w:r>
        <w:rPr>
          <w:b/>
          <w:sz w:val="24"/>
        </w:rPr>
        <w:t>2</w:t>
      </w:r>
      <w:r>
        <w:rPr>
          <w:sz w:val="24"/>
        </w:rPr>
        <w:t xml:space="preserve">  控制类终端设备的执行指令或触发动作应满足工程场景的可靠性、抗干扰、本地与远程控制兼容要求；</w:t>
      </w:r>
    </w:p>
    <w:p w14:paraId="666A4841">
      <w:pPr>
        <w:snapToGrid w:val="0"/>
        <w:spacing w:line="360" w:lineRule="auto"/>
        <w:ind w:firstLine="482" w:firstLineChars="200"/>
        <w:jc w:val="both"/>
      </w:pPr>
      <w:r>
        <w:rPr>
          <w:b/>
          <w:sz w:val="24"/>
        </w:rPr>
        <w:t>3</w:t>
      </w:r>
      <w:r>
        <w:rPr>
          <w:sz w:val="24"/>
        </w:rPr>
        <w:t xml:space="preserve">  通信类终端设备数据传输应具备多协议兼容、高带宽与低时延、数据加密与安全传输、边缘计算等能力；</w:t>
      </w:r>
    </w:p>
    <w:p w14:paraId="1662DDF3">
      <w:pPr>
        <w:snapToGrid w:val="0"/>
        <w:spacing w:line="360" w:lineRule="auto"/>
        <w:ind w:firstLine="482" w:firstLineChars="200"/>
        <w:jc w:val="both"/>
      </w:pPr>
      <w:r>
        <w:rPr>
          <w:b/>
          <w:sz w:val="24"/>
        </w:rPr>
        <w:t>4</w:t>
      </w:r>
      <w:r>
        <w:rPr>
          <w:sz w:val="24"/>
        </w:rPr>
        <w:t xml:space="preserve">  交互类终端设备应具备人机交互或业务逻辑处理能力，满足用户友好、跨平台兼容、安全可靠要求。</w:t>
      </w:r>
    </w:p>
    <w:p w14:paraId="69E9822D">
      <w:pPr>
        <w:snapToGrid w:val="0"/>
        <w:spacing w:line="360" w:lineRule="auto"/>
        <w:jc w:val="both"/>
        <w:rPr>
          <w:rFonts w:eastAsia="楷体"/>
          <w:sz w:val="24"/>
        </w:rPr>
      </w:pPr>
      <w:r>
        <w:rPr>
          <w:rFonts w:eastAsia="楷体"/>
          <w:sz w:val="24"/>
        </w:rPr>
        <w:t>【条文说明】1  采集类终端设备如温湿度传感器、压力传感器、空气质量监测终端、位置追踪终端等，应满足工程场景对数据精确度和响应速度的要求，并能在施工现场高温、高湿、强电磁干扰等恶劣环境下稳定工作，采用低功耗设计可满足长期部署需求，并有效降低维护成本。</w:t>
      </w:r>
    </w:p>
    <w:p w14:paraId="3E33DC74">
      <w:pPr>
        <w:snapToGrid w:val="0"/>
        <w:spacing w:line="360" w:lineRule="auto"/>
        <w:ind w:firstLine="480" w:firstLineChars="200"/>
        <w:jc w:val="both"/>
        <w:rPr>
          <w:rFonts w:eastAsia="楷体"/>
          <w:sz w:val="24"/>
        </w:rPr>
      </w:pPr>
      <w:r>
        <w:rPr>
          <w:rFonts w:eastAsia="楷体"/>
          <w:sz w:val="24"/>
        </w:rPr>
        <w:t>2  控制类终端设备如电动阀门、防火报警控制器等，应满足工程场景的稳定性要求，应防止误操作，可满足对控制指令的执行延迟要求，并具备相应的抗干扰能力，支持本地手动操作和远程自动控制的无缝切换。</w:t>
      </w:r>
    </w:p>
    <w:p w14:paraId="669D1B64">
      <w:pPr>
        <w:snapToGrid w:val="0"/>
        <w:spacing w:line="360" w:lineRule="auto"/>
        <w:ind w:firstLine="480" w:firstLineChars="200"/>
        <w:jc w:val="both"/>
        <w:rPr>
          <w:rFonts w:eastAsia="楷体"/>
          <w:sz w:val="24"/>
        </w:rPr>
      </w:pPr>
      <w:r>
        <w:rPr>
          <w:rFonts w:eastAsia="楷体"/>
          <w:sz w:val="24"/>
        </w:rPr>
        <w:t>3  通信类终端设备如无线通信模组、网关设备等，应支持MQTT、CoAP、HTTPS等多种通信协议以适应异构网络，部分高流量场景还需要带宽和时延的要求，边缘计算可以在本地进行数据处理，减少云端依赖。</w:t>
      </w:r>
    </w:p>
    <w:p w14:paraId="3430AF95">
      <w:pPr>
        <w:snapToGrid w:val="0"/>
        <w:spacing w:line="360" w:lineRule="auto"/>
        <w:ind w:firstLine="480" w:firstLineChars="200"/>
        <w:jc w:val="both"/>
      </w:pPr>
      <w:r>
        <w:rPr>
          <w:rFonts w:eastAsia="楷体"/>
          <w:sz w:val="24"/>
        </w:rPr>
        <w:t>4  交互类终端设备，如手机、平板、操作屏幕等，界面设计应简洁直观，并支持多语言、多平台的适配；设备具备业务逻辑处理能力，支持身份认证和权限分级管理，在Web、APP、PC端协同工作。</w:t>
      </w:r>
    </w:p>
    <w:p w14:paraId="4ACCC251">
      <w:pPr>
        <w:pStyle w:val="3"/>
        <w:rPr>
          <w:rFonts w:ascii="Times New Roman" w:hAnsi="Times New Roman" w:cs="Times New Roman"/>
        </w:rPr>
      </w:pPr>
      <w:bookmarkStart w:id="843" w:name="_Toc16748"/>
      <w:bookmarkStart w:id="844" w:name="_Toc239667878"/>
      <w:bookmarkStart w:id="845" w:name="_Toc30192"/>
      <w:bookmarkStart w:id="846" w:name="_Toc23688"/>
      <w:bookmarkStart w:id="847" w:name="_Toc7567"/>
      <w:bookmarkStart w:id="848" w:name="_Toc28681"/>
      <w:bookmarkStart w:id="849" w:name="_Toc30698"/>
      <w:r>
        <w:rPr>
          <w:rFonts w:ascii="Times New Roman" w:hAnsi="Times New Roman" w:cs="Times New Roman"/>
        </w:rPr>
        <w:t>10.3  能力支撑层</w:t>
      </w:r>
      <w:bookmarkEnd w:id="843"/>
      <w:bookmarkEnd w:id="844"/>
      <w:bookmarkEnd w:id="845"/>
      <w:bookmarkEnd w:id="846"/>
      <w:bookmarkEnd w:id="847"/>
      <w:bookmarkEnd w:id="848"/>
      <w:bookmarkEnd w:id="849"/>
    </w:p>
    <w:p w14:paraId="2C477970">
      <w:pPr>
        <w:spacing w:line="360" w:lineRule="auto"/>
        <w:jc w:val="both"/>
      </w:pPr>
      <w:r>
        <w:rPr>
          <w:b/>
          <w:sz w:val="24"/>
        </w:rPr>
        <w:t xml:space="preserve">10.3.1  </w:t>
      </w:r>
      <w:r>
        <w:rPr>
          <w:sz w:val="24"/>
        </w:rPr>
        <w:t>BIM能力子平台应支撑勘察、设计、生产、施工与运维阶段BIM模型的</w:t>
      </w:r>
      <w:r>
        <w:rPr>
          <w:rFonts w:hint="eastAsia"/>
          <w:sz w:val="24"/>
        </w:rPr>
        <w:t>建立、</w:t>
      </w:r>
      <w:r>
        <w:rPr>
          <w:sz w:val="24"/>
        </w:rPr>
        <w:t>应用和管理要求，并应符合下列规定：</w:t>
      </w:r>
    </w:p>
    <w:p w14:paraId="4D0A99A0">
      <w:pPr>
        <w:spacing w:line="360" w:lineRule="auto"/>
        <w:ind w:firstLine="482" w:firstLineChars="200"/>
        <w:jc w:val="both"/>
        <w:rPr>
          <w:sz w:val="24"/>
        </w:rPr>
      </w:pPr>
      <w:r>
        <w:rPr>
          <w:b/>
          <w:sz w:val="24"/>
        </w:rPr>
        <w:t>1</w:t>
      </w:r>
      <w:r>
        <w:rPr>
          <w:sz w:val="24"/>
        </w:rPr>
        <w:t xml:space="preserve">  应具备三维几何造型与参数化建模能力，支持建筑、结构、机电等专业模型创建与编辑；</w:t>
      </w:r>
    </w:p>
    <w:p w14:paraId="2AB46418">
      <w:pPr>
        <w:spacing w:line="360" w:lineRule="auto"/>
        <w:ind w:firstLine="482" w:firstLineChars="200"/>
        <w:jc w:val="both"/>
        <w:rPr>
          <w:sz w:val="24"/>
        </w:rPr>
      </w:pPr>
      <w:r>
        <w:rPr>
          <w:b/>
          <w:sz w:val="24"/>
        </w:rPr>
        <w:t>2</w:t>
      </w:r>
      <w:r>
        <w:rPr>
          <w:sz w:val="24"/>
        </w:rPr>
        <w:t xml:space="preserve">  应具备BIM模型分级动态加载与实时渲染能力，支持二维视图与三维视图一体化显示、联动定位及交互操作；</w:t>
      </w:r>
    </w:p>
    <w:p w14:paraId="6570C5CE">
      <w:pPr>
        <w:spacing w:line="360" w:lineRule="auto"/>
        <w:ind w:firstLine="482" w:firstLineChars="200"/>
        <w:jc w:val="both"/>
      </w:pPr>
      <w:r>
        <w:rPr>
          <w:b/>
          <w:sz w:val="24"/>
        </w:rPr>
        <w:t>3</w:t>
      </w:r>
      <w:r>
        <w:rPr>
          <w:sz w:val="24"/>
        </w:rPr>
        <w:t xml:space="preserve">  应具备模型轻量化能力，支持BIM模型的云端存储、在线浏览和应用；</w:t>
      </w:r>
    </w:p>
    <w:p w14:paraId="32616EEA">
      <w:pPr>
        <w:spacing w:line="360" w:lineRule="auto"/>
        <w:ind w:firstLine="482" w:firstLineChars="200"/>
        <w:jc w:val="both"/>
      </w:pPr>
      <w:r>
        <w:rPr>
          <w:b/>
          <w:sz w:val="24"/>
        </w:rPr>
        <w:t>4</w:t>
      </w:r>
      <w:r>
        <w:rPr>
          <w:sz w:val="24"/>
        </w:rPr>
        <w:t xml:space="preserve">  应具备BIM模型协同管理能力，兼容主流BIM模型数据格式，支持多用户基于权限的编辑和更新；</w:t>
      </w:r>
    </w:p>
    <w:p w14:paraId="5EE8E33E">
      <w:pPr>
        <w:spacing w:line="360" w:lineRule="auto"/>
        <w:ind w:firstLine="482" w:firstLineChars="200"/>
        <w:jc w:val="both"/>
      </w:pPr>
      <w:r>
        <w:rPr>
          <w:b/>
          <w:sz w:val="24"/>
        </w:rPr>
        <w:t>5</w:t>
      </w:r>
      <w:r>
        <w:rPr>
          <w:sz w:val="24"/>
        </w:rPr>
        <w:t xml:space="preserve">  应支持BIM模型与房屋建筑工程多源异构数据的集成。</w:t>
      </w:r>
    </w:p>
    <w:p w14:paraId="2762B25E">
      <w:pPr>
        <w:spacing w:line="360" w:lineRule="auto"/>
        <w:jc w:val="both"/>
      </w:pPr>
      <w:r>
        <w:rPr>
          <w:rFonts w:eastAsia="楷体"/>
          <w:sz w:val="24"/>
        </w:rPr>
        <w:t>【条文说明】BIM能力子平台应贯穿项目全过程，对不同阶段的BIM模型进行有效整合与管理。例如，在设计阶段创建的BIM模型可以顺利传递至施工阶段，施工过程中的变更和调整能够及时反映在BIM模型中，并在运维阶段，BIM模型可以为运维管理提供准确的信息。</w:t>
      </w:r>
    </w:p>
    <w:p w14:paraId="106188C2">
      <w:pPr>
        <w:spacing w:line="360" w:lineRule="auto"/>
        <w:ind w:firstLine="480" w:firstLineChars="200"/>
        <w:jc w:val="both"/>
        <w:rPr>
          <w:rFonts w:eastAsia="楷体"/>
          <w:sz w:val="24"/>
        </w:rPr>
      </w:pPr>
      <w:r>
        <w:rPr>
          <w:rFonts w:eastAsia="楷体"/>
          <w:sz w:val="24"/>
        </w:rPr>
        <w:t>1  三维几何造型与参数化建模是BIM能力子平台的基础能力，可实现模型尺寸</w:t>
      </w:r>
      <w:r>
        <w:rPr>
          <w:rFonts w:hint="eastAsia" w:eastAsia="楷体"/>
          <w:sz w:val="24"/>
        </w:rPr>
        <w:t>和形状等</w:t>
      </w:r>
      <w:r>
        <w:rPr>
          <w:rFonts w:eastAsia="楷体"/>
          <w:sz w:val="24"/>
        </w:rPr>
        <w:t>联动修改，提升建模效率与复用性。要求软件兼容常规实体、复杂曲面建模，契合房屋建筑工程专业设计特点，满足各类工程建模需求。</w:t>
      </w:r>
    </w:p>
    <w:p w14:paraId="08C82E55">
      <w:pPr>
        <w:spacing w:line="360" w:lineRule="auto"/>
        <w:ind w:firstLine="480" w:firstLineChars="200"/>
        <w:jc w:val="both"/>
        <w:rPr>
          <w:rFonts w:eastAsia="楷体"/>
          <w:sz w:val="24"/>
        </w:rPr>
      </w:pPr>
      <w:r>
        <w:rPr>
          <w:rFonts w:eastAsia="楷体"/>
          <w:sz w:val="24"/>
        </w:rPr>
        <w:t>2  平台应支持对同一数据源的二维表达（如平面图、立面图、剖面图）与三维模型的双向联动。使用者在任一视图中选择构件或定位空间时，其它视图应同步高亮或跳转至对应位置，并支持跨视图的属性查询、批注添加与状态反馈，以提升工作效率。</w:t>
      </w:r>
    </w:p>
    <w:p w14:paraId="02A61AAB">
      <w:pPr>
        <w:spacing w:line="360" w:lineRule="auto"/>
        <w:ind w:firstLine="480" w:firstLineChars="200"/>
        <w:jc w:val="both"/>
      </w:pPr>
      <w:r>
        <w:rPr>
          <w:rFonts w:eastAsia="楷体"/>
          <w:sz w:val="24"/>
        </w:rPr>
        <w:t>3</w:t>
      </w:r>
      <w:r>
        <w:rPr>
          <w:b/>
          <w:sz w:val="24"/>
        </w:rPr>
        <w:t xml:space="preserve">  </w:t>
      </w:r>
      <w:r>
        <w:rPr>
          <w:rFonts w:eastAsia="楷体"/>
          <w:sz w:val="24"/>
        </w:rPr>
        <w:t>BIM模型通常包含大量的几何信息和属性数据，导致模型文件较大，BIM能力子平台应具备模型轻量化能力，优化模型的存储结构和数据表达方式，减小模型文件的大小，使其能够更快速地在各种设备上加载和显示，进行快速传输，提高在线访问的响应速度。还应支持BIM模型的云端存储、在线浏览和应用，使不同地点的用户可以通过网络随时随地访问云端的BIM模型，便于远程协作和信息共享，实现模型的实时更新。</w:t>
      </w:r>
    </w:p>
    <w:p w14:paraId="3959D6E8">
      <w:pPr>
        <w:spacing w:line="360" w:lineRule="auto"/>
        <w:ind w:firstLine="480" w:firstLineChars="200"/>
        <w:jc w:val="both"/>
      </w:pPr>
      <w:r>
        <w:rPr>
          <w:rFonts w:eastAsia="楷体"/>
          <w:sz w:val="24"/>
        </w:rPr>
        <w:t>4  建筑工程中，往往需要多个用户同时对BIM模型进行操作和编辑。BIM能力子平台应具备基于权限的编辑和更新功能</w:t>
      </w:r>
      <w:r>
        <w:rPr>
          <w:rFonts w:hint="eastAsia" w:eastAsia="楷体"/>
          <w:sz w:val="24"/>
        </w:rPr>
        <w:t>，以</w:t>
      </w:r>
      <w:r>
        <w:rPr>
          <w:rFonts w:eastAsia="楷体"/>
          <w:sz w:val="24"/>
        </w:rPr>
        <w:t>确保每个用户只能在其授权范围内进行操作，避免不必要的冲突和错误，保证模型的准确性和一致性，还可以实现实时的沟通和协作，提高工作效率。</w:t>
      </w:r>
    </w:p>
    <w:p w14:paraId="46965262">
      <w:pPr>
        <w:spacing w:line="360" w:lineRule="auto"/>
        <w:ind w:firstLine="480" w:firstLineChars="200"/>
        <w:jc w:val="both"/>
      </w:pPr>
      <w:r>
        <w:rPr>
          <w:rFonts w:eastAsia="楷体"/>
          <w:sz w:val="24"/>
        </w:rPr>
        <w:t>5  建筑工程除了BIM模型本身的数据外，还涉及工程进度、材料信息、成本等数据。BIM能力子平台应提供软件工具和数据接口，实现BIM模型与其他房屋建筑工程相关数据的集成，可以为项目管理提供更全面、准确的数据支持，实现基于BIM的一体化管理。</w:t>
      </w:r>
    </w:p>
    <w:p w14:paraId="0FE34AC1">
      <w:pPr>
        <w:spacing w:line="360" w:lineRule="auto"/>
        <w:jc w:val="both"/>
      </w:pPr>
      <w:r>
        <w:rPr>
          <w:b/>
          <w:sz w:val="24"/>
        </w:rPr>
        <w:t xml:space="preserve">10.3.2  </w:t>
      </w:r>
      <w:r>
        <w:rPr>
          <w:sz w:val="24"/>
        </w:rPr>
        <w:t>AI能力子平台应具备工程多模态数据理解、</w:t>
      </w:r>
      <w:r>
        <w:rPr>
          <w:rFonts w:hint="eastAsia"/>
          <w:sz w:val="24"/>
        </w:rPr>
        <w:t>高质量数据集与知识库构建</w:t>
      </w:r>
      <w:r>
        <w:rPr>
          <w:sz w:val="24"/>
        </w:rPr>
        <w:t>、行业智能体搭建、大模型开发等能力，并应符合下列规定：</w:t>
      </w:r>
    </w:p>
    <w:p w14:paraId="1DB776BA">
      <w:pPr>
        <w:spacing w:line="360" w:lineRule="auto"/>
        <w:ind w:firstLine="482" w:firstLineChars="200"/>
        <w:jc w:val="both"/>
      </w:pPr>
      <w:r>
        <w:rPr>
          <w:b/>
          <w:sz w:val="24"/>
        </w:rPr>
        <w:t xml:space="preserve">1  </w:t>
      </w:r>
      <w:r>
        <w:rPr>
          <w:sz w:val="24"/>
        </w:rPr>
        <w:t>应具备理解与处理工程图纸、文档、图像、视频等多模态数据的能力，宜具备BIM模型理解和生成能力，支持基于建筑工程领域大模型的跨模态语义对齐与联合分析；</w:t>
      </w:r>
    </w:p>
    <w:p w14:paraId="22528248">
      <w:pPr>
        <w:spacing w:line="360" w:lineRule="auto"/>
        <w:ind w:firstLine="482" w:firstLineChars="200"/>
        <w:jc w:val="both"/>
      </w:pPr>
      <w:r>
        <w:rPr>
          <w:b/>
          <w:sz w:val="24"/>
        </w:rPr>
        <w:t xml:space="preserve">2  </w:t>
      </w:r>
      <w:r>
        <w:rPr>
          <w:sz w:val="24"/>
        </w:rPr>
        <w:t>宜具备</w:t>
      </w:r>
      <w:r>
        <w:rPr>
          <w:rFonts w:hint="eastAsia"/>
          <w:sz w:val="24"/>
        </w:rPr>
        <w:t>高质量</w:t>
      </w:r>
      <w:r>
        <w:rPr>
          <w:sz w:val="24"/>
        </w:rPr>
        <w:t>数据集与知识库构建能力，支持数据集的采集、整理、标注及知识库的搭建、更新与维护；</w:t>
      </w:r>
    </w:p>
    <w:p w14:paraId="525CCD49">
      <w:pPr>
        <w:spacing w:line="360" w:lineRule="auto"/>
        <w:ind w:firstLine="482" w:firstLineChars="200"/>
        <w:jc w:val="both"/>
      </w:pPr>
      <w:r>
        <w:rPr>
          <w:b/>
          <w:sz w:val="24"/>
        </w:rPr>
        <w:t xml:space="preserve">3  </w:t>
      </w:r>
      <w:r>
        <w:rPr>
          <w:sz w:val="24"/>
        </w:rPr>
        <w:t>宜具备行业智能体搭建与应用开发能力，应提供行业智能体搭建工具、工作流编排引擎等应用开发框架；</w:t>
      </w:r>
    </w:p>
    <w:p w14:paraId="4D3C4E26">
      <w:pPr>
        <w:spacing w:line="360" w:lineRule="auto"/>
        <w:ind w:firstLine="482" w:firstLineChars="200"/>
        <w:jc w:val="both"/>
      </w:pPr>
      <w:r>
        <w:rPr>
          <w:b/>
          <w:sz w:val="24"/>
        </w:rPr>
        <w:t xml:space="preserve">4  </w:t>
      </w:r>
      <w:r>
        <w:rPr>
          <w:sz w:val="24"/>
        </w:rPr>
        <w:t>宜提供大模型开发与训练工具链，支持建筑工程领域大模型的训练、性能评测、优化、部署和应用。</w:t>
      </w:r>
    </w:p>
    <w:p w14:paraId="1D8EDF79">
      <w:pPr>
        <w:spacing w:line="360" w:lineRule="auto"/>
        <w:jc w:val="both"/>
      </w:pPr>
      <w:r>
        <w:rPr>
          <w:rFonts w:eastAsia="楷体"/>
          <w:sz w:val="24"/>
        </w:rPr>
        <w:t>【条文说明】1  要求AI能力子平台具备多模态工程数据的解读与处理能力，可兼容建筑行业核心数据类型。例如能自动识别建筑施工图中的轴线尺寸、构件型号，解析施工组织设计文档中的关键工序要求，同步关联施工现场视频中的安全隐患画面，通过大模型实现“图纸尺寸+文档要求+现场影像”的跨模态联动分析，快速判断施工是否符合设计标准。</w:t>
      </w:r>
    </w:p>
    <w:p w14:paraId="0D1FEC5E">
      <w:pPr>
        <w:spacing w:line="360" w:lineRule="auto"/>
        <w:ind w:firstLine="480" w:firstLineChars="200"/>
        <w:jc w:val="both"/>
      </w:pPr>
      <w:r>
        <w:rPr>
          <w:rFonts w:eastAsia="楷体"/>
          <w:sz w:val="24"/>
        </w:rPr>
        <w:t>2  聚焦建筑行业数据基础建设，要求AI能力子平台具备数据集与知识库的全流程构建及维护能力。例如可采集建筑材料参数、施工工艺标准、历史工程案例等数据，整理标注后形成“建筑材料数据集”“施工工艺知识库”；支持根据行业规范更新及时补充知识库内容，同时对标注错误的数据进行修正，保障数据与知识的准确性。</w:t>
      </w:r>
    </w:p>
    <w:p w14:paraId="1CBB8999">
      <w:pPr>
        <w:spacing w:line="360" w:lineRule="auto"/>
        <w:ind w:firstLine="480" w:firstLineChars="200"/>
        <w:jc w:val="both"/>
      </w:pPr>
      <w:r>
        <w:rPr>
          <w:rFonts w:eastAsia="楷体"/>
          <w:sz w:val="24"/>
        </w:rPr>
        <w:t>3  要求AI能力子平台为行业智能体搭建及AI应用开发提供便捷支撑，降低开发门槛。例如提供可视化智能体搭建工具，可拖拽配置“施工进度管控智能体”，实现进度数据自动采集、偏差分析、预警推送等功能；提供工作流编排框架，开发人员可快速搭建“工程质量验收AI应用”，串联图纸比对、现场检测、结果归档等流程，提升应用开发效率。</w:t>
      </w:r>
    </w:p>
    <w:p w14:paraId="619A75F1">
      <w:pPr>
        <w:spacing w:line="360" w:lineRule="auto"/>
        <w:ind w:firstLine="480" w:firstLineChars="200"/>
        <w:jc w:val="both"/>
      </w:pPr>
      <w:r>
        <w:rPr>
          <w:rFonts w:eastAsia="楷体"/>
          <w:sz w:val="24"/>
        </w:rPr>
        <w:t>4  明确AI能力子平台需支撑建筑工程领域大模型从搭建到落地的全流程管理，确保模型适配行业需求。例如可基于建筑施工安全场景，利用已构建的数据集训练“安全隐患识别模型”，通过模拟施工场景数据完成模型性能评测，针对识别准确率不足的问题进行参数优化，最终部署至施工现场的智能监控设备，实现实时隐患预警。</w:t>
      </w:r>
    </w:p>
    <w:p w14:paraId="7DAB83B3">
      <w:pPr>
        <w:spacing w:line="360" w:lineRule="auto"/>
        <w:jc w:val="both"/>
      </w:pPr>
      <w:r>
        <w:rPr>
          <w:b/>
          <w:sz w:val="24"/>
        </w:rPr>
        <w:t xml:space="preserve">10.3.3  </w:t>
      </w:r>
      <w:r>
        <w:rPr>
          <w:sz w:val="24"/>
        </w:rPr>
        <w:t>数据能力子平台应满足勘察、设计、生产、施工与运维阶段数据治理与服务的要求，并应符合下列规定：</w:t>
      </w:r>
    </w:p>
    <w:p w14:paraId="37E87279">
      <w:pPr>
        <w:snapToGrid w:val="0"/>
        <w:spacing w:line="360" w:lineRule="auto"/>
        <w:ind w:firstLine="482" w:firstLineChars="200"/>
        <w:jc w:val="both"/>
      </w:pPr>
      <w:r>
        <w:rPr>
          <w:b/>
          <w:sz w:val="24"/>
        </w:rPr>
        <w:t>1</w:t>
      </w:r>
      <w:r>
        <w:rPr>
          <w:sz w:val="24"/>
        </w:rPr>
        <w:t xml:space="preserve">  应具备多源异构数据集成能力，支持建筑全生命周期各阶段的数据接入与整合；</w:t>
      </w:r>
    </w:p>
    <w:p w14:paraId="6B7C5CF4">
      <w:pPr>
        <w:snapToGrid w:val="0"/>
        <w:spacing w:line="360" w:lineRule="auto"/>
        <w:ind w:firstLine="482" w:firstLineChars="200"/>
        <w:jc w:val="both"/>
      </w:pPr>
      <w:r>
        <w:rPr>
          <w:b/>
          <w:sz w:val="24"/>
        </w:rPr>
        <w:t>2</w:t>
      </w:r>
      <w:r>
        <w:rPr>
          <w:sz w:val="24"/>
        </w:rPr>
        <w:t xml:space="preserve">  应建立覆盖勘察、设计、生产、施工与运维阶段的统一数据模型规则，并应支持不同软件或平台之间的数据互通和共享；</w:t>
      </w:r>
    </w:p>
    <w:p w14:paraId="1D06E40B">
      <w:pPr>
        <w:snapToGrid w:val="0"/>
        <w:spacing w:line="360" w:lineRule="auto"/>
        <w:ind w:firstLine="482" w:firstLineChars="200"/>
        <w:jc w:val="both"/>
      </w:pPr>
      <w:r>
        <w:rPr>
          <w:b/>
          <w:sz w:val="24"/>
        </w:rPr>
        <w:t>3</w:t>
      </w:r>
      <w:r>
        <w:rPr>
          <w:sz w:val="24"/>
        </w:rPr>
        <w:t xml:space="preserve">  应提供工程数据在线分析处理与批量分析处理能力，满足多源异构数据的交互式查询、实时计算及离线深度挖掘的要求；</w:t>
      </w:r>
    </w:p>
    <w:p w14:paraId="2C6746F3">
      <w:pPr>
        <w:snapToGrid w:val="0"/>
        <w:spacing w:line="360" w:lineRule="auto"/>
        <w:ind w:firstLine="482" w:firstLineChars="200"/>
        <w:jc w:val="both"/>
      </w:pPr>
      <w:r>
        <w:rPr>
          <w:b/>
          <w:sz w:val="24"/>
        </w:rPr>
        <w:t>4</w:t>
      </w:r>
      <w:r>
        <w:rPr>
          <w:sz w:val="24"/>
        </w:rPr>
        <w:t xml:space="preserve">  应采用标准化的数据共享服务接口，宜采用RESTful API、消息队列或数据库同步方式。</w:t>
      </w:r>
    </w:p>
    <w:p w14:paraId="1119A0A9">
      <w:pPr>
        <w:snapToGrid w:val="0"/>
        <w:spacing w:line="360" w:lineRule="auto"/>
        <w:jc w:val="both"/>
      </w:pPr>
      <w:r>
        <w:rPr>
          <w:rFonts w:eastAsia="楷体"/>
          <w:sz w:val="24"/>
        </w:rPr>
        <w:t>【条文说明】数据能力子平台是房屋建筑工程智能建造体系的基础设施，是实现工程数据资产化、业务协同化、决策智能化的关键支撑。本条规定了数据能力子平台的核心功能要求，旨在解决</w:t>
      </w:r>
      <w:r>
        <w:rPr>
          <w:rFonts w:hint="eastAsia" w:eastAsia="楷体"/>
          <w:sz w:val="24"/>
        </w:rPr>
        <w:t>建造</w:t>
      </w:r>
      <w:r>
        <w:rPr>
          <w:rFonts w:eastAsia="楷体"/>
          <w:sz w:val="24"/>
        </w:rPr>
        <w:t>过程中存在的数据孤岛、标准不一、共享困难、利用不足等问题，保障各应用系统之间的数据顺畅流转和高效利用。</w:t>
      </w:r>
    </w:p>
    <w:p w14:paraId="1F3538B5">
      <w:pPr>
        <w:snapToGrid w:val="0"/>
        <w:spacing w:line="360" w:lineRule="auto"/>
        <w:ind w:firstLine="480" w:firstLineChars="200"/>
        <w:jc w:val="both"/>
      </w:pPr>
      <w:r>
        <w:rPr>
          <w:rFonts w:eastAsia="楷体"/>
          <w:sz w:val="24"/>
        </w:rPr>
        <w:t>1  建筑全生命周期涉及勘察、设计、生产、施工与运维等多个阶段，数据来源广泛、格式多样、结构差异大。多源异构数据集成能力是数据能力子平台的基础能力，要求数据能力子平台兼容不同厂商、不同技术架构、不同数据格式的软件或平台，实现全生命周期各阶段数据的统一接入和整合，为后续的数据处理、共享和应用奠定基础。</w:t>
      </w:r>
    </w:p>
    <w:p w14:paraId="57CD2BE7">
      <w:pPr>
        <w:snapToGrid w:val="0"/>
        <w:spacing w:line="360" w:lineRule="auto"/>
        <w:ind w:firstLine="480" w:firstLineChars="200"/>
        <w:jc w:val="both"/>
      </w:pPr>
      <w:r>
        <w:rPr>
          <w:rFonts w:eastAsia="楷体"/>
          <w:sz w:val="24"/>
        </w:rPr>
        <w:t>2  统一数据模型规则是实现跨阶段、跨系统数据互通共享的前提。本条要求建立覆盖建筑全生命周期的统一数据模型规则，包括信息分类编码、数据元标准、数据交换标准等，确保不同软件对同一工程对象的描述具有一致性。同时，工程数据不仅包括结构化数据，还包括大量非结构化数据（如文档、图纸、影像等）和半结构化数据，以及BIM模型、点云、工程物联网时序数据等多模态数据，平台须具备对这些数据的统一接入、融合处理和统一存储管理能力。</w:t>
      </w:r>
    </w:p>
    <w:p w14:paraId="751A26F0">
      <w:pPr>
        <w:snapToGrid w:val="0"/>
        <w:spacing w:line="360" w:lineRule="auto"/>
        <w:ind w:firstLine="480" w:firstLineChars="200"/>
        <w:jc w:val="both"/>
      </w:pPr>
      <w:r>
        <w:rPr>
          <w:rFonts w:eastAsia="楷体"/>
          <w:sz w:val="24"/>
        </w:rPr>
        <w:t>3  智能建造对数据处理能力提出了多层次需求。在线分析处理能力主要用于支持工程现场的实时监控、动态调度和交互式查询等场景，要求具备低延迟的数据处理和响应能力；批量分析处理能力主要用于支持工程数据的深度挖掘、趋势分析和决策支持等场景，要求具备处理海量历史数据的能力。本条明确要求平台同时具备这两种处理能力，满足交互式查询、实时计算及离线深度挖掘等不同应用需求。</w:t>
      </w:r>
    </w:p>
    <w:p w14:paraId="0754C638">
      <w:pPr>
        <w:snapToGrid w:val="0"/>
        <w:spacing w:line="360" w:lineRule="auto"/>
        <w:ind w:firstLine="480" w:firstLineChars="200"/>
        <w:jc w:val="both"/>
      </w:pPr>
      <w:r>
        <w:rPr>
          <w:rFonts w:eastAsia="楷体"/>
          <w:sz w:val="24"/>
        </w:rPr>
        <w:t>4  标准化的数据共享服务接口是实现跨系统数据交换的重要保障。采用标准化接口能够降低系统集成的复杂度和成本，提高数据共享的可靠性和可扩展性。RESTful API具有轻量级、跨平台、易于调用等特点，适用于数据查询和提交场景；消息队列具有异步通信、解耦系统、削峰填谷等优势，适用于高并发、实时性要求较高的数据传输场景；数据库同步方式适用于数据量大、实时性要求适中的批量数据交换场景。本条推荐优先采用这三种成熟、通用的接口方式，以确保数据共享服务的标准化和通用性。</w:t>
      </w:r>
    </w:p>
    <w:p w14:paraId="5A44FDBA">
      <w:pPr>
        <w:pStyle w:val="3"/>
        <w:snapToGrid w:val="0"/>
        <w:rPr>
          <w:rFonts w:ascii="Times New Roman" w:hAnsi="Times New Roman" w:cs="Times New Roman"/>
        </w:rPr>
      </w:pPr>
      <w:bookmarkStart w:id="850" w:name="_Toc239667879"/>
      <w:bookmarkStart w:id="851" w:name="_Toc28912"/>
      <w:bookmarkStart w:id="852" w:name="_Toc8518"/>
      <w:r>
        <w:rPr>
          <w:rFonts w:ascii="Times New Roman" w:hAnsi="Times New Roman" w:cs="Times New Roman"/>
        </w:rPr>
        <w:t>10.4  应用服务层</w:t>
      </w:r>
      <w:bookmarkEnd w:id="850"/>
      <w:bookmarkEnd w:id="851"/>
      <w:bookmarkEnd w:id="852"/>
    </w:p>
    <w:p w14:paraId="23C6A8EE">
      <w:pPr>
        <w:snapToGrid w:val="0"/>
        <w:spacing w:line="360" w:lineRule="auto"/>
        <w:jc w:val="both"/>
      </w:pPr>
      <w:r>
        <w:rPr>
          <w:b/>
          <w:sz w:val="24"/>
        </w:rPr>
        <w:t>10.4.1</w:t>
      </w:r>
      <w:r>
        <w:rPr>
          <w:sz w:val="24"/>
        </w:rPr>
        <w:t xml:space="preserve">  智能建造平台的数智勘察应用服务应符合下列规定：</w:t>
      </w:r>
    </w:p>
    <w:p w14:paraId="174B7C91">
      <w:pPr>
        <w:snapToGrid w:val="0"/>
        <w:spacing w:line="360" w:lineRule="auto"/>
        <w:ind w:firstLine="482" w:firstLineChars="200"/>
        <w:jc w:val="both"/>
      </w:pPr>
      <w:r>
        <w:rPr>
          <w:b/>
          <w:sz w:val="24"/>
        </w:rPr>
        <w:t>1</w:t>
      </w:r>
      <w:r>
        <w:rPr>
          <w:sz w:val="24"/>
        </w:rPr>
        <w:t xml:space="preserve">  应支持数智勘察数据采集、管理、应用和交付全流程统一管理；</w:t>
      </w:r>
    </w:p>
    <w:p w14:paraId="45F692CE">
      <w:pPr>
        <w:snapToGrid w:val="0"/>
        <w:spacing w:line="360" w:lineRule="auto"/>
        <w:ind w:firstLine="482" w:firstLineChars="200"/>
        <w:jc w:val="both"/>
      </w:pPr>
      <w:r>
        <w:rPr>
          <w:b/>
          <w:sz w:val="24"/>
        </w:rPr>
        <w:t>2</w:t>
      </w:r>
      <w:r>
        <w:rPr>
          <w:sz w:val="24"/>
        </w:rPr>
        <w:t xml:space="preserve">  应采用统一信息编码规则</w:t>
      </w:r>
      <w:r>
        <w:rPr>
          <w:rFonts w:hint="eastAsia"/>
          <w:sz w:val="24"/>
        </w:rPr>
        <w:t>和</w:t>
      </w:r>
      <w:r>
        <w:rPr>
          <w:sz w:val="24"/>
        </w:rPr>
        <w:t>统一或兼容的数据格式</w:t>
      </w:r>
      <w:r>
        <w:rPr>
          <w:rFonts w:hint="eastAsia"/>
          <w:sz w:val="24"/>
        </w:rPr>
        <w:t>，</w:t>
      </w:r>
      <w:r>
        <w:rPr>
          <w:sz w:val="24"/>
        </w:rPr>
        <w:t>对勘察数据与岩土工程信息模型进行管理；</w:t>
      </w:r>
    </w:p>
    <w:p w14:paraId="1F6AB14B">
      <w:pPr>
        <w:snapToGrid w:val="0"/>
        <w:spacing w:line="360" w:lineRule="auto"/>
        <w:ind w:firstLine="482" w:firstLineChars="200"/>
        <w:jc w:val="both"/>
      </w:pPr>
      <w:r>
        <w:rPr>
          <w:b/>
          <w:sz w:val="24"/>
        </w:rPr>
        <w:t>3</w:t>
      </w:r>
      <w:r>
        <w:rPr>
          <w:sz w:val="24"/>
        </w:rPr>
        <w:t xml:space="preserve">  应具备岩土工程信息模型三维可视化及场地地质仿真分析功能；</w:t>
      </w:r>
    </w:p>
    <w:p w14:paraId="5B205686">
      <w:pPr>
        <w:snapToGrid w:val="0"/>
        <w:spacing w:line="360" w:lineRule="auto"/>
        <w:ind w:firstLine="482" w:firstLineChars="200"/>
        <w:jc w:val="both"/>
      </w:pPr>
      <w:r>
        <w:rPr>
          <w:b/>
          <w:sz w:val="24"/>
        </w:rPr>
        <w:t>4</w:t>
      </w:r>
      <w:r>
        <w:rPr>
          <w:sz w:val="24"/>
        </w:rPr>
        <w:t xml:space="preserve">  应支持数智勘察成果在线审核、交付与管理。</w:t>
      </w:r>
    </w:p>
    <w:p w14:paraId="02A42913">
      <w:pPr>
        <w:snapToGrid w:val="0"/>
        <w:spacing w:line="360" w:lineRule="auto"/>
        <w:jc w:val="both"/>
      </w:pPr>
      <w:r>
        <w:rPr>
          <w:rFonts w:eastAsia="楷体"/>
          <w:sz w:val="24"/>
        </w:rPr>
        <w:t>【条文说明】数智勘察</w:t>
      </w:r>
      <w:r>
        <w:rPr>
          <w:rFonts w:hint="eastAsia" w:eastAsia="楷体"/>
          <w:sz w:val="24"/>
        </w:rPr>
        <w:t>应用服务</w:t>
      </w:r>
      <w:r>
        <w:rPr>
          <w:rFonts w:eastAsia="楷体"/>
          <w:sz w:val="24"/>
        </w:rPr>
        <w:t>主要包括数据采集、数据应用、成果交付，勘察数据的管理</w:t>
      </w:r>
      <w:r>
        <w:rPr>
          <w:rFonts w:hint="eastAsia" w:eastAsia="楷体"/>
          <w:sz w:val="24"/>
        </w:rPr>
        <w:t>。</w:t>
      </w:r>
      <w:r>
        <w:rPr>
          <w:rFonts w:eastAsia="楷体"/>
          <w:sz w:val="24"/>
        </w:rPr>
        <w:t>同时</w:t>
      </w:r>
      <w:r>
        <w:rPr>
          <w:rFonts w:hint="eastAsia" w:eastAsia="楷体"/>
          <w:sz w:val="24"/>
        </w:rPr>
        <w:t>，需要支持</w:t>
      </w:r>
      <w:r>
        <w:rPr>
          <w:rFonts w:eastAsia="楷体"/>
          <w:sz w:val="24"/>
        </w:rPr>
        <w:t>工程勘察作业数据可查询和可追溯，为后续的工程设计和施工管理提供科学依据。</w:t>
      </w:r>
    </w:p>
    <w:p w14:paraId="6EC881EF">
      <w:pPr>
        <w:snapToGrid w:val="0"/>
        <w:spacing w:line="360" w:lineRule="auto"/>
        <w:ind w:firstLine="480" w:firstLineChars="200"/>
        <w:jc w:val="both"/>
      </w:pPr>
      <w:r>
        <w:rPr>
          <w:rFonts w:eastAsia="楷体"/>
          <w:sz w:val="24"/>
        </w:rPr>
        <w:t xml:space="preserve">1  </w:t>
      </w:r>
      <w:r>
        <w:rPr>
          <w:rFonts w:hint="eastAsia" w:eastAsia="楷体"/>
          <w:sz w:val="24"/>
        </w:rPr>
        <w:t>智能建造平台的数智勘察应用服务应</w:t>
      </w:r>
      <w:r>
        <w:rPr>
          <w:rFonts w:eastAsia="楷体"/>
          <w:sz w:val="24"/>
        </w:rPr>
        <w:t>覆盖勘察数据采集、管理、应用、交付全流程，强调与智能建造各阶段数据贯通，打破阶段数据壁垒，保障勘察成果可追溯、可复用、可协同。</w:t>
      </w:r>
    </w:p>
    <w:p w14:paraId="1D2DAB55">
      <w:pPr>
        <w:snapToGrid w:val="0"/>
        <w:spacing w:line="360" w:lineRule="auto"/>
        <w:ind w:firstLine="480" w:firstLineChars="200"/>
        <w:jc w:val="both"/>
      </w:pPr>
      <w:r>
        <w:rPr>
          <w:rFonts w:eastAsia="楷体"/>
          <w:sz w:val="24"/>
        </w:rPr>
        <w:t xml:space="preserve">2  </w:t>
      </w:r>
      <w:r>
        <w:rPr>
          <w:rFonts w:hint="eastAsia" w:eastAsia="楷体"/>
          <w:sz w:val="24"/>
        </w:rPr>
        <w:t>智能建造平台</w:t>
      </w:r>
      <w:r>
        <w:rPr>
          <w:rFonts w:eastAsia="楷体"/>
          <w:sz w:val="24"/>
        </w:rPr>
        <w:t>强调统一信息编码与数据格式，确保勘察数据在项目各参与方、各阶段间无障碍传递与互认，为后续设计、施工与运维提供数据支撑。</w:t>
      </w:r>
    </w:p>
    <w:p w14:paraId="7C12AFDF">
      <w:pPr>
        <w:snapToGrid w:val="0"/>
        <w:spacing w:line="360" w:lineRule="auto"/>
        <w:ind w:firstLine="480" w:firstLineChars="200"/>
        <w:jc w:val="both"/>
      </w:pPr>
      <w:r>
        <w:rPr>
          <w:rFonts w:eastAsia="楷体"/>
          <w:sz w:val="24"/>
        </w:rPr>
        <w:t>3  智能建造平台的数智勘察应用服务</w:t>
      </w:r>
      <w:r>
        <w:rPr>
          <w:rFonts w:hint="eastAsia" w:eastAsia="楷体"/>
          <w:sz w:val="24"/>
        </w:rPr>
        <w:t>应提供仿真</w:t>
      </w:r>
      <w:r>
        <w:rPr>
          <w:rFonts w:eastAsia="楷体"/>
          <w:sz w:val="24"/>
        </w:rPr>
        <w:t>分析与可视化能力，依托岩土工程信息模型实现场地条件、地质构造、水文条件的直观表达与仿真分析，支撑设计方案优化与施工风险预判。</w:t>
      </w:r>
    </w:p>
    <w:p w14:paraId="73F1EF9A">
      <w:pPr>
        <w:snapToGrid w:val="0"/>
        <w:spacing w:line="360" w:lineRule="auto"/>
        <w:ind w:firstLine="480" w:firstLineChars="200"/>
        <w:jc w:val="both"/>
      </w:pPr>
      <w:r>
        <w:rPr>
          <w:rFonts w:eastAsia="楷体"/>
          <w:sz w:val="24"/>
        </w:rPr>
        <w:t>4  规范数智勘察成果的交付与管理要求，明确交付内容、格式、版本与安全机制，满足数字化交付与监管追溯需求，同时保护勘察与地理信息数据安全。</w:t>
      </w:r>
    </w:p>
    <w:p w14:paraId="2381CEDF">
      <w:pPr>
        <w:snapToGrid w:val="0"/>
        <w:spacing w:line="360" w:lineRule="auto"/>
        <w:jc w:val="both"/>
      </w:pPr>
      <w:r>
        <w:rPr>
          <w:b/>
          <w:sz w:val="24"/>
        </w:rPr>
        <w:t>10.4.2</w:t>
      </w:r>
      <w:r>
        <w:rPr>
          <w:sz w:val="24"/>
        </w:rPr>
        <w:t xml:space="preserve">  智能建造平台的数智设计应用服务应符合下列规定：</w:t>
      </w:r>
    </w:p>
    <w:p w14:paraId="45EA1874">
      <w:pPr>
        <w:snapToGrid w:val="0"/>
        <w:spacing w:line="360" w:lineRule="auto"/>
        <w:ind w:firstLine="482" w:firstLineChars="200"/>
        <w:jc w:val="both"/>
      </w:pPr>
      <w:r>
        <w:rPr>
          <w:b/>
          <w:sz w:val="24"/>
        </w:rPr>
        <w:t>1</w:t>
      </w:r>
      <w:r>
        <w:rPr>
          <w:sz w:val="24"/>
        </w:rPr>
        <w:t xml:space="preserve">  应提供多专业云协同设计服务，支持基于统一数据源的跨专业实时协同与管理；</w:t>
      </w:r>
    </w:p>
    <w:p w14:paraId="40B8F302">
      <w:pPr>
        <w:snapToGrid w:val="0"/>
        <w:spacing w:line="360" w:lineRule="auto"/>
        <w:ind w:firstLine="482" w:firstLineChars="200"/>
        <w:jc w:val="both"/>
      </w:pPr>
      <w:r>
        <w:rPr>
          <w:b/>
          <w:sz w:val="24"/>
        </w:rPr>
        <w:t>2</w:t>
      </w:r>
      <w:r>
        <w:rPr>
          <w:sz w:val="24"/>
        </w:rPr>
        <w:t xml:space="preserve">  应支持对物理环境、功能与性能、生产与施工工艺等的模拟仿真分析；</w:t>
      </w:r>
    </w:p>
    <w:p w14:paraId="124F578A">
      <w:pPr>
        <w:snapToGrid w:val="0"/>
        <w:spacing w:line="360" w:lineRule="auto"/>
        <w:ind w:firstLine="482" w:firstLineChars="200"/>
        <w:jc w:val="both"/>
      </w:pPr>
      <w:r>
        <w:rPr>
          <w:b/>
          <w:sz w:val="24"/>
        </w:rPr>
        <w:t>3</w:t>
      </w:r>
      <w:r>
        <w:rPr>
          <w:sz w:val="24"/>
        </w:rPr>
        <w:t xml:space="preserve">  应支持BIM模型的设计全过程数据贯通，支持方案设计、初步设计、施工图设计、生产深化设计、施工深化设计和面向运维的性能仿真分析；</w:t>
      </w:r>
    </w:p>
    <w:p w14:paraId="08DE0B60">
      <w:pPr>
        <w:snapToGrid w:val="0"/>
        <w:spacing w:line="360" w:lineRule="auto"/>
        <w:ind w:firstLine="482" w:firstLineChars="200"/>
        <w:jc w:val="both"/>
      </w:pPr>
      <w:r>
        <w:rPr>
          <w:b/>
          <w:sz w:val="24"/>
        </w:rPr>
        <w:t>4</w:t>
      </w:r>
      <w:r>
        <w:rPr>
          <w:sz w:val="24"/>
        </w:rPr>
        <w:t xml:space="preserve">  应提供AI生成式设计、智能审查服务，支持基于自然语言交互与设计需求理解，进行设计方案生成、优化与审查。</w:t>
      </w:r>
    </w:p>
    <w:p w14:paraId="496704DE">
      <w:pPr>
        <w:snapToGrid w:val="0"/>
        <w:spacing w:line="360" w:lineRule="auto"/>
        <w:jc w:val="both"/>
      </w:pPr>
      <w:r>
        <w:rPr>
          <w:rFonts w:eastAsia="楷体"/>
          <w:sz w:val="24"/>
        </w:rPr>
        <w:t>【条文说明】本条规定了智能建造平台在数智设计阶段应具备的核心服务能力，旨在通过统一标准、数据互通与智能化技术，实现高质量设计与交付。</w:t>
      </w:r>
    </w:p>
    <w:p w14:paraId="10328BD2">
      <w:pPr>
        <w:snapToGrid w:val="0"/>
        <w:spacing w:line="360" w:lineRule="auto"/>
        <w:ind w:firstLine="480" w:firstLineChars="200"/>
        <w:jc w:val="both"/>
      </w:pPr>
      <w:r>
        <w:rPr>
          <w:rFonts w:eastAsia="楷体"/>
          <w:sz w:val="24"/>
        </w:rPr>
        <w:t xml:space="preserve">1  </w:t>
      </w:r>
      <w:r>
        <w:rPr>
          <w:rFonts w:hint="eastAsia" w:eastAsia="楷体"/>
          <w:sz w:val="24"/>
        </w:rPr>
        <w:t>智能建造平台</w:t>
      </w:r>
      <w:r>
        <w:rPr>
          <w:rFonts w:eastAsia="楷体"/>
          <w:sz w:val="24"/>
        </w:rPr>
        <w:t>应基于</w:t>
      </w:r>
      <w:r>
        <w:rPr>
          <w:rFonts w:hint="eastAsia" w:eastAsia="楷体"/>
          <w:sz w:val="24"/>
        </w:rPr>
        <w:t>通用数据环境</w:t>
      </w:r>
      <w:r>
        <w:rPr>
          <w:rFonts w:eastAsia="楷体"/>
          <w:sz w:val="24"/>
        </w:rPr>
        <w:t>（CDE），利用原生云架构和大数据引擎，提供多专业实时协同服务。这不仅能满足多角色、跨专业的协同需求，还能通过云端版本管理确保设计数据的唯一性、一致性与过程留痕，从而有效解决信息割裂与冲突协调难的问题。</w:t>
      </w:r>
    </w:p>
    <w:p w14:paraId="7E2AC297">
      <w:pPr>
        <w:snapToGrid w:val="0"/>
        <w:spacing w:line="360" w:lineRule="auto"/>
        <w:ind w:firstLine="480" w:firstLineChars="200"/>
        <w:jc w:val="both"/>
      </w:pPr>
      <w:r>
        <w:rPr>
          <w:rFonts w:eastAsia="楷体"/>
          <w:sz w:val="24"/>
        </w:rPr>
        <w:t xml:space="preserve">2  </w:t>
      </w:r>
      <w:r>
        <w:rPr>
          <w:rFonts w:hint="eastAsia" w:eastAsia="楷体"/>
          <w:sz w:val="24"/>
        </w:rPr>
        <w:t>智能建造平台</w:t>
      </w:r>
      <w:r>
        <w:rPr>
          <w:rFonts w:eastAsia="楷体"/>
          <w:sz w:val="24"/>
        </w:rPr>
        <w:t>需支持模型从创建、调用、更新到归档的全过程管理，并调用标准化的数智设计BIM模型资源库以提升效率。在此基础上，平台应支持对物理环境、功能性能及施工工艺的数字化仿真与分析。这有助于在设计阶段预判项目性能，优化决策，助力项目实现绿色低碳与本质安全的目标。</w:t>
      </w:r>
    </w:p>
    <w:p w14:paraId="497809C0">
      <w:pPr>
        <w:snapToGrid w:val="0"/>
        <w:spacing w:line="360" w:lineRule="auto"/>
        <w:ind w:firstLine="480" w:firstLineChars="200"/>
        <w:jc w:val="both"/>
      </w:pPr>
      <w:r>
        <w:rPr>
          <w:rFonts w:eastAsia="楷体"/>
          <w:sz w:val="24"/>
        </w:rPr>
        <w:t xml:space="preserve">3  </w:t>
      </w:r>
      <w:r>
        <w:rPr>
          <w:rFonts w:hint="eastAsia" w:eastAsia="楷体"/>
          <w:sz w:val="24"/>
        </w:rPr>
        <w:t>智能建造平台的数智设计应用服务</w:t>
      </w:r>
      <w:r>
        <w:rPr>
          <w:rFonts w:eastAsia="楷体"/>
          <w:sz w:val="24"/>
        </w:rPr>
        <w:t>要求BIM模型实现设计全流程数据无缝贯通，覆盖方案设计、初步设计、施工图设计、生产深化设计、施工深化设计和面向运维的性能仿真分析。旨在打破各环节数据壁垒，支撑工程全生命周期数字化应用。</w:t>
      </w:r>
    </w:p>
    <w:p w14:paraId="1D1ADDFF">
      <w:pPr>
        <w:snapToGrid w:val="0"/>
        <w:spacing w:line="360" w:lineRule="auto"/>
        <w:ind w:firstLine="480" w:firstLineChars="200"/>
        <w:jc w:val="both"/>
      </w:pPr>
      <w:r>
        <w:rPr>
          <w:rFonts w:eastAsia="楷体"/>
          <w:sz w:val="24"/>
        </w:rPr>
        <w:t>4  结合当前人工智能技术的发展现状，</w:t>
      </w:r>
      <w:r>
        <w:rPr>
          <w:rFonts w:hint="eastAsia" w:eastAsia="楷体"/>
          <w:sz w:val="24"/>
        </w:rPr>
        <w:t>智能建造</w:t>
      </w:r>
      <w:r>
        <w:rPr>
          <w:rFonts w:eastAsia="楷体"/>
          <w:sz w:val="24"/>
        </w:rPr>
        <w:t>平台应提供生成式设计与自然语言交互服务。这不仅能根据需求自动生成多种方案以激发设计灵感，还能通过AI助手辅助设计审查与规范查询。在提升设计效率的同时，兼顾技术的合规性要求，减少设计安全隐患，确保智能化辅助功能在实际工程中的有效落地。</w:t>
      </w:r>
    </w:p>
    <w:p w14:paraId="2AC351E9">
      <w:pPr>
        <w:snapToGrid w:val="0"/>
        <w:spacing w:line="360" w:lineRule="auto"/>
        <w:jc w:val="both"/>
      </w:pPr>
      <w:r>
        <w:rPr>
          <w:b/>
          <w:sz w:val="24"/>
        </w:rPr>
        <w:t>10.4.3</w:t>
      </w:r>
      <w:r>
        <w:rPr>
          <w:sz w:val="24"/>
        </w:rPr>
        <w:t xml:space="preserve">  智能建造平台的数智生产应用服务应符合下列规定：</w:t>
      </w:r>
    </w:p>
    <w:p w14:paraId="222A1C0E">
      <w:pPr>
        <w:snapToGrid w:val="0"/>
        <w:spacing w:line="360" w:lineRule="auto"/>
        <w:ind w:firstLine="482" w:firstLineChars="200"/>
        <w:jc w:val="both"/>
      </w:pPr>
      <w:r>
        <w:rPr>
          <w:b/>
          <w:sz w:val="24"/>
        </w:rPr>
        <w:t>1</w:t>
      </w:r>
      <w:r>
        <w:rPr>
          <w:sz w:val="24"/>
        </w:rPr>
        <w:t xml:space="preserve">  应提供涵盖生产设备、生产资源和生产过程的数智生产全流程数据接入与统一管理；</w:t>
      </w:r>
    </w:p>
    <w:p w14:paraId="448318B5">
      <w:pPr>
        <w:snapToGrid w:val="0"/>
        <w:spacing w:line="360" w:lineRule="auto"/>
        <w:ind w:firstLine="482" w:firstLineChars="200"/>
        <w:jc w:val="both"/>
      </w:pPr>
      <w:r>
        <w:rPr>
          <w:b/>
          <w:sz w:val="24"/>
        </w:rPr>
        <w:t>2</w:t>
      </w:r>
      <w:r>
        <w:rPr>
          <w:sz w:val="24"/>
        </w:rPr>
        <w:t xml:space="preserve">  应支持基于生产深化设计BIM模型自主生成标准化生产数据，并驱动智能建造装备及建筑机器人完成自动化加工与生产作业；</w:t>
      </w:r>
    </w:p>
    <w:p w14:paraId="7457A680">
      <w:pPr>
        <w:snapToGrid w:val="0"/>
        <w:spacing w:line="360" w:lineRule="auto"/>
        <w:ind w:firstLine="482" w:firstLineChars="200"/>
        <w:jc w:val="both"/>
      </w:pPr>
      <w:r>
        <w:rPr>
          <w:b/>
          <w:sz w:val="24"/>
        </w:rPr>
        <w:t>3</w:t>
      </w:r>
      <w:r>
        <w:rPr>
          <w:sz w:val="24"/>
        </w:rPr>
        <w:t xml:space="preserve">  应建立生产数据交互协同机制，支持与</w:t>
      </w:r>
      <w:r>
        <w:rPr>
          <w:rFonts w:hint="eastAsia"/>
          <w:sz w:val="24"/>
        </w:rPr>
        <w:t>数智生产</w:t>
      </w:r>
      <w:r>
        <w:rPr>
          <w:sz w:val="24"/>
        </w:rPr>
        <w:t>相关管理系统实时互联、状态联动，辅助生产管控优化；</w:t>
      </w:r>
    </w:p>
    <w:p w14:paraId="619B7907">
      <w:pPr>
        <w:snapToGrid w:val="0"/>
        <w:spacing w:line="360" w:lineRule="auto"/>
        <w:ind w:firstLine="482" w:firstLineChars="200"/>
        <w:jc w:val="both"/>
      </w:pPr>
      <w:r>
        <w:rPr>
          <w:b/>
          <w:sz w:val="24"/>
        </w:rPr>
        <w:t>4</w:t>
      </w:r>
      <w:r>
        <w:rPr>
          <w:sz w:val="24"/>
        </w:rPr>
        <w:t xml:space="preserve">  应支持数智生产成果在线审核、交付与管理。</w:t>
      </w:r>
    </w:p>
    <w:p w14:paraId="247EFD8D">
      <w:pPr>
        <w:snapToGrid w:val="0"/>
        <w:spacing w:line="360" w:lineRule="auto"/>
        <w:jc w:val="both"/>
      </w:pPr>
      <w:r>
        <w:rPr>
          <w:rFonts w:eastAsia="楷体"/>
          <w:sz w:val="24"/>
        </w:rPr>
        <w:t>【条文说明】本条规定了智能建造平台对数智生产的应用技术要求，是落实数智生产数据贯通、柔性生产与工艺数字化管理的关键支撑。</w:t>
      </w:r>
    </w:p>
    <w:p w14:paraId="36D1D54D">
      <w:pPr>
        <w:snapToGrid w:val="0"/>
        <w:spacing w:line="360" w:lineRule="auto"/>
        <w:ind w:firstLine="480" w:firstLineChars="200"/>
        <w:jc w:val="both"/>
      </w:pPr>
      <w:r>
        <w:rPr>
          <w:rFonts w:eastAsia="楷体"/>
          <w:sz w:val="24"/>
        </w:rPr>
        <w:t>1  生产数据贯通是数智生产的基础，</w:t>
      </w:r>
      <w:r>
        <w:rPr>
          <w:rFonts w:hint="eastAsia" w:eastAsia="楷体"/>
          <w:sz w:val="24"/>
        </w:rPr>
        <w:t>智能建造</w:t>
      </w:r>
      <w:r>
        <w:rPr>
          <w:rFonts w:eastAsia="楷体"/>
          <w:sz w:val="24"/>
        </w:rPr>
        <w:t>平台通过实现生产设备、资源、过程的数字化接入与统一管控，打破各环节信息孤岛，确保生产全流程数据实时可追溯，为后续智能分析与优化提供数据保障。</w:t>
      </w:r>
    </w:p>
    <w:p w14:paraId="2AF0C4F7">
      <w:pPr>
        <w:snapToGrid w:val="0"/>
        <w:spacing w:line="360" w:lineRule="auto"/>
        <w:ind w:firstLine="480" w:firstLineChars="200"/>
        <w:jc w:val="both"/>
      </w:pPr>
      <w:r>
        <w:rPr>
          <w:rFonts w:eastAsia="楷体"/>
          <w:sz w:val="24"/>
        </w:rPr>
        <w:t>2  以生产深化设计BIM模型为基础，自动生成符合标准的生产数据，该数据可直接驱动智能建造装备及建筑机器人，实现加工、生产全流程自动化，减少人工干预。</w:t>
      </w:r>
    </w:p>
    <w:p w14:paraId="71C0F0F9">
      <w:pPr>
        <w:snapToGrid w:val="0"/>
        <w:spacing w:line="360" w:lineRule="auto"/>
        <w:ind w:firstLine="480" w:firstLineChars="200"/>
        <w:jc w:val="both"/>
      </w:pPr>
      <w:r>
        <w:rPr>
          <w:rFonts w:eastAsia="楷体"/>
          <w:sz w:val="24"/>
        </w:rPr>
        <w:t>3  生产数据交互协同是实现生产与经营一体化管理的重要途径，</w:t>
      </w:r>
      <w:r>
        <w:rPr>
          <w:rFonts w:hint="eastAsia" w:eastAsia="楷体"/>
          <w:sz w:val="24"/>
        </w:rPr>
        <w:t>智能建造</w:t>
      </w:r>
      <w:r>
        <w:rPr>
          <w:rFonts w:eastAsia="楷体"/>
          <w:sz w:val="24"/>
        </w:rPr>
        <w:t>平台通过与企业资源计划、生产物料管理等相关系统联动，整合各类核心数据，为生产调度、质量管控、设备运维等提供精准数据支撑，提升数智生产整体效能。</w:t>
      </w:r>
    </w:p>
    <w:p w14:paraId="11E977F9">
      <w:pPr>
        <w:snapToGrid w:val="0"/>
        <w:spacing w:line="360" w:lineRule="auto"/>
        <w:ind w:firstLine="480" w:firstLineChars="200"/>
        <w:jc w:val="both"/>
      </w:pPr>
      <w:r>
        <w:rPr>
          <w:rFonts w:eastAsia="楷体"/>
          <w:sz w:val="24"/>
        </w:rPr>
        <w:t>4  数智生产过程中形成的模型数据、工艺成果、生产记录等各类成果，通过建立成果审核机制可保障成果的合规性与准确性，满足数智生产场景下成果规范化管理与应用的实际需求。</w:t>
      </w:r>
    </w:p>
    <w:p w14:paraId="44AC3425">
      <w:pPr>
        <w:snapToGrid w:val="0"/>
        <w:spacing w:line="360" w:lineRule="auto"/>
        <w:jc w:val="both"/>
      </w:pPr>
      <w:r>
        <w:rPr>
          <w:b/>
          <w:sz w:val="24"/>
        </w:rPr>
        <w:t>10.4.4</w:t>
      </w:r>
      <w:r>
        <w:rPr>
          <w:sz w:val="24"/>
        </w:rPr>
        <w:t xml:space="preserve">  智能建造平台的数智施工应用服务应符合下列规定：</w:t>
      </w:r>
    </w:p>
    <w:p w14:paraId="1D593B1F">
      <w:pPr>
        <w:snapToGrid w:val="0"/>
        <w:spacing w:line="360" w:lineRule="auto"/>
        <w:ind w:firstLine="482" w:firstLineChars="200"/>
        <w:jc w:val="both"/>
      </w:pPr>
      <w:r>
        <w:rPr>
          <w:b/>
          <w:sz w:val="24"/>
        </w:rPr>
        <w:t>1</w:t>
      </w:r>
      <w:r>
        <w:rPr>
          <w:sz w:val="24"/>
        </w:rPr>
        <w:t xml:space="preserve">  应支持基于施工BIM模型的施工组织模拟和施工工艺模拟，并应支持施工方案的校验与优化；</w:t>
      </w:r>
    </w:p>
    <w:p w14:paraId="033DD946">
      <w:pPr>
        <w:snapToGrid w:val="0"/>
        <w:spacing w:line="360" w:lineRule="auto"/>
        <w:ind w:firstLine="482" w:firstLineChars="200"/>
        <w:jc w:val="both"/>
      </w:pPr>
      <w:r>
        <w:rPr>
          <w:b/>
          <w:sz w:val="24"/>
        </w:rPr>
        <w:t>2</w:t>
      </w:r>
      <w:r>
        <w:rPr>
          <w:sz w:val="24"/>
        </w:rPr>
        <w:t xml:space="preserve">  应支持对施工现场人员、机械设备、物料等生产要素自动采集、实时分析、动态预警和联动管理；</w:t>
      </w:r>
    </w:p>
    <w:p w14:paraId="76C51111">
      <w:pPr>
        <w:snapToGrid w:val="0"/>
        <w:spacing w:line="360" w:lineRule="auto"/>
        <w:ind w:firstLine="482" w:firstLineChars="200"/>
        <w:jc w:val="both"/>
      </w:pPr>
      <w:r>
        <w:rPr>
          <w:b/>
          <w:sz w:val="24"/>
        </w:rPr>
        <w:t>3</w:t>
      </w:r>
      <w:r>
        <w:rPr>
          <w:sz w:val="24"/>
        </w:rPr>
        <w:t xml:space="preserve">  应具备对工程项目进度、成本、质量和安全等施工管理的能力，并应支持进度计划动态优化、成本偏差自动分析、质量隐患与安全风险自动预警等智能化决策；</w:t>
      </w:r>
    </w:p>
    <w:p w14:paraId="012CB3B1">
      <w:pPr>
        <w:snapToGrid w:val="0"/>
        <w:spacing w:line="360" w:lineRule="auto"/>
        <w:ind w:firstLine="482" w:firstLineChars="200"/>
        <w:jc w:val="both"/>
      </w:pPr>
      <w:r>
        <w:rPr>
          <w:b/>
          <w:sz w:val="24"/>
        </w:rPr>
        <w:t>4</w:t>
      </w:r>
      <w:r>
        <w:rPr>
          <w:sz w:val="24"/>
        </w:rPr>
        <w:t xml:space="preserve">  应支持数智施工成果在线审核、交付与管理。</w:t>
      </w:r>
    </w:p>
    <w:p w14:paraId="2AF630BE">
      <w:pPr>
        <w:snapToGrid w:val="0"/>
        <w:spacing w:line="360" w:lineRule="auto"/>
        <w:jc w:val="both"/>
      </w:pPr>
      <w:r>
        <w:rPr>
          <w:rFonts w:eastAsia="楷体"/>
          <w:sz w:val="24"/>
        </w:rPr>
        <w:t>【条文说明】本条规定了智能建造平台中数智施工应用服务的核心要求，旨在通过智能化手段规范施工过程、提升施工管理效率与管控水平，保障施工质量、安全与效益。</w:t>
      </w:r>
    </w:p>
    <w:p w14:paraId="41B8BFA4">
      <w:pPr>
        <w:snapToGrid w:val="0"/>
        <w:spacing w:line="360" w:lineRule="auto"/>
        <w:ind w:firstLine="480" w:firstLineChars="200"/>
        <w:jc w:val="both"/>
      </w:pPr>
      <w:r>
        <w:rPr>
          <w:rFonts w:eastAsia="楷体"/>
          <w:sz w:val="24"/>
        </w:rPr>
        <w:t>1  基于施工BIM模型开展施工组织与施工工艺模拟是实现施工方案科学化的关键。通过模拟可提前校验方案的可行性，识别施工过程中的潜在冲突与不合理环节，进而优化施工流程、节约施工成本、缩短施工周期。</w:t>
      </w:r>
    </w:p>
    <w:p w14:paraId="679CDB04">
      <w:pPr>
        <w:snapToGrid w:val="0"/>
        <w:spacing w:line="360" w:lineRule="auto"/>
        <w:ind w:firstLine="480" w:firstLineChars="200"/>
        <w:jc w:val="both"/>
      </w:pPr>
      <w:r>
        <w:rPr>
          <w:rFonts w:eastAsia="楷体"/>
          <w:sz w:val="24"/>
        </w:rPr>
        <w:t>2  对施工现场人员、机械设备、物料等生产要素实施自动采集、实时分析、动态预警及联动管理，核心是实现生产要素的精细化管控，避免人员违规作业、设备闲置或故障、物料浪费等问题，保障施工有序推进。</w:t>
      </w:r>
    </w:p>
    <w:p w14:paraId="078B2849">
      <w:pPr>
        <w:snapToGrid w:val="0"/>
        <w:spacing w:line="360" w:lineRule="auto"/>
        <w:ind w:firstLine="480" w:firstLineChars="200"/>
        <w:jc w:val="both"/>
      </w:pPr>
      <w:r>
        <w:rPr>
          <w:rFonts w:eastAsia="楷体"/>
          <w:sz w:val="24"/>
        </w:rPr>
        <w:t>3  统一接入与管理施工进度、成本、质量、安全等核心管理数据是实现智能化决策的基础。通过数据联动分析，可动态优化进度计划、及时发现成本偏差、预警质量隐患与安全风险，为施工管理决策提供精准数据支撑。</w:t>
      </w:r>
    </w:p>
    <w:p w14:paraId="0095275B">
      <w:pPr>
        <w:snapToGrid w:val="0"/>
        <w:spacing w:line="360" w:lineRule="auto"/>
        <w:ind w:firstLine="480" w:firstLineChars="200"/>
        <w:jc w:val="both"/>
      </w:pPr>
      <w:r>
        <w:rPr>
          <w:rFonts w:eastAsia="楷体"/>
          <w:sz w:val="24"/>
        </w:rPr>
        <w:t xml:space="preserve">4  </w:t>
      </w:r>
      <w:r>
        <w:rPr>
          <w:rFonts w:hint="eastAsia" w:eastAsia="楷体"/>
          <w:sz w:val="24"/>
        </w:rPr>
        <w:t>智能建造平台应</w:t>
      </w:r>
      <w:r>
        <w:rPr>
          <w:rFonts w:eastAsia="楷体"/>
          <w:sz w:val="24"/>
        </w:rPr>
        <w:t>支持数智施工成果在线审核、交付与管理，旨在规范成果管理流程，提升成果审核效率，确保施工成果可追溯、可管控，衔接后续工程环节，保障工程全流程闭环管理。</w:t>
      </w:r>
    </w:p>
    <w:p w14:paraId="75136F53">
      <w:pPr>
        <w:snapToGrid w:val="0"/>
        <w:spacing w:line="360" w:lineRule="auto"/>
        <w:jc w:val="both"/>
      </w:pPr>
      <w:r>
        <w:rPr>
          <w:b/>
          <w:sz w:val="24"/>
        </w:rPr>
        <w:t>10.4.5</w:t>
      </w:r>
      <w:r>
        <w:rPr>
          <w:sz w:val="24"/>
        </w:rPr>
        <w:t xml:space="preserve">  智能建造平台的智慧运维应用服务应符合下列规定：</w:t>
      </w:r>
    </w:p>
    <w:p w14:paraId="05A2B5DF">
      <w:pPr>
        <w:snapToGrid w:val="0"/>
        <w:spacing w:line="360" w:lineRule="auto"/>
        <w:ind w:firstLine="482" w:firstLineChars="200"/>
        <w:jc w:val="both"/>
      </w:pPr>
      <w:r>
        <w:rPr>
          <w:b/>
          <w:sz w:val="24"/>
        </w:rPr>
        <w:t>1</w:t>
      </w:r>
      <w:r>
        <w:rPr>
          <w:sz w:val="24"/>
        </w:rPr>
        <w:t xml:space="preserve">  应支持基于竣工BIM模型并关联运维数据，建立运维BIM模型；</w:t>
      </w:r>
    </w:p>
    <w:p w14:paraId="4E27EE9F">
      <w:pPr>
        <w:snapToGrid w:val="0"/>
        <w:spacing w:line="360" w:lineRule="auto"/>
        <w:ind w:firstLine="482" w:firstLineChars="200"/>
        <w:jc w:val="both"/>
      </w:pPr>
      <w:r>
        <w:rPr>
          <w:b/>
          <w:sz w:val="24"/>
        </w:rPr>
        <w:t>2</w:t>
      </w:r>
      <w:r>
        <w:rPr>
          <w:sz w:val="24"/>
        </w:rPr>
        <w:t xml:space="preserve">  应支持结构监测、设备设施运维、安防、消防和应急系统联动管理；</w:t>
      </w:r>
    </w:p>
    <w:p w14:paraId="6CFA35F5">
      <w:pPr>
        <w:snapToGrid w:val="0"/>
        <w:spacing w:line="360" w:lineRule="auto"/>
        <w:ind w:firstLine="482" w:firstLineChars="200"/>
        <w:jc w:val="both"/>
      </w:pPr>
      <w:r>
        <w:rPr>
          <w:b/>
          <w:sz w:val="24"/>
        </w:rPr>
        <w:t>3</w:t>
      </w:r>
      <w:r>
        <w:rPr>
          <w:sz w:val="24"/>
        </w:rPr>
        <w:t xml:space="preserve">  应提供统一的数据接口，支持与智慧社区、智慧城市平台的数据互联。</w:t>
      </w:r>
    </w:p>
    <w:p w14:paraId="55F4DCEE">
      <w:pPr>
        <w:snapToGrid w:val="0"/>
        <w:spacing w:line="360" w:lineRule="auto"/>
        <w:jc w:val="both"/>
      </w:pPr>
      <w:r>
        <w:rPr>
          <w:rFonts w:eastAsia="楷体"/>
          <w:sz w:val="24"/>
        </w:rPr>
        <w:t>【条文说明】本条规定了智能建造平台智慧运维应用服务的核心要求，旨在规范平台运维服务的功能边界与技术标准，保障运维工作的智能化、协同化与一体化，支撑建筑运维管理提质增效。</w:t>
      </w:r>
    </w:p>
    <w:p w14:paraId="2DCC8A14">
      <w:pPr>
        <w:snapToGrid w:val="0"/>
        <w:spacing w:line="360" w:lineRule="auto"/>
        <w:ind w:firstLine="480" w:firstLineChars="200"/>
        <w:jc w:val="both"/>
      </w:pPr>
      <w:r>
        <w:rPr>
          <w:rFonts w:eastAsia="楷体"/>
          <w:bCs/>
          <w:sz w:val="24"/>
        </w:rPr>
        <w:t xml:space="preserve">1 </w:t>
      </w:r>
      <w:r>
        <w:rPr>
          <w:rFonts w:eastAsia="楷体"/>
          <w:sz w:val="24"/>
        </w:rPr>
        <w:t xml:space="preserve"> 基于竣工BIM模型构建运维BIM模型是实现运维数字化的基础。要求模型能够统一承载建筑实体的几何信息、设备资产的属性信息及工程物联网感知的实时数据，打破信息孤岛，确保运维过程中各类数据的关联性与完整性，为后续运维决策提供数据支撑。</w:t>
      </w:r>
    </w:p>
    <w:p w14:paraId="1AD9DF29">
      <w:pPr>
        <w:snapToGrid w:val="0"/>
        <w:spacing w:line="360" w:lineRule="auto"/>
        <w:ind w:firstLine="480" w:firstLineChars="200"/>
        <w:jc w:val="both"/>
      </w:pPr>
      <w:r>
        <w:rPr>
          <w:rFonts w:eastAsia="楷体"/>
          <w:bCs/>
          <w:sz w:val="24"/>
        </w:rPr>
        <w:t xml:space="preserve">2  </w:t>
      </w:r>
      <w:r>
        <w:rPr>
          <w:rFonts w:eastAsia="楷体"/>
          <w:sz w:val="24"/>
        </w:rPr>
        <w:t>结构监测、设备设施运维、安防、消防和应急系统的联动管理是保障建筑运维安全、提升应急处置能力的</w:t>
      </w:r>
      <w:r>
        <w:rPr>
          <w:rFonts w:hint="eastAsia" w:eastAsia="楷体"/>
          <w:sz w:val="24"/>
        </w:rPr>
        <w:t>重要手段</w:t>
      </w:r>
      <w:r>
        <w:rPr>
          <w:rFonts w:eastAsia="楷体"/>
          <w:sz w:val="24"/>
        </w:rPr>
        <w:t>。通过系统联动，可实现各运维环节的协同响应，当某一系统出现异常时，相关系统可快速联动处置，形成全方位、立体化的运维安全保障体系。</w:t>
      </w:r>
    </w:p>
    <w:p w14:paraId="3352DCB8">
      <w:pPr>
        <w:snapToGrid w:val="0"/>
        <w:spacing w:line="360" w:lineRule="auto"/>
        <w:ind w:firstLine="480" w:firstLineChars="200"/>
        <w:jc w:val="both"/>
      </w:pPr>
      <w:r>
        <w:rPr>
          <w:rFonts w:eastAsia="楷体"/>
          <w:bCs/>
          <w:sz w:val="24"/>
        </w:rPr>
        <w:t>3</w:t>
      </w:r>
      <w:r>
        <w:rPr>
          <w:rFonts w:eastAsia="楷体"/>
          <w:sz w:val="24"/>
        </w:rPr>
        <w:t xml:space="preserve">  统一的数据接口是实现智慧运维与智慧社区、智慧城市平台互联互通的前提。要求</w:t>
      </w:r>
      <w:r>
        <w:rPr>
          <w:rFonts w:hint="eastAsia" w:eastAsia="楷体"/>
          <w:sz w:val="24"/>
        </w:rPr>
        <w:t>智能建造</w:t>
      </w:r>
      <w:r>
        <w:rPr>
          <w:rFonts w:eastAsia="楷体"/>
          <w:sz w:val="24"/>
        </w:rPr>
        <w:t>平台提供标准化数据接口，</w:t>
      </w:r>
      <w:r>
        <w:rPr>
          <w:rFonts w:hint="eastAsia" w:eastAsia="楷体"/>
          <w:sz w:val="24"/>
        </w:rPr>
        <w:t>支持</w:t>
      </w:r>
      <w:r>
        <w:rPr>
          <w:rFonts w:eastAsia="楷体"/>
          <w:sz w:val="24"/>
        </w:rPr>
        <w:t>运维数据顺畅对接</w:t>
      </w:r>
      <w:r>
        <w:rPr>
          <w:rFonts w:hint="eastAsia" w:eastAsia="楷体"/>
          <w:sz w:val="24"/>
        </w:rPr>
        <w:t>相关</w:t>
      </w:r>
      <w:r>
        <w:rPr>
          <w:rFonts w:eastAsia="楷体"/>
          <w:sz w:val="24"/>
        </w:rPr>
        <w:t>平台，实现数据共享与业务协同，推动建筑运维融入社区及城市整体运维体系，提升城市运维智能化水平。</w:t>
      </w:r>
    </w:p>
    <w:p w14:paraId="0CEA5ADC">
      <w:pPr>
        <w:pStyle w:val="3"/>
        <w:rPr>
          <w:rFonts w:ascii="Times New Roman" w:hAnsi="Times New Roman" w:cs="Times New Roman"/>
        </w:rPr>
      </w:pPr>
      <w:bookmarkStart w:id="853" w:name="_Toc7157"/>
      <w:bookmarkStart w:id="854" w:name="_Toc239667880"/>
      <w:bookmarkStart w:id="855" w:name="_Toc18487"/>
      <w:r>
        <w:rPr>
          <w:rFonts w:ascii="Times New Roman" w:hAnsi="Times New Roman" w:cs="Times New Roman"/>
        </w:rPr>
        <w:t>10.5  安全保障与运行维护</w:t>
      </w:r>
      <w:bookmarkEnd w:id="853"/>
      <w:bookmarkEnd w:id="854"/>
      <w:bookmarkEnd w:id="855"/>
    </w:p>
    <w:p w14:paraId="15AC5F80">
      <w:pPr>
        <w:snapToGrid w:val="0"/>
        <w:spacing w:line="360" w:lineRule="auto"/>
        <w:jc w:val="both"/>
      </w:pPr>
      <w:r>
        <w:rPr>
          <w:b/>
          <w:sz w:val="24"/>
        </w:rPr>
        <w:t xml:space="preserve">10.5.1  </w:t>
      </w:r>
      <w:r>
        <w:rPr>
          <w:sz w:val="24"/>
        </w:rPr>
        <w:t>智能建造平台应根据国家网络安全等级保护相关标准要求，建立运行管理、维护保障、迭代升级及信息安全防护体系。</w:t>
      </w:r>
    </w:p>
    <w:p w14:paraId="10D8601C">
      <w:pPr>
        <w:snapToGrid w:val="0"/>
        <w:spacing w:line="360" w:lineRule="auto"/>
        <w:jc w:val="both"/>
      </w:pPr>
      <w:r>
        <w:rPr>
          <w:b/>
          <w:sz w:val="24"/>
        </w:rPr>
        <w:t xml:space="preserve">10.5.2  </w:t>
      </w:r>
      <w:r>
        <w:rPr>
          <w:sz w:val="24"/>
        </w:rPr>
        <w:t>智能建造平台的信息安全应符合现行国家标准《计算机信息系统安全保护等级划分准则》GB 17859、《信息安全技术</w:t>
      </w:r>
      <w:r>
        <w:rPr>
          <w:rFonts w:hint="eastAsia"/>
          <w:sz w:val="24"/>
        </w:rPr>
        <w:t xml:space="preserve"> </w:t>
      </w:r>
      <w:r>
        <w:rPr>
          <w:sz w:val="24"/>
        </w:rPr>
        <w:t>信息系统安全管理要求》GB/T 20269、《信息安全技术</w:t>
      </w:r>
      <w:r>
        <w:rPr>
          <w:rFonts w:hint="eastAsia"/>
          <w:sz w:val="24"/>
        </w:rPr>
        <w:t xml:space="preserve"> </w:t>
      </w:r>
      <w:r>
        <w:rPr>
          <w:sz w:val="24"/>
        </w:rPr>
        <w:t>网络基础安全技术要求》GB/T 20270、《信息安全技术</w:t>
      </w:r>
      <w:r>
        <w:rPr>
          <w:rFonts w:hint="eastAsia"/>
          <w:sz w:val="24"/>
        </w:rPr>
        <w:t xml:space="preserve"> </w:t>
      </w:r>
      <w:r>
        <w:rPr>
          <w:sz w:val="24"/>
        </w:rPr>
        <w:t>信息系统通用安全技术要求》GB/T 20271和《信息安全技术</w:t>
      </w:r>
      <w:r>
        <w:rPr>
          <w:rFonts w:hint="eastAsia"/>
          <w:sz w:val="24"/>
        </w:rPr>
        <w:t xml:space="preserve"> </w:t>
      </w:r>
      <w:r>
        <w:rPr>
          <w:sz w:val="24"/>
        </w:rPr>
        <w:t>网络安全等级保护基本要求》GB/T 22239等有关规定。</w:t>
      </w:r>
    </w:p>
    <w:p w14:paraId="57EBC4E6">
      <w:pPr>
        <w:snapToGrid w:val="0"/>
        <w:spacing w:line="360" w:lineRule="auto"/>
        <w:jc w:val="both"/>
      </w:pPr>
      <w:r>
        <w:rPr>
          <w:rFonts w:eastAsia="楷体"/>
          <w:sz w:val="24"/>
        </w:rPr>
        <w:t>【条文说明】智能建造平台涉及相关敏感信息，其安全至关重要，</w:t>
      </w:r>
      <w:r>
        <w:rPr>
          <w:rFonts w:hint="eastAsia" w:eastAsia="楷体"/>
          <w:sz w:val="24"/>
        </w:rPr>
        <w:t>相关</w:t>
      </w:r>
      <w:r>
        <w:rPr>
          <w:rFonts w:eastAsia="楷体"/>
          <w:sz w:val="24"/>
        </w:rPr>
        <w:t>企业在建设和运营智能建造平台时，应严格遵循现行相关国家标准。应遵循现行国家标准《计算机信息系统安全保护等级划分准则》GB 17859，明确不同等级的安全要求，使平台能够根据自身的重要性和风险程度进行有针对性的安全防护；遵循现行国家标准《信息安全技术</w:t>
      </w:r>
      <w:r>
        <w:rPr>
          <w:rFonts w:hint="eastAsia" w:eastAsia="楷体"/>
          <w:sz w:val="24"/>
        </w:rPr>
        <w:t xml:space="preserve"> </w:t>
      </w:r>
      <w:r>
        <w:rPr>
          <w:rFonts w:eastAsia="楷体"/>
          <w:sz w:val="24"/>
        </w:rPr>
        <w:t>信息系统安全管理要求》GB/T 20269，建立完善的安全管理体系，确保从管理层面有效保障平台的安全运行；遵循现行国家标准《信息安全技术</w:t>
      </w:r>
      <w:r>
        <w:rPr>
          <w:rFonts w:hint="eastAsia" w:eastAsia="楷体"/>
          <w:sz w:val="24"/>
        </w:rPr>
        <w:t xml:space="preserve"> </w:t>
      </w:r>
      <w:r>
        <w:rPr>
          <w:rFonts w:eastAsia="楷体"/>
          <w:sz w:val="24"/>
        </w:rPr>
        <w:t>网络基础安全技术要求》GB/T 20270，防止网络攻击、数据窃取等安全事件的发生；遵循现行国家标准《信息安全技术</w:t>
      </w:r>
      <w:r>
        <w:rPr>
          <w:rFonts w:hint="eastAsia" w:eastAsia="楷体"/>
          <w:sz w:val="24"/>
        </w:rPr>
        <w:t xml:space="preserve"> </w:t>
      </w:r>
      <w:r>
        <w:rPr>
          <w:rFonts w:eastAsia="楷体"/>
          <w:sz w:val="24"/>
        </w:rPr>
        <w:t>信息系统通用安全技术要求》GB/T 20271，保障用户身份的真实性和合法性，防止非法访问和数据篡改；遵循现行国家标准《信息安全技术</w:t>
      </w:r>
      <w:r>
        <w:rPr>
          <w:rFonts w:hint="eastAsia" w:eastAsia="楷体"/>
          <w:sz w:val="24"/>
        </w:rPr>
        <w:t xml:space="preserve"> </w:t>
      </w:r>
      <w:r>
        <w:rPr>
          <w:rFonts w:eastAsia="楷体"/>
          <w:sz w:val="24"/>
        </w:rPr>
        <w:t>网络安全等级保护基本要求》GB/T 22239 ，实现全方位的安全防护等。</w:t>
      </w:r>
    </w:p>
    <w:p w14:paraId="0AED8446">
      <w:pPr>
        <w:snapToGrid w:val="0"/>
        <w:spacing w:line="360" w:lineRule="auto"/>
        <w:jc w:val="both"/>
      </w:pPr>
      <w:r>
        <w:rPr>
          <w:b/>
          <w:sz w:val="24"/>
        </w:rPr>
        <w:t xml:space="preserve">10.5.3  </w:t>
      </w:r>
      <w:r>
        <w:rPr>
          <w:sz w:val="24"/>
        </w:rPr>
        <w:t>智能建造平台的运行维护应建立全链路智能监控与应急处置体系，并符合现行国家标准《信息技术服务</w:t>
      </w:r>
      <w:r>
        <w:rPr>
          <w:rFonts w:hint="eastAsia"/>
          <w:sz w:val="24"/>
          <w:lang w:val="en-US" w:eastAsia="zh-CN"/>
        </w:rPr>
        <w:t xml:space="preserve"> </w:t>
      </w:r>
      <w:r>
        <w:rPr>
          <w:sz w:val="24"/>
        </w:rPr>
        <w:t>运行维护第1部分：通用要求》GB/T 28827.1、《信息安全技术</w:t>
      </w:r>
      <w:r>
        <w:rPr>
          <w:rFonts w:hint="eastAsia"/>
          <w:sz w:val="24"/>
        </w:rPr>
        <w:t xml:space="preserve"> </w:t>
      </w:r>
      <w:r>
        <w:rPr>
          <w:sz w:val="24"/>
        </w:rPr>
        <w:t>信息系统安全运维管理指南》GB/T 36626的有关规定。</w:t>
      </w:r>
    </w:p>
    <w:p w14:paraId="54F8274D">
      <w:pPr>
        <w:snapToGrid w:val="0"/>
        <w:spacing w:line="360" w:lineRule="auto"/>
        <w:jc w:val="both"/>
        <w:rPr>
          <w:rFonts w:eastAsia="楷体"/>
          <w:sz w:val="24"/>
          <w:szCs w:val="24"/>
          <w:lang w:bidi="ar"/>
        </w:rPr>
      </w:pPr>
      <w:r>
        <w:rPr>
          <w:rFonts w:eastAsia="楷体"/>
          <w:sz w:val="24"/>
        </w:rPr>
        <w:t>【条文说明】在智能建造平台的运行监控与性能保障方面，应建立性能基线与阈值告警机制，并满足国家标准《信息技术服务</w:t>
      </w:r>
      <w:r>
        <w:rPr>
          <w:rFonts w:hint="eastAsia" w:eastAsia="楷体"/>
          <w:sz w:val="24"/>
        </w:rPr>
        <w:t xml:space="preserve"> </w:t>
      </w:r>
      <w:r>
        <w:rPr>
          <w:rFonts w:eastAsia="楷体"/>
          <w:sz w:val="24"/>
        </w:rPr>
        <w:t>运行维护第1部分：通用要求》GB/T 28827.1的要求；在安全运维与风险防控方面，应部署边界防护、入侵检测、漏洞扫描、病毒查杀等安全设备，建立安全事件应急响应预案，并满足现行国家标准《信息安全技术</w:t>
      </w:r>
      <w:r>
        <w:rPr>
          <w:rFonts w:hint="eastAsia" w:eastAsia="楷体"/>
          <w:sz w:val="24"/>
        </w:rPr>
        <w:t xml:space="preserve"> </w:t>
      </w:r>
      <w:r>
        <w:rPr>
          <w:rFonts w:eastAsia="楷体"/>
          <w:sz w:val="24"/>
        </w:rPr>
        <w:t>信息系统安全运维管理指南》GB/T 36626的要求。</w:t>
      </w:r>
      <w:bookmarkEnd w:id="832"/>
      <w:bookmarkEnd w:id="833"/>
      <w:bookmarkEnd w:id="834"/>
      <w:bookmarkEnd w:id="835"/>
    </w:p>
    <w:p w14:paraId="4F08A5D0">
      <w:pPr>
        <w:snapToGrid w:val="0"/>
        <w:spacing w:line="360" w:lineRule="auto"/>
        <w:jc w:val="both"/>
        <w:rPr>
          <w:rFonts w:eastAsia="楷体"/>
          <w:sz w:val="24"/>
          <w:szCs w:val="24"/>
          <w:lang w:bidi="ar"/>
        </w:rPr>
        <w:sectPr>
          <w:footerReference r:id="rId20" w:type="default"/>
          <w:pgSz w:w="11906" w:h="16838"/>
          <w:pgMar w:top="1440" w:right="1800" w:bottom="1440" w:left="1800" w:header="851" w:footer="992" w:gutter="0"/>
          <w:pgNumType w:chapStyle="1"/>
          <w:cols w:space="425" w:num="1"/>
          <w:docGrid w:type="lines" w:linePitch="312" w:charSpace="0"/>
        </w:sectPr>
      </w:pPr>
    </w:p>
    <w:p w14:paraId="19CE0B89">
      <w:pPr>
        <w:pStyle w:val="2"/>
      </w:pPr>
      <w:bookmarkStart w:id="856" w:name="_Toc3475"/>
      <w:bookmarkStart w:id="857" w:name="_Toc17726"/>
      <w:bookmarkStart w:id="858" w:name="_Toc27067"/>
      <w:bookmarkStart w:id="859" w:name="_Toc12398"/>
      <w:bookmarkStart w:id="860" w:name="_Toc5172"/>
      <w:bookmarkStart w:id="861" w:name="_Toc239667881"/>
      <w:r>
        <w:t>本标准用词说明</w:t>
      </w:r>
      <w:bookmarkEnd w:id="856"/>
      <w:bookmarkEnd w:id="857"/>
      <w:bookmarkEnd w:id="858"/>
      <w:bookmarkEnd w:id="859"/>
      <w:bookmarkEnd w:id="860"/>
      <w:bookmarkEnd w:id="861"/>
    </w:p>
    <w:p w14:paraId="109D3AA0"/>
    <w:p w14:paraId="7ADEB3E9">
      <w:pPr>
        <w:spacing w:line="360" w:lineRule="auto"/>
        <w:jc w:val="both"/>
        <w:rPr>
          <w:sz w:val="24"/>
          <w:szCs w:val="28"/>
        </w:rPr>
      </w:pPr>
      <w:r>
        <w:rPr>
          <w:b/>
          <w:bCs/>
          <w:sz w:val="24"/>
          <w:szCs w:val="28"/>
        </w:rPr>
        <w:t>1</w:t>
      </w:r>
      <w:r>
        <w:rPr>
          <w:sz w:val="24"/>
          <w:szCs w:val="28"/>
        </w:rPr>
        <w:t xml:space="preserve">  为便于在执行本标准条文时区别对待，对于要求严格程度不同的用词说明如下：</w:t>
      </w:r>
    </w:p>
    <w:p w14:paraId="4CA8DCCB">
      <w:pPr>
        <w:spacing w:line="360" w:lineRule="auto"/>
        <w:ind w:firstLine="482" w:firstLineChars="200"/>
        <w:jc w:val="both"/>
        <w:rPr>
          <w:sz w:val="24"/>
          <w:szCs w:val="28"/>
        </w:rPr>
      </w:pPr>
      <w:r>
        <w:rPr>
          <w:b/>
          <w:bCs/>
          <w:sz w:val="24"/>
          <w:szCs w:val="28"/>
        </w:rPr>
        <w:t>1</w:t>
      </w:r>
      <w:r>
        <w:rPr>
          <w:sz w:val="24"/>
          <w:szCs w:val="28"/>
        </w:rPr>
        <w:t>）表示很严格，非这样做不可的：</w:t>
      </w:r>
    </w:p>
    <w:p w14:paraId="052B2800">
      <w:pPr>
        <w:spacing w:line="360" w:lineRule="auto"/>
        <w:ind w:firstLine="480" w:firstLineChars="200"/>
        <w:jc w:val="both"/>
        <w:rPr>
          <w:sz w:val="24"/>
          <w:szCs w:val="28"/>
        </w:rPr>
      </w:pPr>
      <w:r>
        <w:rPr>
          <w:sz w:val="24"/>
          <w:szCs w:val="28"/>
        </w:rPr>
        <w:t>正面词采用“必须”，反面词采用“严禁”；</w:t>
      </w:r>
    </w:p>
    <w:p w14:paraId="63AA29B7">
      <w:pPr>
        <w:spacing w:line="360" w:lineRule="auto"/>
        <w:ind w:firstLine="482" w:firstLineChars="200"/>
        <w:jc w:val="both"/>
        <w:rPr>
          <w:sz w:val="24"/>
          <w:szCs w:val="28"/>
        </w:rPr>
      </w:pPr>
      <w:r>
        <w:rPr>
          <w:b/>
          <w:bCs/>
          <w:sz w:val="24"/>
          <w:szCs w:val="28"/>
        </w:rPr>
        <w:t>2</w:t>
      </w:r>
      <w:r>
        <w:rPr>
          <w:sz w:val="24"/>
          <w:szCs w:val="28"/>
        </w:rPr>
        <w:t>）表示严格，在正常情况下均应这样做的：</w:t>
      </w:r>
    </w:p>
    <w:p w14:paraId="120F47A5">
      <w:pPr>
        <w:spacing w:line="360" w:lineRule="auto"/>
        <w:ind w:firstLine="480" w:firstLineChars="200"/>
        <w:jc w:val="both"/>
        <w:rPr>
          <w:sz w:val="24"/>
          <w:szCs w:val="28"/>
        </w:rPr>
      </w:pPr>
      <w:r>
        <w:rPr>
          <w:sz w:val="24"/>
          <w:szCs w:val="28"/>
        </w:rPr>
        <w:t>正面词采用“应”，反面词采用“不应”或“不得”；</w:t>
      </w:r>
    </w:p>
    <w:p w14:paraId="6F3C4993">
      <w:pPr>
        <w:spacing w:line="360" w:lineRule="auto"/>
        <w:ind w:firstLine="482" w:firstLineChars="200"/>
        <w:jc w:val="both"/>
        <w:rPr>
          <w:sz w:val="24"/>
          <w:szCs w:val="28"/>
        </w:rPr>
      </w:pPr>
      <w:r>
        <w:rPr>
          <w:b/>
          <w:bCs/>
          <w:sz w:val="24"/>
          <w:szCs w:val="28"/>
        </w:rPr>
        <w:t>3</w:t>
      </w:r>
      <w:r>
        <w:rPr>
          <w:sz w:val="24"/>
          <w:szCs w:val="28"/>
        </w:rPr>
        <w:t>）表示允许稍有选择，在条件许可时首先应这样做的：</w:t>
      </w:r>
    </w:p>
    <w:p w14:paraId="76DF74ED">
      <w:pPr>
        <w:spacing w:line="360" w:lineRule="auto"/>
        <w:ind w:firstLine="480" w:firstLineChars="200"/>
        <w:jc w:val="both"/>
        <w:rPr>
          <w:sz w:val="24"/>
          <w:szCs w:val="28"/>
        </w:rPr>
      </w:pPr>
      <w:r>
        <w:rPr>
          <w:sz w:val="24"/>
          <w:szCs w:val="28"/>
        </w:rPr>
        <w:t>正面词采用“宜”，反面词采用“不宜”；</w:t>
      </w:r>
    </w:p>
    <w:p w14:paraId="759590EB">
      <w:pPr>
        <w:spacing w:line="360" w:lineRule="auto"/>
        <w:ind w:firstLine="482" w:firstLineChars="200"/>
        <w:jc w:val="both"/>
        <w:rPr>
          <w:sz w:val="24"/>
          <w:szCs w:val="28"/>
        </w:rPr>
      </w:pPr>
      <w:r>
        <w:rPr>
          <w:b/>
          <w:bCs/>
          <w:sz w:val="24"/>
          <w:szCs w:val="28"/>
        </w:rPr>
        <w:t>4</w:t>
      </w:r>
      <w:r>
        <w:rPr>
          <w:sz w:val="24"/>
          <w:szCs w:val="28"/>
        </w:rPr>
        <w:t>）表示有选择，在一定条件下可以这样做的，采用“可”。</w:t>
      </w:r>
    </w:p>
    <w:p w14:paraId="05E58C13">
      <w:pPr>
        <w:spacing w:line="360" w:lineRule="auto"/>
        <w:jc w:val="both"/>
        <w:rPr>
          <w:sz w:val="24"/>
          <w:szCs w:val="28"/>
        </w:rPr>
      </w:pPr>
      <w:r>
        <w:rPr>
          <w:b/>
          <w:bCs/>
          <w:sz w:val="24"/>
          <w:szCs w:val="28"/>
        </w:rPr>
        <w:t>2</w:t>
      </w:r>
      <w:r>
        <w:rPr>
          <w:sz w:val="24"/>
          <w:szCs w:val="28"/>
        </w:rPr>
        <w:t xml:space="preserve">  条文中指明应按其他标准执行的写法为：“应符合……的规定”或“应按……执行”。</w:t>
      </w:r>
    </w:p>
    <w:p w14:paraId="523B5C64">
      <w:pPr>
        <w:pStyle w:val="2"/>
        <w:sectPr>
          <w:pgSz w:w="11906" w:h="16838"/>
          <w:pgMar w:top="1440" w:right="1800" w:bottom="1440" w:left="1800" w:header="851" w:footer="992" w:gutter="0"/>
          <w:pgNumType w:chapStyle="1"/>
          <w:cols w:space="425" w:num="1"/>
          <w:docGrid w:type="lines" w:linePitch="312" w:charSpace="0"/>
        </w:sectPr>
      </w:pPr>
    </w:p>
    <w:p w14:paraId="4A54379A">
      <w:pPr>
        <w:pStyle w:val="2"/>
      </w:pPr>
      <w:bookmarkStart w:id="862" w:name="_Toc5721"/>
      <w:bookmarkStart w:id="863" w:name="_Toc20119"/>
      <w:bookmarkStart w:id="864" w:name="_Toc18543"/>
      <w:bookmarkStart w:id="865" w:name="_Toc7603"/>
      <w:bookmarkStart w:id="866" w:name="_Toc239667882"/>
      <w:bookmarkStart w:id="867" w:name="_Toc5873"/>
      <w:r>
        <w:t>引用标准名录</w:t>
      </w:r>
      <w:bookmarkEnd w:id="862"/>
      <w:bookmarkEnd w:id="863"/>
      <w:bookmarkEnd w:id="864"/>
      <w:bookmarkEnd w:id="865"/>
      <w:bookmarkEnd w:id="866"/>
      <w:bookmarkEnd w:id="867"/>
    </w:p>
    <w:p w14:paraId="1BE5EF88">
      <w:pPr>
        <w:snapToGrid w:val="0"/>
        <w:spacing w:line="360" w:lineRule="auto"/>
        <w:jc w:val="both"/>
        <w:rPr>
          <w:sz w:val="24"/>
        </w:rPr>
      </w:pPr>
      <w:r>
        <w:rPr>
          <w:b/>
          <w:bCs/>
          <w:sz w:val="24"/>
        </w:rPr>
        <w:t>1</w:t>
      </w:r>
      <w:r>
        <w:rPr>
          <w:sz w:val="24"/>
        </w:rPr>
        <w:t xml:space="preserve">  《计算机信息系统安全保护等级划分准则》GB 17859</w:t>
      </w:r>
    </w:p>
    <w:p w14:paraId="01281F01">
      <w:pPr>
        <w:snapToGrid w:val="0"/>
        <w:spacing w:line="360" w:lineRule="auto"/>
        <w:jc w:val="both"/>
      </w:pPr>
      <w:r>
        <w:rPr>
          <w:rFonts w:hint="eastAsia"/>
          <w:b/>
          <w:bCs/>
          <w:sz w:val="24"/>
        </w:rPr>
        <w:t>2</w:t>
      </w:r>
      <w:r>
        <w:rPr>
          <w:sz w:val="24"/>
        </w:rPr>
        <w:t xml:space="preserve">  《信息安全技术</w:t>
      </w:r>
      <w:r>
        <w:rPr>
          <w:rFonts w:hint="eastAsia"/>
          <w:sz w:val="24"/>
        </w:rPr>
        <w:t xml:space="preserve"> </w:t>
      </w:r>
      <w:r>
        <w:rPr>
          <w:sz w:val="24"/>
        </w:rPr>
        <w:t>信息系统安全管理要求》GB/T 20269</w:t>
      </w:r>
    </w:p>
    <w:p w14:paraId="7B3A13FF">
      <w:pPr>
        <w:snapToGrid w:val="0"/>
        <w:spacing w:line="360" w:lineRule="auto"/>
        <w:jc w:val="both"/>
      </w:pPr>
      <w:r>
        <w:rPr>
          <w:rFonts w:hint="eastAsia"/>
          <w:b/>
          <w:bCs/>
          <w:sz w:val="24"/>
        </w:rPr>
        <w:t>3</w:t>
      </w:r>
      <w:r>
        <w:rPr>
          <w:sz w:val="24"/>
        </w:rPr>
        <w:t xml:space="preserve">  《信息安全技术</w:t>
      </w:r>
      <w:r>
        <w:rPr>
          <w:rFonts w:hint="eastAsia"/>
          <w:sz w:val="24"/>
        </w:rPr>
        <w:t xml:space="preserve"> </w:t>
      </w:r>
      <w:r>
        <w:rPr>
          <w:sz w:val="24"/>
        </w:rPr>
        <w:t>网络基础安全技术要求》GB/T 20270</w:t>
      </w:r>
    </w:p>
    <w:p w14:paraId="7E1E0509">
      <w:pPr>
        <w:snapToGrid w:val="0"/>
        <w:spacing w:line="360" w:lineRule="auto"/>
        <w:jc w:val="both"/>
      </w:pPr>
      <w:r>
        <w:rPr>
          <w:rFonts w:hint="eastAsia"/>
          <w:b/>
          <w:bCs/>
          <w:sz w:val="24"/>
        </w:rPr>
        <w:t>4</w:t>
      </w:r>
      <w:r>
        <w:rPr>
          <w:sz w:val="24"/>
        </w:rPr>
        <w:t xml:space="preserve">  《信息安全技术</w:t>
      </w:r>
      <w:r>
        <w:rPr>
          <w:rFonts w:hint="eastAsia"/>
          <w:sz w:val="24"/>
        </w:rPr>
        <w:t xml:space="preserve"> </w:t>
      </w:r>
      <w:r>
        <w:rPr>
          <w:sz w:val="24"/>
        </w:rPr>
        <w:t>信息系统通用安全技术要求》GB/T 20271</w:t>
      </w:r>
    </w:p>
    <w:p w14:paraId="60B4291F">
      <w:pPr>
        <w:snapToGrid w:val="0"/>
        <w:spacing w:line="360" w:lineRule="auto"/>
        <w:jc w:val="both"/>
        <w:rPr>
          <w:sz w:val="24"/>
        </w:rPr>
      </w:pPr>
      <w:r>
        <w:rPr>
          <w:rFonts w:hint="eastAsia"/>
          <w:b/>
          <w:bCs/>
          <w:sz w:val="24"/>
        </w:rPr>
        <w:t>5</w:t>
      </w:r>
      <w:r>
        <w:rPr>
          <w:sz w:val="24"/>
        </w:rPr>
        <w:t xml:space="preserve">  《信息安全技术</w:t>
      </w:r>
      <w:r>
        <w:rPr>
          <w:rFonts w:hint="eastAsia"/>
          <w:sz w:val="24"/>
        </w:rPr>
        <w:t xml:space="preserve"> </w:t>
      </w:r>
      <w:r>
        <w:rPr>
          <w:sz w:val="24"/>
        </w:rPr>
        <w:t>网络安全等级保护基本要求》GB/T 22239</w:t>
      </w:r>
    </w:p>
    <w:p w14:paraId="7A9A7807">
      <w:pPr>
        <w:snapToGrid w:val="0"/>
        <w:spacing w:line="360" w:lineRule="auto"/>
        <w:jc w:val="both"/>
        <w:rPr>
          <w:sz w:val="24"/>
        </w:rPr>
      </w:pPr>
      <w:r>
        <w:rPr>
          <w:rFonts w:hint="eastAsia"/>
          <w:b/>
          <w:bCs/>
          <w:sz w:val="24"/>
        </w:rPr>
        <w:t>6</w:t>
      </w:r>
      <w:r>
        <w:rPr>
          <w:sz w:val="24"/>
        </w:rPr>
        <w:t xml:space="preserve">  《信息技术服务</w:t>
      </w:r>
      <w:r>
        <w:rPr>
          <w:rFonts w:hint="eastAsia"/>
          <w:sz w:val="24"/>
        </w:rPr>
        <w:t xml:space="preserve"> </w:t>
      </w:r>
      <w:r>
        <w:rPr>
          <w:sz w:val="24"/>
        </w:rPr>
        <w:t>运行维护第1部分：通用要求》GB/T 28827.1</w:t>
      </w:r>
    </w:p>
    <w:p w14:paraId="2A3CA8B8">
      <w:pPr>
        <w:snapToGrid w:val="0"/>
        <w:spacing w:line="360" w:lineRule="auto"/>
        <w:jc w:val="both"/>
        <w:rPr>
          <w:sz w:val="24"/>
        </w:rPr>
      </w:pPr>
      <w:r>
        <w:rPr>
          <w:rFonts w:hint="eastAsia"/>
          <w:b/>
          <w:bCs/>
          <w:sz w:val="24"/>
        </w:rPr>
        <w:t>7</w:t>
      </w:r>
      <w:r>
        <w:rPr>
          <w:sz w:val="24"/>
        </w:rPr>
        <w:t xml:space="preserve">  《信息技术</w:t>
      </w:r>
      <w:r>
        <w:rPr>
          <w:rFonts w:hint="eastAsia"/>
          <w:sz w:val="24"/>
        </w:rPr>
        <w:t xml:space="preserve"> </w:t>
      </w:r>
      <w:r>
        <w:rPr>
          <w:sz w:val="24"/>
        </w:rPr>
        <w:t>云数据存储和管理》GB/T 31916.1</w:t>
      </w:r>
    </w:p>
    <w:p w14:paraId="409205C0">
      <w:pPr>
        <w:snapToGrid w:val="0"/>
        <w:spacing w:line="360" w:lineRule="auto"/>
        <w:jc w:val="both"/>
        <w:rPr>
          <w:sz w:val="24"/>
        </w:rPr>
      </w:pPr>
      <w:r>
        <w:rPr>
          <w:rFonts w:hint="eastAsia"/>
          <w:b/>
          <w:bCs/>
          <w:sz w:val="24"/>
          <w:lang w:val="en-US" w:eastAsia="zh-CN"/>
        </w:rPr>
        <w:t>8</w:t>
      </w:r>
      <w:r>
        <w:rPr>
          <w:sz w:val="24"/>
        </w:rPr>
        <w:t xml:space="preserve">  《信息技术</w:t>
      </w:r>
      <w:r>
        <w:rPr>
          <w:rFonts w:hint="eastAsia"/>
          <w:sz w:val="24"/>
        </w:rPr>
        <w:t xml:space="preserve"> </w:t>
      </w:r>
      <w:r>
        <w:rPr>
          <w:sz w:val="24"/>
        </w:rPr>
        <w:t>备份存储</w:t>
      </w:r>
      <w:r>
        <w:rPr>
          <w:rFonts w:hint="eastAsia"/>
          <w:sz w:val="24"/>
        </w:rPr>
        <w:t xml:space="preserve"> </w:t>
      </w:r>
      <w:r>
        <w:rPr>
          <w:sz w:val="24"/>
        </w:rPr>
        <w:t>备份技术应用要求》GB/T 36092</w:t>
      </w:r>
    </w:p>
    <w:p w14:paraId="3CF3644D">
      <w:pPr>
        <w:snapToGrid w:val="0"/>
        <w:spacing w:line="360" w:lineRule="auto"/>
        <w:jc w:val="both"/>
        <w:rPr>
          <w:sz w:val="24"/>
        </w:rPr>
      </w:pPr>
      <w:r>
        <w:rPr>
          <w:rFonts w:hint="eastAsia"/>
          <w:b/>
          <w:bCs/>
          <w:sz w:val="24"/>
          <w:lang w:val="en-US" w:eastAsia="zh-CN"/>
        </w:rPr>
        <w:t>9</w:t>
      </w:r>
      <w:r>
        <w:rPr>
          <w:sz w:val="24"/>
        </w:rPr>
        <w:t xml:space="preserve">  《信息安全技术</w:t>
      </w:r>
      <w:r>
        <w:rPr>
          <w:rFonts w:hint="eastAsia"/>
          <w:sz w:val="24"/>
        </w:rPr>
        <w:t xml:space="preserve"> </w:t>
      </w:r>
      <w:r>
        <w:rPr>
          <w:sz w:val="24"/>
        </w:rPr>
        <w:t>信息系统安全运维管理指南》GB/T 36626</w:t>
      </w:r>
    </w:p>
    <w:p w14:paraId="605BB7BC">
      <w:pPr>
        <w:snapToGrid w:val="0"/>
        <w:spacing w:line="360" w:lineRule="auto"/>
        <w:jc w:val="both"/>
      </w:pPr>
      <w:r>
        <w:rPr>
          <w:b/>
          <w:bCs/>
          <w:sz w:val="24"/>
        </w:rPr>
        <w:t>1</w:t>
      </w:r>
      <w:r>
        <w:rPr>
          <w:rFonts w:hint="eastAsia"/>
          <w:b/>
          <w:bCs/>
          <w:sz w:val="24"/>
          <w:lang w:val="en-US" w:eastAsia="zh-CN"/>
        </w:rPr>
        <w:t>0</w:t>
      </w:r>
      <w:r>
        <w:rPr>
          <w:sz w:val="24"/>
        </w:rPr>
        <w:t xml:space="preserve">  《信息安全技术</w:t>
      </w:r>
      <w:r>
        <w:rPr>
          <w:rFonts w:hint="eastAsia"/>
          <w:sz w:val="24"/>
        </w:rPr>
        <w:t xml:space="preserve"> </w:t>
      </w:r>
      <w:r>
        <w:rPr>
          <w:sz w:val="24"/>
        </w:rPr>
        <w:t>物联网数据传输安全技术要求》GB/T 37025</w:t>
      </w:r>
    </w:p>
    <w:p w14:paraId="7A76054B">
      <w:pPr>
        <w:snapToGrid w:val="0"/>
        <w:spacing w:line="360" w:lineRule="auto"/>
        <w:jc w:val="both"/>
        <w:rPr>
          <w:sz w:val="24"/>
        </w:rPr>
      </w:pPr>
      <w:r>
        <w:rPr>
          <w:b/>
          <w:bCs/>
          <w:sz w:val="24"/>
        </w:rPr>
        <w:t>1</w:t>
      </w:r>
      <w:r>
        <w:rPr>
          <w:rFonts w:hint="eastAsia"/>
          <w:b/>
          <w:bCs/>
          <w:sz w:val="24"/>
          <w:lang w:val="en-US" w:eastAsia="zh-CN"/>
        </w:rPr>
        <w:t>1</w:t>
      </w:r>
      <w:r>
        <w:rPr>
          <w:sz w:val="24"/>
        </w:rPr>
        <w:t xml:space="preserve">  《信息安全技术</w:t>
      </w:r>
      <w:r>
        <w:rPr>
          <w:rFonts w:hint="eastAsia"/>
          <w:sz w:val="24"/>
        </w:rPr>
        <w:t xml:space="preserve"> </w:t>
      </w:r>
      <w:r>
        <w:rPr>
          <w:sz w:val="24"/>
        </w:rPr>
        <w:t>数据安全能力成熟度模型》GB/T 37988</w:t>
      </w:r>
    </w:p>
    <w:p w14:paraId="1CB60276">
      <w:pPr>
        <w:snapToGrid w:val="0"/>
        <w:spacing w:line="360" w:lineRule="auto"/>
        <w:jc w:val="both"/>
        <w:rPr>
          <w:sz w:val="24"/>
        </w:rPr>
      </w:pPr>
      <w:r>
        <w:rPr>
          <w:b/>
          <w:bCs/>
          <w:sz w:val="24"/>
        </w:rPr>
        <w:t>1</w:t>
      </w:r>
      <w:r>
        <w:rPr>
          <w:rFonts w:hint="eastAsia"/>
          <w:b/>
          <w:bCs/>
          <w:sz w:val="24"/>
          <w:lang w:val="en-US" w:eastAsia="zh-CN"/>
        </w:rPr>
        <w:t>2</w:t>
      </w:r>
      <w:r>
        <w:rPr>
          <w:sz w:val="24"/>
        </w:rPr>
        <w:t xml:space="preserve">  </w:t>
      </w:r>
      <w:r>
        <w:rPr>
          <w:rFonts w:hint="eastAsia"/>
          <w:sz w:val="24"/>
        </w:rPr>
        <w:t>《数据安全技术 数据分类分级规则》GB/T 43697</w:t>
      </w:r>
    </w:p>
    <w:p w14:paraId="0D893838">
      <w:pPr>
        <w:snapToGrid w:val="0"/>
        <w:spacing w:line="360" w:lineRule="auto"/>
        <w:jc w:val="both"/>
        <w:rPr>
          <w:sz w:val="24"/>
        </w:rPr>
      </w:pPr>
      <w:r>
        <w:rPr>
          <w:b/>
          <w:bCs/>
          <w:sz w:val="24"/>
        </w:rPr>
        <w:t>1</w:t>
      </w:r>
      <w:r>
        <w:rPr>
          <w:rFonts w:hint="eastAsia"/>
          <w:b/>
          <w:bCs/>
          <w:sz w:val="24"/>
          <w:lang w:val="en-US" w:eastAsia="zh-CN"/>
        </w:rPr>
        <w:t>3</w:t>
      </w:r>
      <w:r>
        <w:rPr>
          <w:sz w:val="24"/>
        </w:rPr>
        <w:t xml:space="preserve">  《起重机械 智能化系统 第1部分：术语和分级》GB/T 45163.1</w:t>
      </w:r>
    </w:p>
    <w:p w14:paraId="013A74CE">
      <w:pPr>
        <w:snapToGrid w:val="0"/>
        <w:spacing w:line="360" w:lineRule="auto"/>
        <w:jc w:val="both"/>
        <w:rPr>
          <w:sz w:val="24"/>
        </w:rPr>
      </w:pPr>
      <w:r>
        <w:rPr>
          <w:rFonts w:hint="eastAsia"/>
          <w:b/>
          <w:bCs/>
          <w:sz w:val="24"/>
        </w:rPr>
        <w:t>1</w:t>
      </w:r>
      <w:r>
        <w:rPr>
          <w:rFonts w:hint="eastAsia"/>
          <w:b/>
          <w:bCs/>
          <w:sz w:val="24"/>
          <w:lang w:val="en-US" w:eastAsia="zh-CN"/>
        </w:rPr>
        <w:t>4</w:t>
      </w:r>
      <w:r>
        <w:rPr>
          <w:sz w:val="24"/>
        </w:rPr>
        <w:t xml:space="preserve">  《建筑模数协调标准》GB/T 50002</w:t>
      </w:r>
    </w:p>
    <w:p w14:paraId="5F22ED0D">
      <w:pPr>
        <w:snapToGrid w:val="0"/>
        <w:spacing w:line="360" w:lineRule="auto"/>
        <w:jc w:val="both"/>
      </w:pPr>
      <w:r>
        <w:rPr>
          <w:rFonts w:hint="eastAsia"/>
          <w:b/>
          <w:bCs/>
          <w:sz w:val="24"/>
        </w:rPr>
        <w:t>1</w:t>
      </w:r>
      <w:r>
        <w:rPr>
          <w:rFonts w:hint="eastAsia"/>
          <w:b/>
          <w:bCs/>
          <w:sz w:val="24"/>
          <w:lang w:val="en-US" w:eastAsia="zh-CN"/>
        </w:rPr>
        <w:t>5</w:t>
      </w:r>
      <w:r>
        <w:rPr>
          <w:sz w:val="24"/>
        </w:rPr>
        <w:t xml:space="preserve">  《岩土工程勘察规范》GB 50021</w:t>
      </w:r>
    </w:p>
    <w:p w14:paraId="59ECF1D9">
      <w:pPr>
        <w:snapToGrid w:val="0"/>
        <w:spacing w:line="360" w:lineRule="auto"/>
        <w:jc w:val="both"/>
        <w:rPr>
          <w:sz w:val="24"/>
        </w:rPr>
      </w:pPr>
      <w:r>
        <w:rPr>
          <w:rFonts w:hint="eastAsia"/>
          <w:b/>
          <w:bCs/>
          <w:sz w:val="24"/>
        </w:rPr>
        <w:t>1</w:t>
      </w:r>
      <w:r>
        <w:rPr>
          <w:rFonts w:hint="eastAsia"/>
          <w:b/>
          <w:bCs/>
          <w:sz w:val="24"/>
          <w:lang w:val="en-US" w:eastAsia="zh-CN"/>
        </w:rPr>
        <w:t>6</w:t>
      </w:r>
      <w:r>
        <w:rPr>
          <w:sz w:val="24"/>
        </w:rPr>
        <w:t xml:space="preserve">  《建筑基坑工程监测技术标准》GB 50497</w:t>
      </w:r>
    </w:p>
    <w:p w14:paraId="56BA957C">
      <w:pPr>
        <w:snapToGrid w:val="0"/>
        <w:spacing w:line="360" w:lineRule="auto"/>
        <w:jc w:val="both"/>
        <w:rPr>
          <w:sz w:val="24"/>
        </w:rPr>
      </w:pPr>
      <w:r>
        <w:rPr>
          <w:rFonts w:hint="eastAsia"/>
          <w:b/>
          <w:bCs/>
          <w:sz w:val="24"/>
          <w:lang w:val="en-US" w:eastAsia="zh-CN"/>
        </w:rPr>
        <w:t>17</w:t>
      </w:r>
      <w:r>
        <w:rPr>
          <w:rFonts w:hint="eastAsia"/>
          <w:sz w:val="24"/>
        </w:rPr>
        <w:t xml:space="preserve">  </w:t>
      </w:r>
      <w:r>
        <w:rPr>
          <w:sz w:val="24"/>
        </w:rPr>
        <w:t>《建筑信息模型应用统一标准》GB/T 51212</w:t>
      </w:r>
    </w:p>
    <w:p w14:paraId="4F05AC5C">
      <w:pPr>
        <w:snapToGrid w:val="0"/>
        <w:spacing w:line="360" w:lineRule="auto"/>
        <w:jc w:val="both"/>
        <w:rPr>
          <w:sz w:val="24"/>
        </w:rPr>
      </w:pPr>
      <w:r>
        <w:rPr>
          <w:rFonts w:hint="eastAsia"/>
          <w:b/>
          <w:bCs/>
          <w:sz w:val="24"/>
          <w:lang w:val="en-US" w:eastAsia="zh-CN"/>
        </w:rPr>
        <w:t>18</w:t>
      </w:r>
      <w:r>
        <w:rPr>
          <w:sz w:val="24"/>
        </w:rPr>
        <w:t xml:space="preserve">  《建筑信息模型施工应用标准》GB/T 51235</w:t>
      </w:r>
    </w:p>
    <w:p w14:paraId="27B217FF">
      <w:pPr>
        <w:snapToGrid w:val="0"/>
        <w:spacing w:line="360" w:lineRule="auto"/>
        <w:jc w:val="both"/>
        <w:rPr>
          <w:sz w:val="24"/>
        </w:rPr>
      </w:pPr>
      <w:r>
        <w:rPr>
          <w:rFonts w:hint="eastAsia"/>
          <w:b/>
          <w:bCs/>
          <w:sz w:val="24"/>
          <w:lang w:val="en-US" w:eastAsia="zh-CN"/>
        </w:rPr>
        <w:t>19</w:t>
      </w:r>
      <w:r>
        <w:rPr>
          <w:sz w:val="24"/>
        </w:rPr>
        <w:t xml:space="preserve">  《建筑信息模型分类和编码标准》GB/T 51269</w:t>
      </w:r>
    </w:p>
    <w:p w14:paraId="5B127015">
      <w:pPr>
        <w:snapToGrid w:val="0"/>
        <w:spacing w:line="360" w:lineRule="auto"/>
        <w:jc w:val="both"/>
      </w:pPr>
      <w:r>
        <w:rPr>
          <w:b/>
          <w:bCs/>
          <w:sz w:val="24"/>
        </w:rPr>
        <w:t>2</w:t>
      </w:r>
      <w:r>
        <w:rPr>
          <w:rFonts w:hint="eastAsia"/>
          <w:b/>
          <w:bCs/>
          <w:sz w:val="24"/>
          <w:lang w:val="en-US" w:eastAsia="zh-CN"/>
        </w:rPr>
        <w:t>0</w:t>
      </w:r>
      <w:r>
        <w:rPr>
          <w:sz w:val="24"/>
        </w:rPr>
        <w:t xml:space="preserve">  《建筑信息模型设计交付标准》GB/T 51301</w:t>
      </w:r>
    </w:p>
    <w:p w14:paraId="6D62CC3D">
      <w:pPr>
        <w:snapToGrid w:val="0"/>
        <w:spacing w:line="360" w:lineRule="auto"/>
        <w:jc w:val="both"/>
        <w:rPr>
          <w:sz w:val="24"/>
        </w:rPr>
      </w:pPr>
      <w:r>
        <w:rPr>
          <w:b/>
          <w:bCs/>
          <w:sz w:val="24"/>
        </w:rPr>
        <w:t>2</w:t>
      </w:r>
      <w:r>
        <w:rPr>
          <w:rFonts w:hint="eastAsia"/>
          <w:b/>
          <w:bCs/>
          <w:sz w:val="24"/>
          <w:lang w:val="en-US" w:eastAsia="zh-CN"/>
        </w:rPr>
        <w:t>1</w:t>
      </w:r>
      <w:r>
        <w:rPr>
          <w:sz w:val="24"/>
        </w:rPr>
        <w:t xml:space="preserve">  《建筑碳排放计算标准》GB/T 51366</w:t>
      </w:r>
    </w:p>
    <w:p w14:paraId="648A41E2">
      <w:pPr>
        <w:snapToGrid w:val="0"/>
        <w:spacing w:line="360" w:lineRule="auto"/>
        <w:jc w:val="both"/>
        <w:rPr>
          <w:sz w:val="24"/>
        </w:rPr>
      </w:pPr>
      <w:r>
        <w:rPr>
          <w:rFonts w:hint="eastAsia"/>
          <w:b/>
          <w:bCs/>
          <w:sz w:val="24"/>
        </w:rPr>
        <w:t>2</w:t>
      </w:r>
      <w:r>
        <w:rPr>
          <w:rFonts w:hint="eastAsia"/>
          <w:b/>
          <w:bCs/>
          <w:sz w:val="24"/>
          <w:lang w:val="en-US" w:eastAsia="zh-CN"/>
        </w:rPr>
        <w:t>2</w:t>
      </w:r>
      <w:r>
        <w:rPr>
          <w:rFonts w:hint="eastAsia"/>
          <w:b/>
          <w:bCs/>
          <w:sz w:val="24"/>
        </w:rPr>
        <w:t xml:space="preserve">  </w:t>
      </w:r>
      <w:r>
        <w:rPr>
          <w:sz w:val="24"/>
        </w:rPr>
        <w:t>《建筑信息模型存储标准》GB/T 51447</w:t>
      </w:r>
    </w:p>
    <w:p w14:paraId="79F579C2">
      <w:pPr>
        <w:snapToGrid w:val="0"/>
        <w:spacing w:line="360" w:lineRule="auto"/>
        <w:jc w:val="both"/>
        <w:rPr>
          <w:sz w:val="24"/>
        </w:rPr>
      </w:pPr>
      <w:r>
        <w:rPr>
          <w:rFonts w:hint="eastAsia"/>
          <w:b/>
          <w:bCs/>
          <w:sz w:val="24"/>
        </w:rPr>
        <w:t>2</w:t>
      </w:r>
      <w:r>
        <w:rPr>
          <w:rFonts w:hint="eastAsia"/>
          <w:b/>
          <w:bCs/>
          <w:sz w:val="24"/>
          <w:lang w:val="en-US" w:eastAsia="zh-CN"/>
        </w:rPr>
        <w:t>3</w:t>
      </w:r>
      <w:r>
        <w:rPr>
          <w:sz w:val="24"/>
        </w:rPr>
        <w:t xml:space="preserve">  《建筑节能与可再生能源利用通用规范》GB 55015</w:t>
      </w:r>
    </w:p>
    <w:p w14:paraId="594D0880">
      <w:pPr>
        <w:snapToGrid w:val="0"/>
        <w:spacing w:line="360" w:lineRule="auto"/>
        <w:jc w:val="both"/>
        <w:rPr>
          <w:sz w:val="24"/>
        </w:rPr>
      </w:pPr>
      <w:r>
        <w:rPr>
          <w:rFonts w:hint="eastAsia"/>
          <w:b/>
          <w:bCs/>
          <w:sz w:val="24"/>
        </w:rPr>
        <w:t>2</w:t>
      </w:r>
      <w:r>
        <w:rPr>
          <w:rFonts w:hint="eastAsia"/>
          <w:b/>
          <w:bCs/>
          <w:sz w:val="24"/>
          <w:lang w:val="en-US" w:eastAsia="zh-CN"/>
        </w:rPr>
        <w:t>4</w:t>
      </w:r>
      <w:r>
        <w:rPr>
          <w:sz w:val="24"/>
        </w:rPr>
        <w:t xml:space="preserve">  《工程勘察通用规范》GB 55017</w:t>
      </w:r>
    </w:p>
    <w:p w14:paraId="02422E9C">
      <w:pPr>
        <w:snapToGrid w:val="0"/>
        <w:spacing w:line="360" w:lineRule="auto"/>
        <w:jc w:val="both"/>
        <w:rPr>
          <w:sz w:val="24"/>
        </w:rPr>
      </w:pPr>
    </w:p>
    <w:sectPr>
      <w:pgSz w:w="11906" w:h="16838"/>
      <w:pgMar w:top="1440" w:right="1800" w:bottom="1440" w:left="1800" w:header="851" w:footer="992" w:gutter="0"/>
      <w:pgNumType w:chapStyle="1"/>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晓岸 李" w:date="2026-09-07T09:58:00Z" w:initials="">
    <w:p w14:paraId="23AC1C8B">
      <w:pPr>
        <w:pStyle w:val="5"/>
      </w:pPr>
      <w:r>
        <w:rPr>
          <w:rFonts w:hint="eastAsia"/>
        </w:rPr>
        <w:t>更新架构图</w:t>
      </w:r>
    </w:p>
  </w:comment>
  <w:comment w:id="1" w:author="晓岸 李" w:date="2026-09-07T09:59:00Z" w:initials="">
    <w:p w14:paraId="21B452CB">
      <w:pPr>
        <w:pStyle w:val="5"/>
      </w:pPr>
      <w:r>
        <w:rPr>
          <w:rFonts w:hint="eastAsia"/>
        </w:rPr>
        <w:t>应用服务层的名称</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3AC1C8B" w15:done="0"/>
  <w15:commentEx w15:paraId="21B452CB" w15:done="0" w15:paraIdParent="23AC1C8B"/>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8473D0-FC8A-4717-B4AF-28F54715685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roman"/>
    <w:pitch w:val="default"/>
    <w:sig w:usb0="00000000" w:usb1="00000000" w:usb2="0000007F" w:usb3="00000000" w:csb0="203F01FF" w:csb1="DFFF0000"/>
  </w:font>
  <w:font w:name="等线 Light">
    <w:panose1 w:val="02010600030101010101"/>
    <w:charset w:val="86"/>
    <w:family w:val="auto"/>
    <w:pitch w:val="default"/>
    <w:sig w:usb0="A00002BF" w:usb1="38CF7CFA" w:usb2="00000016" w:usb3="00000000" w:csb0="0004000F" w:csb1="00000000"/>
  </w:font>
  <w:font w:name="Times-Roman">
    <w:altName w:val="Times New Roman"/>
    <w:panose1 w:val="00000000000000000000"/>
    <w:charset w:val="00"/>
    <w:family w:val="auto"/>
    <w:pitch w:val="default"/>
    <w:sig w:usb0="00000000" w:usb1="00000000" w:usb2="00000000" w:usb3="00000000" w:csb0="00000000" w:csb1="00000000"/>
    <w:embedRegular r:id="rId2" w:fontKey="{3165E80A-2381-4A51-84FD-05DE245CF268}"/>
  </w:font>
  <w:font w:name="楷体">
    <w:panose1 w:val="02010609060101010101"/>
    <w:charset w:val="86"/>
    <w:family w:val="modern"/>
    <w:pitch w:val="default"/>
    <w:sig w:usb0="800002BF" w:usb1="38CF7CFA" w:usb2="00000016" w:usb3="00000000" w:csb0="00040001" w:csb1="00000000"/>
    <w:embedRegular r:id="rId3" w:fontKey="{F0E78132-6A12-4C85-AB79-53888E0C1D4B}"/>
  </w:font>
  <w:font w:name="quote-cjk-patch">
    <w:altName w:val="Cambria"/>
    <w:panose1 w:val="00000000000000000000"/>
    <w:charset w:val="00"/>
    <w:family w:val="auto"/>
    <w:pitch w:val="default"/>
    <w:sig w:usb0="00000000" w:usb1="00000000" w:usb2="00000000" w:usb3="00000000" w:csb0="00000000" w:csb1="00000000"/>
    <w:embedRegular r:id="rId4" w:fontKey="{8748D41B-E15F-4A39-B09C-7AC550C45549}"/>
  </w:font>
  <w:font w:name="Cambria">
    <w:panose1 w:val="02040503050406030204"/>
    <w:charset w:val="00"/>
    <w:family w:val="auto"/>
    <w:pitch w:val="default"/>
    <w:sig w:usb0="E00006FF" w:usb1="420024FF" w:usb2="02000000" w:usb3="00000000" w:csb0="2000019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35812105"/>
    </w:sdtPr>
    <w:sdtContent>
      <w:p w14:paraId="76C7CF69">
        <w:pPr>
          <w:framePr w:wrap="auto" w:vAnchor="text" w:hAnchor="margin" w:xAlign="center" w:y="1"/>
        </w:pPr>
        <w:r>
          <w:fldChar w:fldCharType="begin"/>
        </w:r>
        <w:r>
          <w:instrText xml:space="preserve">PAGE</w:instrText>
        </w:r>
        <w:r>
          <w:fldChar w:fldCharType="separate"/>
        </w:r>
        <w:r>
          <w:t>1</w:t>
        </w:r>
        <w:r>
          <w:fldChar w:fldCharType="end"/>
        </w:r>
      </w:p>
    </w:sdtContent>
  </w:sdt>
  <w:p w14:paraId="6A6CD4D2">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5122833"/>
    </w:sdtPr>
    <w:sdtContent>
      <w:p w14:paraId="00DABF18">
        <w:pPr>
          <w:framePr w:wrap="auto" w:vAnchor="text" w:hAnchor="margin" w:xAlign="center" w:y="1"/>
        </w:pPr>
        <w:r>
          <w:fldChar w:fldCharType="begin"/>
        </w:r>
        <w:r>
          <w:instrText xml:space="preserve">PAGE</w:instrText>
        </w:r>
        <w:r>
          <w:fldChar w:fldCharType="separate"/>
        </w:r>
        <w:r>
          <w:t>1</w:t>
        </w:r>
        <w:r>
          <w:fldChar w:fldCharType="end"/>
        </w:r>
      </w:p>
    </w:sdtContent>
  </w:sdt>
  <w:p w14:paraId="62E1B57D">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B399">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47472683"/>
                          </w:sdtPr>
                          <w:sdtContent>
                            <w:p w14:paraId="6C1CD429">
                              <w:r>
                                <w:fldChar w:fldCharType="begin"/>
                              </w:r>
                              <w:r>
                                <w:instrText xml:space="preserve">PAGE</w:instrText>
                              </w:r>
                              <w:r>
                                <w:fldChar w:fldCharType="separate"/>
                              </w:r>
                              <w:r>
                                <w:t>1</w:t>
                              </w:r>
                              <w: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sdt>
                    <w:sdtPr>
                      <w:id w:val="147472683"/>
                    </w:sdtPr>
                    <w:sdtContent>
                      <w:p w14:paraId="6C1CD429">
                        <w:r>
                          <w:fldChar w:fldCharType="begin"/>
                        </w:r>
                        <w:r>
                          <w:instrText xml:space="preserve">PAGE</w:instrText>
                        </w:r>
                        <w:r>
                          <w:fldChar w:fldCharType="separate"/>
                        </w:r>
                        <w:r>
                          <w:t>1</w:t>
                        </w:r>
                        <w:r>
                          <w:fldChar w:fldCharType="end"/>
                        </w:r>
                      </w:p>
                    </w:sdtContent>
                  </w:sdt>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9374E">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169B788">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14:paraId="2169B788">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304F0">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47473869"/>
                          </w:sdtPr>
                          <w:sdtContent>
                            <w:p w14:paraId="7E2027FF">
                              <w:pPr>
                                <w:pStyle w:val="12"/>
                                <w:jc w:val="center"/>
                              </w:pPr>
                              <w:r>
                                <w:fldChar w:fldCharType="begin"/>
                              </w:r>
                              <w:r>
                                <w:instrText xml:space="preserve">PAGE   \* MERGEFORMAT</w:instrText>
                              </w:r>
                              <w:r>
                                <w:fldChar w:fldCharType="separate"/>
                              </w:r>
                              <w:r>
                                <w:rPr>
                                  <w:lang w:val="zh-CN"/>
                                </w:rPr>
                                <w:t>6</w:t>
                              </w:r>
                              <w:r>
                                <w:fldChar w:fldCharType="end"/>
                              </w:r>
                            </w:p>
                          </w:sdtContent>
                        </w:sdt>
                        <w:p w14:paraId="6205D236"/>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sdt>
                    <w:sdtPr>
                      <w:id w:val="147473869"/>
                    </w:sdtPr>
                    <w:sdtContent>
                      <w:p w14:paraId="7E2027FF">
                        <w:pPr>
                          <w:pStyle w:val="12"/>
                          <w:jc w:val="center"/>
                        </w:pPr>
                        <w:r>
                          <w:fldChar w:fldCharType="begin"/>
                        </w:r>
                        <w:r>
                          <w:instrText xml:space="preserve">PAGE   \* MERGEFORMAT</w:instrText>
                        </w:r>
                        <w:r>
                          <w:fldChar w:fldCharType="separate"/>
                        </w:r>
                        <w:r>
                          <w:rPr>
                            <w:lang w:val="zh-CN"/>
                          </w:rPr>
                          <w:t>6</w:t>
                        </w:r>
                        <w:r>
                          <w:fldChar w:fldCharType="end"/>
                        </w:r>
                      </w:p>
                    </w:sdtContent>
                  </w:sdt>
                  <w:p w14:paraId="6205D236"/>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3846721"/>
    </w:sdtPr>
    <w:sdtContent>
      <w:p w14:paraId="726E1081">
        <w:pPr>
          <w:framePr w:wrap="auto" w:vAnchor="text" w:hAnchor="margin" w:xAlign="center" w:y="1"/>
          <w:rPr>
            <w:sz w:val="18"/>
          </w:rPr>
        </w:pPr>
        <w:r>
          <w:rPr>
            <w:sz w:val="18"/>
          </w:rPr>
          <w:fldChar w:fldCharType="begin"/>
        </w:r>
        <w:r>
          <w:rPr>
            <w:sz w:val="18"/>
          </w:rPr>
          <w:instrText xml:space="preserve">PAGE</w:instrText>
        </w:r>
        <w:r>
          <w:rPr>
            <w:sz w:val="18"/>
          </w:rPr>
          <w:fldChar w:fldCharType="separate"/>
        </w:r>
        <w:r>
          <w:rPr>
            <w:sz w:val="18"/>
          </w:rPr>
          <w:t>1</w:t>
        </w:r>
        <w:r>
          <w:rPr>
            <w:sz w:val="18"/>
          </w:rPr>
          <w:fldChar w:fldCharType="end"/>
        </w:r>
      </w:p>
    </w:sdtContent>
  </w:sdt>
  <w:p w14:paraId="037C1389">
    <w:pPr>
      <w:pStyle w:val="1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875278"/>
    </w:sdtPr>
    <w:sdtContent>
      <w:p w14:paraId="6DE0442A">
        <w:pPr>
          <w:framePr w:wrap="auto" w:vAnchor="text" w:hAnchor="margin" w:xAlign="center" w:y="1"/>
        </w:pPr>
        <w:r>
          <w:fldChar w:fldCharType="begin"/>
        </w:r>
        <w:r>
          <w:instrText xml:space="preserve">PAGE</w:instrText>
        </w:r>
        <w:r>
          <w:fldChar w:fldCharType="separate"/>
        </w:r>
        <w:r>
          <w:t>1</w:t>
        </w:r>
        <w:r>
          <w:fldChar w:fldCharType="end"/>
        </w:r>
      </w:p>
    </w:sdtContent>
  </w:sdt>
  <w:p w14:paraId="4FA3E815">
    <w:pPr>
      <w:pStyle w:val="1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87342129"/>
    </w:sdtPr>
    <w:sdtContent>
      <w:p w14:paraId="6A0049AD">
        <w:pPr>
          <w:framePr w:wrap="auto" w:vAnchor="text" w:hAnchor="margin" w:xAlign="center" w:y="1"/>
        </w:pPr>
        <w:r>
          <w:fldChar w:fldCharType="begin"/>
        </w:r>
        <w:r>
          <w:instrText xml:space="preserve">PAGE</w:instrText>
        </w:r>
        <w:r>
          <w:fldChar w:fldCharType="separate"/>
        </w:r>
        <w:r>
          <w:t>1</w:t>
        </w:r>
        <w:r>
          <w:fldChar w:fldCharType="end"/>
        </w:r>
      </w:p>
    </w:sdtContent>
  </w:sdt>
  <w:p w14:paraId="28175761">
    <w:pPr>
      <w:pStyle w:val="1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82334864"/>
    </w:sdtPr>
    <w:sdtContent>
      <w:p w14:paraId="1E387102">
        <w:pPr>
          <w:pStyle w:val="12"/>
          <w:jc w:val="center"/>
        </w:pPr>
        <w:r>
          <w:fldChar w:fldCharType="begin"/>
        </w:r>
        <w:r>
          <w:instrText xml:space="preserve">PAGE   \* MERGEFORMAT</w:instrText>
        </w:r>
        <w:r>
          <w:fldChar w:fldCharType="separate"/>
        </w:r>
        <w:r>
          <w:rPr>
            <w:lang w:val="zh-CN"/>
          </w:rPr>
          <w:t>8</w:t>
        </w:r>
        <w: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72997957"/>
    </w:sdtPr>
    <w:sdtContent>
      <w:p w14:paraId="12D026F4">
        <w:pPr>
          <w:pStyle w:val="12"/>
          <w:jc w:val="center"/>
        </w:pPr>
        <w:r>
          <w:fldChar w:fldCharType="begin"/>
        </w:r>
        <w:r>
          <w:instrText xml:space="preserve">PAGE   \* MERGEFORMAT</w:instrText>
        </w:r>
        <w:r>
          <w:fldChar w:fldCharType="separate"/>
        </w:r>
        <w:r>
          <w:rPr>
            <w:lang w:val="zh-CN"/>
          </w:rPr>
          <w:t>36</w:t>
        </w:r>
        <w: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77600219"/>
    </w:sdtPr>
    <w:sdtContent>
      <w:p w14:paraId="16B06467">
        <w:pPr>
          <w:pStyle w:val="12"/>
          <w:jc w:val="center"/>
        </w:pPr>
        <w:r>
          <w:fldChar w:fldCharType="begin"/>
        </w:r>
        <w:r>
          <w:instrText xml:space="preserve">PAGE   \* MERGEFORMAT</w:instrText>
        </w:r>
        <w:r>
          <w:fldChar w:fldCharType="separate"/>
        </w:r>
        <w:r>
          <w:rPr>
            <w:lang w:val="zh-CN"/>
          </w:rPr>
          <w:t>45</w:t>
        </w:r>
        <w: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9730"/>
    </w:sdtPr>
    <w:sdtContent>
      <w:p w14:paraId="48A636C7">
        <w:pPr>
          <w:pStyle w:val="12"/>
          <w:jc w:val="center"/>
        </w:pPr>
        <w:r>
          <w:fldChar w:fldCharType="begin"/>
        </w:r>
        <w:r>
          <w:instrText xml:space="preserve">PAGE   \* MERGEFORMAT</w:instrText>
        </w:r>
        <w:r>
          <w:fldChar w:fldCharType="separate"/>
        </w:r>
        <w:r>
          <w:rPr>
            <w:lang w:val="zh-CN"/>
          </w:rPr>
          <w:t>53</w:t>
        </w:r>
        <w:r>
          <w:fldChar w:fldCharType="end"/>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5957"/>
    </w:sdtPr>
    <w:sdtContent>
      <w:p w14:paraId="5739E5E3">
        <w:pPr>
          <w:pStyle w:val="12"/>
          <w:jc w:val="center"/>
        </w:pPr>
        <w:r>
          <w:fldChar w:fldCharType="begin"/>
        </w:r>
        <w:r>
          <w:instrText xml:space="preserve">PAGE   \* MERGEFORMAT</w:instrText>
        </w:r>
        <w:r>
          <w:fldChar w:fldCharType="separate"/>
        </w:r>
        <w:r>
          <w:rPr>
            <w:lang w:val="zh-CN"/>
          </w:rPr>
          <w:t>65</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F8162">
    <w:pPr>
      <w:pStyle w:val="13"/>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BD7D6">
    <w:pPr>
      <w:pStyle w:val="13"/>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CA155">
    <w:pPr>
      <w:pStyle w:val="13"/>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A7E14D"/>
    <w:multiLevelType w:val="multilevel"/>
    <w:tmpl w:val="DBA7E14D"/>
    <w:lvl w:ilvl="0" w:tentative="0">
      <w:start w:val="1"/>
      <w:numFmt w:val="decimal"/>
      <w:suff w:val="nothing"/>
      <w:lvlText w:val="%1"/>
      <w:lvlJc w:val="left"/>
      <w:pPr>
        <w:ind w:left="440" w:hanging="440"/>
      </w:pPr>
      <w:rPr>
        <w:rFonts w:hint="default"/>
        <w:b/>
        <w:bC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晓岸 李">
    <w15:presenceInfo w15:providerId="None" w15:userId="晓岸 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5"/>
  <w:embedTrueTypeFonts/>
  <w:saveSubsetFonts/>
  <w:bordersDoNotSurroundHeader w:val="1"/>
  <w:bordersDoNotSurroundFooter w:val="1"/>
  <w:revisionView w:markup="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1OTllNTEwNzY0MGNhMzE3NjgxYWY4ODM4YWJjYzQifQ=="/>
  </w:docVars>
  <w:rsids>
    <w:rsidRoot w:val="00172A27"/>
    <w:rsid w:val="00004505"/>
    <w:rsid w:val="00004865"/>
    <w:rsid w:val="00005291"/>
    <w:rsid w:val="00007C31"/>
    <w:rsid w:val="00011830"/>
    <w:rsid w:val="00011CC0"/>
    <w:rsid w:val="000120CB"/>
    <w:rsid w:val="000137F7"/>
    <w:rsid w:val="00014F1E"/>
    <w:rsid w:val="00015352"/>
    <w:rsid w:val="00020231"/>
    <w:rsid w:val="000208B3"/>
    <w:rsid w:val="000208E4"/>
    <w:rsid w:val="00021C62"/>
    <w:rsid w:val="000239FE"/>
    <w:rsid w:val="0002470E"/>
    <w:rsid w:val="00024F95"/>
    <w:rsid w:val="00025AEF"/>
    <w:rsid w:val="00026E32"/>
    <w:rsid w:val="00027364"/>
    <w:rsid w:val="00027DFB"/>
    <w:rsid w:val="000307DE"/>
    <w:rsid w:val="00030925"/>
    <w:rsid w:val="00032028"/>
    <w:rsid w:val="000321CD"/>
    <w:rsid w:val="00032525"/>
    <w:rsid w:val="00033237"/>
    <w:rsid w:val="00035414"/>
    <w:rsid w:val="000354A4"/>
    <w:rsid w:val="00036C8C"/>
    <w:rsid w:val="0003788F"/>
    <w:rsid w:val="0004204C"/>
    <w:rsid w:val="00043881"/>
    <w:rsid w:val="00043CFD"/>
    <w:rsid w:val="00044FDE"/>
    <w:rsid w:val="00045DAA"/>
    <w:rsid w:val="000465FD"/>
    <w:rsid w:val="00050ACE"/>
    <w:rsid w:val="0005156A"/>
    <w:rsid w:val="000527E5"/>
    <w:rsid w:val="0005285B"/>
    <w:rsid w:val="00052A8E"/>
    <w:rsid w:val="000534BA"/>
    <w:rsid w:val="000542BF"/>
    <w:rsid w:val="000552DB"/>
    <w:rsid w:val="00055794"/>
    <w:rsid w:val="00057551"/>
    <w:rsid w:val="00057763"/>
    <w:rsid w:val="00057FB0"/>
    <w:rsid w:val="00062090"/>
    <w:rsid w:val="0006210A"/>
    <w:rsid w:val="00062CB4"/>
    <w:rsid w:val="00063E6C"/>
    <w:rsid w:val="0006488D"/>
    <w:rsid w:val="00065BA5"/>
    <w:rsid w:val="00071D83"/>
    <w:rsid w:val="00074140"/>
    <w:rsid w:val="00076003"/>
    <w:rsid w:val="00076144"/>
    <w:rsid w:val="00081A05"/>
    <w:rsid w:val="00081F96"/>
    <w:rsid w:val="00083582"/>
    <w:rsid w:val="00083856"/>
    <w:rsid w:val="00083CEB"/>
    <w:rsid w:val="00084A79"/>
    <w:rsid w:val="00085020"/>
    <w:rsid w:val="00085A04"/>
    <w:rsid w:val="00090C9E"/>
    <w:rsid w:val="00092338"/>
    <w:rsid w:val="00092D32"/>
    <w:rsid w:val="00093C33"/>
    <w:rsid w:val="00093CEA"/>
    <w:rsid w:val="00094807"/>
    <w:rsid w:val="00096970"/>
    <w:rsid w:val="00096E53"/>
    <w:rsid w:val="00097246"/>
    <w:rsid w:val="000A128B"/>
    <w:rsid w:val="000A2F63"/>
    <w:rsid w:val="000A343F"/>
    <w:rsid w:val="000A3FA6"/>
    <w:rsid w:val="000A4F2A"/>
    <w:rsid w:val="000A5E02"/>
    <w:rsid w:val="000A6600"/>
    <w:rsid w:val="000A7015"/>
    <w:rsid w:val="000B00BD"/>
    <w:rsid w:val="000B2C93"/>
    <w:rsid w:val="000B3598"/>
    <w:rsid w:val="000B4829"/>
    <w:rsid w:val="000B50FB"/>
    <w:rsid w:val="000B5186"/>
    <w:rsid w:val="000B6BFC"/>
    <w:rsid w:val="000B6E79"/>
    <w:rsid w:val="000B71A6"/>
    <w:rsid w:val="000B7838"/>
    <w:rsid w:val="000C17EF"/>
    <w:rsid w:val="000C1DC2"/>
    <w:rsid w:val="000C49AC"/>
    <w:rsid w:val="000C49C0"/>
    <w:rsid w:val="000C50D6"/>
    <w:rsid w:val="000C52CD"/>
    <w:rsid w:val="000C5598"/>
    <w:rsid w:val="000C602B"/>
    <w:rsid w:val="000C6732"/>
    <w:rsid w:val="000C6C7B"/>
    <w:rsid w:val="000D1838"/>
    <w:rsid w:val="000D2D0C"/>
    <w:rsid w:val="000D3A33"/>
    <w:rsid w:val="000D56B8"/>
    <w:rsid w:val="000D5FFA"/>
    <w:rsid w:val="000D648A"/>
    <w:rsid w:val="000D6C4A"/>
    <w:rsid w:val="000E01DD"/>
    <w:rsid w:val="000E0432"/>
    <w:rsid w:val="000E0439"/>
    <w:rsid w:val="000E1227"/>
    <w:rsid w:val="000E5EFD"/>
    <w:rsid w:val="000E76AC"/>
    <w:rsid w:val="000E7E78"/>
    <w:rsid w:val="000F0CD1"/>
    <w:rsid w:val="000F0E0E"/>
    <w:rsid w:val="000F30AE"/>
    <w:rsid w:val="000F426C"/>
    <w:rsid w:val="000F4603"/>
    <w:rsid w:val="000F549B"/>
    <w:rsid w:val="000F569D"/>
    <w:rsid w:val="000F5DE1"/>
    <w:rsid w:val="000F63D2"/>
    <w:rsid w:val="000F72E9"/>
    <w:rsid w:val="000F7EA2"/>
    <w:rsid w:val="001001BB"/>
    <w:rsid w:val="0010027B"/>
    <w:rsid w:val="00100E8F"/>
    <w:rsid w:val="00102DB8"/>
    <w:rsid w:val="0010302D"/>
    <w:rsid w:val="00103099"/>
    <w:rsid w:val="001046EA"/>
    <w:rsid w:val="0010476F"/>
    <w:rsid w:val="00104B06"/>
    <w:rsid w:val="00105733"/>
    <w:rsid w:val="00105CEB"/>
    <w:rsid w:val="00106FEB"/>
    <w:rsid w:val="00107425"/>
    <w:rsid w:val="0010755B"/>
    <w:rsid w:val="00112ACD"/>
    <w:rsid w:val="001132DC"/>
    <w:rsid w:val="0011363B"/>
    <w:rsid w:val="00113CC1"/>
    <w:rsid w:val="0011403F"/>
    <w:rsid w:val="001166B0"/>
    <w:rsid w:val="00117110"/>
    <w:rsid w:val="00122782"/>
    <w:rsid w:val="00124587"/>
    <w:rsid w:val="00125252"/>
    <w:rsid w:val="00125B5B"/>
    <w:rsid w:val="0012681D"/>
    <w:rsid w:val="00127A52"/>
    <w:rsid w:val="00130383"/>
    <w:rsid w:val="00131FD8"/>
    <w:rsid w:val="00133555"/>
    <w:rsid w:val="001340A1"/>
    <w:rsid w:val="0013471E"/>
    <w:rsid w:val="0013482B"/>
    <w:rsid w:val="00135A1F"/>
    <w:rsid w:val="00140B96"/>
    <w:rsid w:val="00141B10"/>
    <w:rsid w:val="001430B2"/>
    <w:rsid w:val="0014355B"/>
    <w:rsid w:val="00143670"/>
    <w:rsid w:val="0014399A"/>
    <w:rsid w:val="001439E4"/>
    <w:rsid w:val="00145F66"/>
    <w:rsid w:val="0014693F"/>
    <w:rsid w:val="00147F53"/>
    <w:rsid w:val="001510BE"/>
    <w:rsid w:val="00153263"/>
    <w:rsid w:val="00153D02"/>
    <w:rsid w:val="001540E8"/>
    <w:rsid w:val="001545EE"/>
    <w:rsid w:val="00155354"/>
    <w:rsid w:val="00155CF4"/>
    <w:rsid w:val="0016160E"/>
    <w:rsid w:val="0016202E"/>
    <w:rsid w:val="0016256F"/>
    <w:rsid w:val="001629F4"/>
    <w:rsid w:val="00164AEF"/>
    <w:rsid w:val="0016577B"/>
    <w:rsid w:val="001657BC"/>
    <w:rsid w:val="0016587D"/>
    <w:rsid w:val="001660F6"/>
    <w:rsid w:val="00166A87"/>
    <w:rsid w:val="00166B17"/>
    <w:rsid w:val="00167171"/>
    <w:rsid w:val="00167585"/>
    <w:rsid w:val="001675B6"/>
    <w:rsid w:val="00167612"/>
    <w:rsid w:val="001709B0"/>
    <w:rsid w:val="00171375"/>
    <w:rsid w:val="001720EB"/>
    <w:rsid w:val="00172A27"/>
    <w:rsid w:val="00172B41"/>
    <w:rsid w:val="00177CBF"/>
    <w:rsid w:val="0018278D"/>
    <w:rsid w:val="00182DA6"/>
    <w:rsid w:val="00185215"/>
    <w:rsid w:val="00185D65"/>
    <w:rsid w:val="001860B8"/>
    <w:rsid w:val="001912F9"/>
    <w:rsid w:val="001928D1"/>
    <w:rsid w:val="00194601"/>
    <w:rsid w:val="0019614C"/>
    <w:rsid w:val="0019798F"/>
    <w:rsid w:val="001A14F4"/>
    <w:rsid w:val="001A1D93"/>
    <w:rsid w:val="001A4EA4"/>
    <w:rsid w:val="001A55CB"/>
    <w:rsid w:val="001A585A"/>
    <w:rsid w:val="001A5FD1"/>
    <w:rsid w:val="001A6EB7"/>
    <w:rsid w:val="001A7AA2"/>
    <w:rsid w:val="001A7B86"/>
    <w:rsid w:val="001A7E3C"/>
    <w:rsid w:val="001B1202"/>
    <w:rsid w:val="001B2422"/>
    <w:rsid w:val="001B4073"/>
    <w:rsid w:val="001B67B5"/>
    <w:rsid w:val="001B72A2"/>
    <w:rsid w:val="001B75A5"/>
    <w:rsid w:val="001C037B"/>
    <w:rsid w:val="001C05AF"/>
    <w:rsid w:val="001C1662"/>
    <w:rsid w:val="001C1CA6"/>
    <w:rsid w:val="001C3131"/>
    <w:rsid w:val="001C37D2"/>
    <w:rsid w:val="001C400A"/>
    <w:rsid w:val="001C41A0"/>
    <w:rsid w:val="001C4410"/>
    <w:rsid w:val="001C44CD"/>
    <w:rsid w:val="001C4C05"/>
    <w:rsid w:val="001C71D9"/>
    <w:rsid w:val="001C76EA"/>
    <w:rsid w:val="001D1BCF"/>
    <w:rsid w:val="001D5718"/>
    <w:rsid w:val="001D5A70"/>
    <w:rsid w:val="001D5EE6"/>
    <w:rsid w:val="001D754E"/>
    <w:rsid w:val="001E18F6"/>
    <w:rsid w:val="001E1C2C"/>
    <w:rsid w:val="001E2FD1"/>
    <w:rsid w:val="001E3AFB"/>
    <w:rsid w:val="001E3FA4"/>
    <w:rsid w:val="001E41CC"/>
    <w:rsid w:val="001E444E"/>
    <w:rsid w:val="001E56A7"/>
    <w:rsid w:val="001E57A6"/>
    <w:rsid w:val="001E5A13"/>
    <w:rsid w:val="001E5A4D"/>
    <w:rsid w:val="001E5C1E"/>
    <w:rsid w:val="001E61F8"/>
    <w:rsid w:val="001E7738"/>
    <w:rsid w:val="001F0448"/>
    <w:rsid w:val="001F1577"/>
    <w:rsid w:val="001F4763"/>
    <w:rsid w:val="001F4785"/>
    <w:rsid w:val="001F4DD7"/>
    <w:rsid w:val="001F51D6"/>
    <w:rsid w:val="001F5258"/>
    <w:rsid w:val="001F7D27"/>
    <w:rsid w:val="00202425"/>
    <w:rsid w:val="002026EB"/>
    <w:rsid w:val="00203D0A"/>
    <w:rsid w:val="00205396"/>
    <w:rsid w:val="00206316"/>
    <w:rsid w:val="00206D70"/>
    <w:rsid w:val="00210EB4"/>
    <w:rsid w:val="00211A22"/>
    <w:rsid w:val="00211A4B"/>
    <w:rsid w:val="00215753"/>
    <w:rsid w:val="00215EC7"/>
    <w:rsid w:val="00216EA7"/>
    <w:rsid w:val="00217128"/>
    <w:rsid w:val="00221ED6"/>
    <w:rsid w:val="00222ED3"/>
    <w:rsid w:val="002231D2"/>
    <w:rsid w:val="00224549"/>
    <w:rsid w:val="00224CCB"/>
    <w:rsid w:val="00224DCF"/>
    <w:rsid w:val="00226823"/>
    <w:rsid w:val="00226E70"/>
    <w:rsid w:val="00227C06"/>
    <w:rsid w:val="002311B7"/>
    <w:rsid w:val="002321AB"/>
    <w:rsid w:val="0023442D"/>
    <w:rsid w:val="00235B27"/>
    <w:rsid w:val="00237482"/>
    <w:rsid w:val="002378DE"/>
    <w:rsid w:val="002415D3"/>
    <w:rsid w:val="00242AAA"/>
    <w:rsid w:val="00242AD2"/>
    <w:rsid w:val="0024358C"/>
    <w:rsid w:val="00244F9A"/>
    <w:rsid w:val="00246D4A"/>
    <w:rsid w:val="0025248F"/>
    <w:rsid w:val="002526A7"/>
    <w:rsid w:val="00252AD2"/>
    <w:rsid w:val="00252EE0"/>
    <w:rsid w:val="00256790"/>
    <w:rsid w:val="00256D2C"/>
    <w:rsid w:val="00260504"/>
    <w:rsid w:val="00260EB8"/>
    <w:rsid w:val="002617FF"/>
    <w:rsid w:val="002620F3"/>
    <w:rsid w:val="00264740"/>
    <w:rsid w:val="002650E3"/>
    <w:rsid w:val="00265531"/>
    <w:rsid w:val="00266410"/>
    <w:rsid w:val="002667FB"/>
    <w:rsid w:val="00266A02"/>
    <w:rsid w:val="00266B27"/>
    <w:rsid w:val="00267086"/>
    <w:rsid w:val="00271575"/>
    <w:rsid w:val="00271F9F"/>
    <w:rsid w:val="00273632"/>
    <w:rsid w:val="00273FEE"/>
    <w:rsid w:val="00277278"/>
    <w:rsid w:val="00281D5F"/>
    <w:rsid w:val="00281F03"/>
    <w:rsid w:val="00282E3F"/>
    <w:rsid w:val="002841EF"/>
    <w:rsid w:val="0028557E"/>
    <w:rsid w:val="00286DB9"/>
    <w:rsid w:val="00286E80"/>
    <w:rsid w:val="00287234"/>
    <w:rsid w:val="0028739E"/>
    <w:rsid w:val="0029091D"/>
    <w:rsid w:val="00291011"/>
    <w:rsid w:val="002933FE"/>
    <w:rsid w:val="00295759"/>
    <w:rsid w:val="00295F57"/>
    <w:rsid w:val="00296775"/>
    <w:rsid w:val="00296832"/>
    <w:rsid w:val="00296C7F"/>
    <w:rsid w:val="0029712C"/>
    <w:rsid w:val="0029780A"/>
    <w:rsid w:val="002A0BA7"/>
    <w:rsid w:val="002A3519"/>
    <w:rsid w:val="002A42C7"/>
    <w:rsid w:val="002A48C4"/>
    <w:rsid w:val="002A48CD"/>
    <w:rsid w:val="002A4CB3"/>
    <w:rsid w:val="002A4E98"/>
    <w:rsid w:val="002A5EB1"/>
    <w:rsid w:val="002A6178"/>
    <w:rsid w:val="002A62BF"/>
    <w:rsid w:val="002A6383"/>
    <w:rsid w:val="002A64E4"/>
    <w:rsid w:val="002B0440"/>
    <w:rsid w:val="002B0A1A"/>
    <w:rsid w:val="002B2C56"/>
    <w:rsid w:val="002B2DA1"/>
    <w:rsid w:val="002B3E36"/>
    <w:rsid w:val="002B537E"/>
    <w:rsid w:val="002C170B"/>
    <w:rsid w:val="002C2B99"/>
    <w:rsid w:val="002C3410"/>
    <w:rsid w:val="002C4BD9"/>
    <w:rsid w:val="002C53EA"/>
    <w:rsid w:val="002C5E08"/>
    <w:rsid w:val="002C76EB"/>
    <w:rsid w:val="002D1161"/>
    <w:rsid w:val="002D205C"/>
    <w:rsid w:val="002D339A"/>
    <w:rsid w:val="002D66C4"/>
    <w:rsid w:val="002D6BD8"/>
    <w:rsid w:val="002D7060"/>
    <w:rsid w:val="002E009A"/>
    <w:rsid w:val="002E053F"/>
    <w:rsid w:val="002E0776"/>
    <w:rsid w:val="002E07AB"/>
    <w:rsid w:val="002E187F"/>
    <w:rsid w:val="002E1911"/>
    <w:rsid w:val="002E1EFE"/>
    <w:rsid w:val="002E2B12"/>
    <w:rsid w:val="002E39DA"/>
    <w:rsid w:val="002E3C58"/>
    <w:rsid w:val="002E41F9"/>
    <w:rsid w:val="002E4699"/>
    <w:rsid w:val="002E4847"/>
    <w:rsid w:val="002E548B"/>
    <w:rsid w:val="002E5B59"/>
    <w:rsid w:val="002E5C5D"/>
    <w:rsid w:val="002E7C2A"/>
    <w:rsid w:val="002F0A73"/>
    <w:rsid w:val="002F0C06"/>
    <w:rsid w:val="002F18C6"/>
    <w:rsid w:val="002F3F1A"/>
    <w:rsid w:val="002F45E6"/>
    <w:rsid w:val="002F523D"/>
    <w:rsid w:val="002F52E1"/>
    <w:rsid w:val="002F60D6"/>
    <w:rsid w:val="00301EC2"/>
    <w:rsid w:val="00302CCF"/>
    <w:rsid w:val="00302D76"/>
    <w:rsid w:val="00304C6A"/>
    <w:rsid w:val="00304F8A"/>
    <w:rsid w:val="003062D5"/>
    <w:rsid w:val="003069F9"/>
    <w:rsid w:val="003131C0"/>
    <w:rsid w:val="00313217"/>
    <w:rsid w:val="00315832"/>
    <w:rsid w:val="0031617E"/>
    <w:rsid w:val="00316405"/>
    <w:rsid w:val="00316AB9"/>
    <w:rsid w:val="00316CE7"/>
    <w:rsid w:val="00321475"/>
    <w:rsid w:val="00322DB6"/>
    <w:rsid w:val="00324BD8"/>
    <w:rsid w:val="00324C3A"/>
    <w:rsid w:val="00325A7F"/>
    <w:rsid w:val="0032782F"/>
    <w:rsid w:val="00331891"/>
    <w:rsid w:val="003321E5"/>
    <w:rsid w:val="00332B57"/>
    <w:rsid w:val="00334B4B"/>
    <w:rsid w:val="00334C22"/>
    <w:rsid w:val="00335237"/>
    <w:rsid w:val="00336379"/>
    <w:rsid w:val="003379D7"/>
    <w:rsid w:val="00337A1C"/>
    <w:rsid w:val="00337FC3"/>
    <w:rsid w:val="00342A30"/>
    <w:rsid w:val="00342ADC"/>
    <w:rsid w:val="00343839"/>
    <w:rsid w:val="00345211"/>
    <w:rsid w:val="00346FC3"/>
    <w:rsid w:val="00347E06"/>
    <w:rsid w:val="0035053B"/>
    <w:rsid w:val="003529FC"/>
    <w:rsid w:val="00353012"/>
    <w:rsid w:val="00353334"/>
    <w:rsid w:val="003535C5"/>
    <w:rsid w:val="0035383D"/>
    <w:rsid w:val="0035479A"/>
    <w:rsid w:val="0035499D"/>
    <w:rsid w:val="00355116"/>
    <w:rsid w:val="00355C9D"/>
    <w:rsid w:val="00356BEE"/>
    <w:rsid w:val="00357549"/>
    <w:rsid w:val="0036010F"/>
    <w:rsid w:val="003617BD"/>
    <w:rsid w:val="003617F5"/>
    <w:rsid w:val="00361C45"/>
    <w:rsid w:val="00363202"/>
    <w:rsid w:val="003638E0"/>
    <w:rsid w:val="00363D60"/>
    <w:rsid w:val="0036415E"/>
    <w:rsid w:val="00364CD4"/>
    <w:rsid w:val="003666C6"/>
    <w:rsid w:val="00366CEE"/>
    <w:rsid w:val="00371018"/>
    <w:rsid w:val="003725E4"/>
    <w:rsid w:val="00373559"/>
    <w:rsid w:val="00373AE1"/>
    <w:rsid w:val="0037418E"/>
    <w:rsid w:val="003746B4"/>
    <w:rsid w:val="003754B7"/>
    <w:rsid w:val="0037635A"/>
    <w:rsid w:val="00380E7A"/>
    <w:rsid w:val="00381197"/>
    <w:rsid w:val="00382255"/>
    <w:rsid w:val="00382E77"/>
    <w:rsid w:val="00383910"/>
    <w:rsid w:val="00383E6C"/>
    <w:rsid w:val="00384C7D"/>
    <w:rsid w:val="00384CFF"/>
    <w:rsid w:val="00384E46"/>
    <w:rsid w:val="0038522B"/>
    <w:rsid w:val="003900A9"/>
    <w:rsid w:val="00391606"/>
    <w:rsid w:val="00391A25"/>
    <w:rsid w:val="00392344"/>
    <w:rsid w:val="00393A29"/>
    <w:rsid w:val="00394CBE"/>
    <w:rsid w:val="003956AA"/>
    <w:rsid w:val="00395825"/>
    <w:rsid w:val="00396841"/>
    <w:rsid w:val="003973CD"/>
    <w:rsid w:val="003A19AE"/>
    <w:rsid w:val="003A300E"/>
    <w:rsid w:val="003A3A40"/>
    <w:rsid w:val="003A3FBD"/>
    <w:rsid w:val="003A4192"/>
    <w:rsid w:val="003A4EA0"/>
    <w:rsid w:val="003A4F55"/>
    <w:rsid w:val="003A50C7"/>
    <w:rsid w:val="003A6EFE"/>
    <w:rsid w:val="003A775A"/>
    <w:rsid w:val="003B03FA"/>
    <w:rsid w:val="003B1C0B"/>
    <w:rsid w:val="003B20A0"/>
    <w:rsid w:val="003B26AB"/>
    <w:rsid w:val="003B391B"/>
    <w:rsid w:val="003B3F9B"/>
    <w:rsid w:val="003B43A8"/>
    <w:rsid w:val="003B519A"/>
    <w:rsid w:val="003B6135"/>
    <w:rsid w:val="003B697C"/>
    <w:rsid w:val="003B6A23"/>
    <w:rsid w:val="003B740A"/>
    <w:rsid w:val="003B7F45"/>
    <w:rsid w:val="003C0473"/>
    <w:rsid w:val="003C0488"/>
    <w:rsid w:val="003C0E87"/>
    <w:rsid w:val="003C1A37"/>
    <w:rsid w:val="003C45E8"/>
    <w:rsid w:val="003C4899"/>
    <w:rsid w:val="003C6DE8"/>
    <w:rsid w:val="003D0043"/>
    <w:rsid w:val="003D0347"/>
    <w:rsid w:val="003D07F9"/>
    <w:rsid w:val="003D0A2C"/>
    <w:rsid w:val="003D103A"/>
    <w:rsid w:val="003D277B"/>
    <w:rsid w:val="003D27DC"/>
    <w:rsid w:val="003D2D79"/>
    <w:rsid w:val="003D69C2"/>
    <w:rsid w:val="003E0C81"/>
    <w:rsid w:val="003E141C"/>
    <w:rsid w:val="003E29AB"/>
    <w:rsid w:val="003E2C70"/>
    <w:rsid w:val="003E3538"/>
    <w:rsid w:val="003E3E9B"/>
    <w:rsid w:val="003E4712"/>
    <w:rsid w:val="003E4731"/>
    <w:rsid w:val="003E4B8F"/>
    <w:rsid w:val="003E4EFF"/>
    <w:rsid w:val="003E5776"/>
    <w:rsid w:val="003E65A8"/>
    <w:rsid w:val="003E6737"/>
    <w:rsid w:val="003F0D0B"/>
    <w:rsid w:val="003F1FBE"/>
    <w:rsid w:val="003F2614"/>
    <w:rsid w:val="003F2AA4"/>
    <w:rsid w:val="003F38AA"/>
    <w:rsid w:val="003F547F"/>
    <w:rsid w:val="003F5BAD"/>
    <w:rsid w:val="003F66CA"/>
    <w:rsid w:val="003F6986"/>
    <w:rsid w:val="003F6C63"/>
    <w:rsid w:val="00401BAA"/>
    <w:rsid w:val="0040259F"/>
    <w:rsid w:val="004039FA"/>
    <w:rsid w:val="00404278"/>
    <w:rsid w:val="004042A6"/>
    <w:rsid w:val="00404516"/>
    <w:rsid w:val="00405B33"/>
    <w:rsid w:val="00406222"/>
    <w:rsid w:val="004069F5"/>
    <w:rsid w:val="0040741F"/>
    <w:rsid w:val="004079E2"/>
    <w:rsid w:val="00407C0A"/>
    <w:rsid w:val="004109CF"/>
    <w:rsid w:val="00412F83"/>
    <w:rsid w:val="0041324C"/>
    <w:rsid w:val="004136D3"/>
    <w:rsid w:val="00414437"/>
    <w:rsid w:val="004150DF"/>
    <w:rsid w:val="00415628"/>
    <w:rsid w:val="00415F49"/>
    <w:rsid w:val="0041607D"/>
    <w:rsid w:val="004165F2"/>
    <w:rsid w:val="004168D5"/>
    <w:rsid w:val="004177CB"/>
    <w:rsid w:val="00417C40"/>
    <w:rsid w:val="00417D8A"/>
    <w:rsid w:val="00421701"/>
    <w:rsid w:val="00421B88"/>
    <w:rsid w:val="0042220B"/>
    <w:rsid w:val="00422C56"/>
    <w:rsid w:val="00423EE5"/>
    <w:rsid w:val="0042762D"/>
    <w:rsid w:val="004310E5"/>
    <w:rsid w:val="00432033"/>
    <w:rsid w:val="004328D0"/>
    <w:rsid w:val="0043347C"/>
    <w:rsid w:val="00435807"/>
    <w:rsid w:val="004359BA"/>
    <w:rsid w:val="0043754E"/>
    <w:rsid w:val="00440459"/>
    <w:rsid w:val="004410DF"/>
    <w:rsid w:val="004417B8"/>
    <w:rsid w:val="00444FA5"/>
    <w:rsid w:val="00445CC2"/>
    <w:rsid w:val="00446F1A"/>
    <w:rsid w:val="00447228"/>
    <w:rsid w:val="00451127"/>
    <w:rsid w:val="00451B50"/>
    <w:rsid w:val="0045315F"/>
    <w:rsid w:val="00453932"/>
    <w:rsid w:val="00453BBF"/>
    <w:rsid w:val="00453D9A"/>
    <w:rsid w:val="00453EEC"/>
    <w:rsid w:val="00453F21"/>
    <w:rsid w:val="0045403E"/>
    <w:rsid w:val="0045517B"/>
    <w:rsid w:val="004564B1"/>
    <w:rsid w:val="004576E2"/>
    <w:rsid w:val="00457932"/>
    <w:rsid w:val="00457B09"/>
    <w:rsid w:val="00457CD5"/>
    <w:rsid w:val="00461435"/>
    <w:rsid w:val="00461D2E"/>
    <w:rsid w:val="00463621"/>
    <w:rsid w:val="00463B6D"/>
    <w:rsid w:val="00466723"/>
    <w:rsid w:val="004677A6"/>
    <w:rsid w:val="00470F98"/>
    <w:rsid w:val="00471CFE"/>
    <w:rsid w:val="00473CF6"/>
    <w:rsid w:val="00475E24"/>
    <w:rsid w:val="0047649F"/>
    <w:rsid w:val="00476974"/>
    <w:rsid w:val="00480259"/>
    <w:rsid w:val="00482174"/>
    <w:rsid w:val="00482C14"/>
    <w:rsid w:val="0048350C"/>
    <w:rsid w:val="0048382D"/>
    <w:rsid w:val="00483882"/>
    <w:rsid w:val="00483B2E"/>
    <w:rsid w:val="0048433D"/>
    <w:rsid w:val="00487031"/>
    <w:rsid w:val="00490C21"/>
    <w:rsid w:val="004924BC"/>
    <w:rsid w:val="00492BFB"/>
    <w:rsid w:val="00495D00"/>
    <w:rsid w:val="00497E85"/>
    <w:rsid w:val="004A4B48"/>
    <w:rsid w:val="004A5877"/>
    <w:rsid w:val="004A6930"/>
    <w:rsid w:val="004B09A7"/>
    <w:rsid w:val="004B1134"/>
    <w:rsid w:val="004B1604"/>
    <w:rsid w:val="004B1E69"/>
    <w:rsid w:val="004B34C8"/>
    <w:rsid w:val="004B3E0D"/>
    <w:rsid w:val="004B421B"/>
    <w:rsid w:val="004B4906"/>
    <w:rsid w:val="004B5501"/>
    <w:rsid w:val="004B6176"/>
    <w:rsid w:val="004B6B73"/>
    <w:rsid w:val="004B6C51"/>
    <w:rsid w:val="004B6D04"/>
    <w:rsid w:val="004B7FCF"/>
    <w:rsid w:val="004C06C7"/>
    <w:rsid w:val="004C116A"/>
    <w:rsid w:val="004C38D8"/>
    <w:rsid w:val="004C41FF"/>
    <w:rsid w:val="004C5248"/>
    <w:rsid w:val="004C5DF5"/>
    <w:rsid w:val="004C6005"/>
    <w:rsid w:val="004D082A"/>
    <w:rsid w:val="004D08F8"/>
    <w:rsid w:val="004D1345"/>
    <w:rsid w:val="004D13A5"/>
    <w:rsid w:val="004D21BA"/>
    <w:rsid w:val="004D49C7"/>
    <w:rsid w:val="004E22A5"/>
    <w:rsid w:val="004E340E"/>
    <w:rsid w:val="004E3FF7"/>
    <w:rsid w:val="004E5850"/>
    <w:rsid w:val="004E6C58"/>
    <w:rsid w:val="004F08A3"/>
    <w:rsid w:val="004F2ECD"/>
    <w:rsid w:val="004F5220"/>
    <w:rsid w:val="004F6856"/>
    <w:rsid w:val="004F69E7"/>
    <w:rsid w:val="004F6D4B"/>
    <w:rsid w:val="004F7063"/>
    <w:rsid w:val="004F7540"/>
    <w:rsid w:val="005000B3"/>
    <w:rsid w:val="005000F8"/>
    <w:rsid w:val="00500556"/>
    <w:rsid w:val="005038CD"/>
    <w:rsid w:val="00503BEF"/>
    <w:rsid w:val="0050473D"/>
    <w:rsid w:val="005056BC"/>
    <w:rsid w:val="00505DC1"/>
    <w:rsid w:val="005065FB"/>
    <w:rsid w:val="00506F68"/>
    <w:rsid w:val="0050720A"/>
    <w:rsid w:val="00507B3B"/>
    <w:rsid w:val="00507B75"/>
    <w:rsid w:val="00510430"/>
    <w:rsid w:val="005113CD"/>
    <w:rsid w:val="00511833"/>
    <w:rsid w:val="00511D59"/>
    <w:rsid w:val="005124CC"/>
    <w:rsid w:val="00512513"/>
    <w:rsid w:val="00513C97"/>
    <w:rsid w:val="00513F27"/>
    <w:rsid w:val="005142FE"/>
    <w:rsid w:val="00514355"/>
    <w:rsid w:val="00515351"/>
    <w:rsid w:val="00515620"/>
    <w:rsid w:val="005168BF"/>
    <w:rsid w:val="00516C9E"/>
    <w:rsid w:val="00520B04"/>
    <w:rsid w:val="00521813"/>
    <w:rsid w:val="005221CC"/>
    <w:rsid w:val="0052297C"/>
    <w:rsid w:val="005235EB"/>
    <w:rsid w:val="005245A4"/>
    <w:rsid w:val="0052732F"/>
    <w:rsid w:val="0052782D"/>
    <w:rsid w:val="00531533"/>
    <w:rsid w:val="00531DE7"/>
    <w:rsid w:val="0053365E"/>
    <w:rsid w:val="00534EFD"/>
    <w:rsid w:val="005351D0"/>
    <w:rsid w:val="0053559F"/>
    <w:rsid w:val="00535E7A"/>
    <w:rsid w:val="00536C46"/>
    <w:rsid w:val="005376A5"/>
    <w:rsid w:val="0054009B"/>
    <w:rsid w:val="00540ABF"/>
    <w:rsid w:val="005412A9"/>
    <w:rsid w:val="00541F35"/>
    <w:rsid w:val="0054242A"/>
    <w:rsid w:val="00544780"/>
    <w:rsid w:val="005447B1"/>
    <w:rsid w:val="00544B79"/>
    <w:rsid w:val="00546736"/>
    <w:rsid w:val="00546A8A"/>
    <w:rsid w:val="00551F4D"/>
    <w:rsid w:val="00552195"/>
    <w:rsid w:val="0055264E"/>
    <w:rsid w:val="00552906"/>
    <w:rsid w:val="0055315E"/>
    <w:rsid w:val="00553F65"/>
    <w:rsid w:val="00553FBA"/>
    <w:rsid w:val="00555494"/>
    <w:rsid w:val="00555698"/>
    <w:rsid w:val="0055728B"/>
    <w:rsid w:val="005608BA"/>
    <w:rsid w:val="005628FB"/>
    <w:rsid w:val="005633D0"/>
    <w:rsid w:val="00563413"/>
    <w:rsid w:val="00564501"/>
    <w:rsid w:val="005651FD"/>
    <w:rsid w:val="00565F01"/>
    <w:rsid w:val="00566609"/>
    <w:rsid w:val="00571159"/>
    <w:rsid w:val="005712BF"/>
    <w:rsid w:val="005720D0"/>
    <w:rsid w:val="00573BFB"/>
    <w:rsid w:val="00573C7C"/>
    <w:rsid w:val="005744C0"/>
    <w:rsid w:val="005750D1"/>
    <w:rsid w:val="00576362"/>
    <w:rsid w:val="00580600"/>
    <w:rsid w:val="00581E07"/>
    <w:rsid w:val="00582EA2"/>
    <w:rsid w:val="00583520"/>
    <w:rsid w:val="00585FA1"/>
    <w:rsid w:val="00586F17"/>
    <w:rsid w:val="0058785F"/>
    <w:rsid w:val="00587C62"/>
    <w:rsid w:val="00587EF6"/>
    <w:rsid w:val="005906D5"/>
    <w:rsid w:val="00590DD1"/>
    <w:rsid w:val="00591C6A"/>
    <w:rsid w:val="0059258F"/>
    <w:rsid w:val="005935DD"/>
    <w:rsid w:val="00594B91"/>
    <w:rsid w:val="00595CF8"/>
    <w:rsid w:val="00596EA3"/>
    <w:rsid w:val="00597949"/>
    <w:rsid w:val="00597F95"/>
    <w:rsid w:val="005A3540"/>
    <w:rsid w:val="005A6575"/>
    <w:rsid w:val="005A73E3"/>
    <w:rsid w:val="005A7603"/>
    <w:rsid w:val="005A785F"/>
    <w:rsid w:val="005B18CE"/>
    <w:rsid w:val="005B1AFA"/>
    <w:rsid w:val="005B1C43"/>
    <w:rsid w:val="005B36AB"/>
    <w:rsid w:val="005B44FB"/>
    <w:rsid w:val="005B4810"/>
    <w:rsid w:val="005B5027"/>
    <w:rsid w:val="005B5190"/>
    <w:rsid w:val="005B5831"/>
    <w:rsid w:val="005B60CB"/>
    <w:rsid w:val="005B680B"/>
    <w:rsid w:val="005B703F"/>
    <w:rsid w:val="005B76F0"/>
    <w:rsid w:val="005C2DCF"/>
    <w:rsid w:val="005C43F0"/>
    <w:rsid w:val="005C522B"/>
    <w:rsid w:val="005C52BE"/>
    <w:rsid w:val="005C5911"/>
    <w:rsid w:val="005C5A44"/>
    <w:rsid w:val="005D0EE4"/>
    <w:rsid w:val="005D137A"/>
    <w:rsid w:val="005D1F1E"/>
    <w:rsid w:val="005D2EB1"/>
    <w:rsid w:val="005D2F4B"/>
    <w:rsid w:val="005D2F6B"/>
    <w:rsid w:val="005D30E9"/>
    <w:rsid w:val="005D388C"/>
    <w:rsid w:val="005D40F8"/>
    <w:rsid w:val="005D43ED"/>
    <w:rsid w:val="005D576A"/>
    <w:rsid w:val="005D5F9A"/>
    <w:rsid w:val="005D6B26"/>
    <w:rsid w:val="005D7ED5"/>
    <w:rsid w:val="005E02BE"/>
    <w:rsid w:val="005E2C12"/>
    <w:rsid w:val="005E3187"/>
    <w:rsid w:val="005E3CEB"/>
    <w:rsid w:val="005E478C"/>
    <w:rsid w:val="005E5F0B"/>
    <w:rsid w:val="005E6E54"/>
    <w:rsid w:val="005F037B"/>
    <w:rsid w:val="005F23EE"/>
    <w:rsid w:val="005F2655"/>
    <w:rsid w:val="005F2723"/>
    <w:rsid w:val="005F2A36"/>
    <w:rsid w:val="005F3FBA"/>
    <w:rsid w:val="005F5F56"/>
    <w:rsid w:val="005F6C74"/>
    <w:rsid w:val="00606E44"/>
    <w:rsid w:val="00606EB1"/>
    <w:rsid w:val="00607283"/>
    <w:rsid w:val="00607B9B"/>
    <w:rsid w:val="0061012C"/>
    <w:rsid w:val="006103B5"/>
    <w:rsid w:val="006117A8"/>
    <w:rsid w:val="0061230D"/>
    <w:rsid w:val="006136C4"/>
    <w:rsid w:val="006136F1"/>
    <w:rsid w:val="00613972"/>
    <w:rsid w:val="0061433B"/>
    <w:rsid w:val="006143DE"/>
    <w:rsid w:val="00615297"/>
    <w:rsid w:val="00615667"/>
    <w:rsid w:val="0061678F"/>
    <w:rsid w:val="006178F1"/>
    <w:rsid w:val="00620D35"/>
    <w:rsid w:val="00622749"/>
    <w:rsid w:val="0062304B"/>
    <w:rsid w:val="00623869"/>
    <w:rsid w:val="00624F63"/>
    <w:rsid w:val="006270E8"/>
    <w:rsid w:val="00630F50"/>
    <w:rsid w:val="00631BBC"/>
    <w:rsid w:val="00631EDD"/>
    <w:rsid w:val="00632E08"/>
    <w:rsid w:val="006335C5"/>
    <w:rsid w:val="006339B2"/>
    <w:rsid w:val="00634F97"/>
    <w:rsid w:val="006356B0"/>
    <w:rsid w:val="006362EA"/>
    <w:rsid w:val="00636DF0"/>
    <w:rsid w:val="00637119"/>
    <w:rsid w:val="00640328"/>
    <w:rsid w:val="00643E40"/>
    <w:rsid w:val="00643F74"/>
    <w:rsid w:val="00645B36"/>
    <w:rsid w:val="00646F71"/>
    <w:rsid w:val="00647D6B"/>
    <w:rsid w:val="00647FE8"/>
    <w:rsid w:val="0065298B"/>
    <w:rsid w:val="0065306B"/>
    <w:rsid w:val="00654030"/>
    <w:rsid w:val="006549F5"/>
    <w:rsid w:val="00654DE2"/>
    <w:rsid w:val="00654FD3"/>
    <w:rsid w:val="00657277"/>
    <w:rsid w:val="00657500"/>
    <w:rsid w:val="00660420"/>
    <w:rsid w:val="00660674"/>
    <w:rsid w:val="00663BE3"/>
    <w:rsid w:val="006677C3"/>
    <w:rsid w:val="00672281"/>
    <w:rsid w:val="00673263"/>
    <w:rsid w:val="00673A9A"/>
    <w:rsid w:val="006753E0"/>
    <w:rsid w:val="00675DC7"/>
    <w:rsid w:val="00676294"/>
    <w:rsid w:val="006767CE"/>
    <w:rsid w:val="0068023E"/>
    <w:rsid w:val="00680C92"/>
    <w:rsid w:val="00680D5A"/>
    <w:rsid w:val="00680EC2"/>
    <w:rsid w:val="00681F15"/>
    <w:rsid w:val="006828C8"/>
    <w:rsid w:val="00682C1D"/>
    <w:rsid w:val="00683E26"/>
    <w:rsid w:val="00684905"/>
    <w:rsid w:val="00684E08"/>
    <w:rsid w:val="00685FF7"/>
    <w:rsid w:val="006874D4"/>
    <w:rsid w:val="006878F2"/>
    <w:rsid w:val="00690D20"/>
    <w:rsid w:val="00690F32"/>
    <w:rsid w:val="00691772"/>
    <w:rsid w:val="00692780"/>
    <w:rsid w:val="006947EB"/>
    <w:rsid w:val="00696A10"/>
    <w:rsid w:val="006A14E3"/>
    <w:rsid w:val="006A2316"/>
    <w:rsid w:val="006A2452"/>
    <w:rsid w:val="006A31D6"/>
    <w:rsid w:val="006A3FEC"/>
    <w:rsid w:val="006A41BA"/>
    <w:rsid w:val="006A4358"/>
    <w:rsid w:val="006A470D"/>
    <w:rsid w:val="006A4841"/>
    <w:rsid w:val="006A51D3"/>
    <w:rsid w:val="006A57DA"/>
    <w:rsid w:val="006A5975"/>
    <w:rsid w:val="006A59A9"/>
    <w:rsid w:val="006A6602"/>
    <w:rsid w:val="006A667B"/>
    <w:rsid w:val="006B29AE"/>
    <w:rsid w:val="006B70E6"/>
    <w:rsid w:val="006B7E08"/>
    <w:rsid w:val="006C017F"/>
    <w:rsid w:val="006C0D14"/>
    <w:rsid w:val="006C126E"/>
    <w:rsid w:val="006C1C34"/>
    <w:rsid w:val="006C29D3"/>
    <w:rsid w:val="006C30CB"/>
    <w:rsid w:val="006C3979"/>
    <w:rsid w:val="006C3F22"/>
    <w:rsid w:val="006C4EE9"/>
    <w:rsid w:val="006C61A0"/>
    <w:rsid w:val="006C7F99"/>
    <w:rsid w:val="006D0475"/>
    <w:rsid w:val="006D23C5"/>
    <w:rsid w:val="006D26F9"/>
    <w:rsid w:val="006D3B0E"/>
    <w:rsid w:val="006D472C"/>
    <w:rsid w:val="006D48C0"/>
    <w:rsid w:val="006D53EE"/>
    <w:rsid w:val="006D692F"/>
    <w:rsid w:val="006D6B8F"/>
    <w:rsid w:val="006E0528"/>
    <w:rsid w:val="006E0598"/>
    <w:rsid w:val="006E1172"/>
    <w:rsid w:val="006E1EFF"/>
    <w:rsid w:val="006E214B"/>
    <w:rsid w:val="006E442A"/>
    <w:rsid w:val="006E5B97"/>
    <w:rsid w:val="006E7C6B"/>
    <w:rsid w:val="006F0136"/>
    <w:rsid w:val="006F2452"/>
    <w:rsid w:val="006F3821"/>
    <w:rsid w:val="006F3F94"/>
    <w:rsid w:val="006F4522"/>
    <w:rsid w:val="006F4E0A"/>
    <w:rsid w:val="006F52FF"/>
    <w:rsid w:val="006F57CC"/>
    <w:rsid w:val="006F5FAC"/>
    <w:rsid w:val="006F6643"/>
    <w:rsid w:val="007022B8"/>
    <w:rsid w:val="00703518"/>
    <w:rsid w:val="0070403A"/>
    <w:rsid w:val="0070768C"/>
    <w:rsid w:val="00707699"/>
    <w:rsid w:val="007110A4"/>
    <w:rsid w:val="007118E6"/>
    <w:rsid w:val="00711934"/>
    <w:rsid w:val="00711F51"/>
    <w:rsid w:val="00714570"/>
    <w:rsid w:val="007148F7"/>
    <w:rsid w:val="00715710"/>
    <w:rsid w:val="00716BAD"/>
    <w:rsid w:val="007201C4"/>
    <w:rsid w:val="0072034D"/>
    <w:rsid w:val="0072045B"/>
    <w:rsid w:val="00722569"/>
    <w:rsid w:val="00722F30"/>
    <w:rsid w:val="0072409C"/>
    <w:rsid w:val="00724B65"/>
    <w:rsid w:val="00724C9A"/>
    <w:rsid w:val="0072546A"/>
    <w:rsid w:val="007267C8"/>
    <w:rsid w:val="00726EC0"/>
    <w:rsid w:val="00730BCC"/>
    <w:rsid w:val="00733C57"/>
    <w:rsid w:val="00734B30"/>
    <w:rsid w:val="00736335"/>
    <w:rsid w:val="007364C9"/>
    <w:rsid w:val="00737FF4"/>
    <w:rsid w:val="007430B7"/>
    <w:rsid w:val="0074415D"/>
    <w:rsid w:val="007446A2"/>
    <w:rsid w:val="00746236"/>
    <w:rsid w:val="00746661"/>
    <w:rsid w:val="0075157B"/>
    <w:rsid w:val="0075223C"/>
    <w:rsid w:val="0075268F"/>
    <w:rsid w:val="00753ACF"/>
    <w:rsid w:val="007557EC"/>
    <w:rsid w:val="00756845"/>
    <w:rsid w:val="007574E2"/>
    <w:rsid w:val="007636F0"/>
    <w:rsid w:val="00763D51"/>
    <w:rsid w:val="007643D1"/>
    <w:rsid w:val="0076485E"/>
    <w:rsid w:val="00764A93"/>
    <w:rsid w:val="00766312"/>
    <w:rsid w:val="00770F44"/>
    <w:rsid w:val="00772491"/>
    <w:rsid w:val="00772D91"/>
    <w:rsid w:val="0077306C"/>
    <w:rsid w:val="00773CF8"/>
    <w:rsid w:val="00774DF6"/>
    <w:rsid w:val="007754AD"/>
    <w:rsid w:val="00776EF9"/>
    <w:rsid w:val="00777981"/>
    <w:rsid w:val="007811C5"/>
    <w:rsid w:val="0078132F"/>
    <w:rsid w:val="007818E6"/>
    <w:rsid w:val="00781FA7"/>
    <w:rsid w:val="007820C6"/>
    <w:rsid w:val="007821D6"/>
    <w:rsid w:val="00782665"/>
    <w:rsid w:val="00783DB7"/>
    <w:rsid w:val="00783FB5"/>
    <w:rsid w:val="00784003"/>
    <w:rsid w:val="00784270"/>
    <w:rsid w:val="007859AE"/>
    <w:rsid w:val="00786A7C"/>
    <w:rsid w:val="0079183D"/>
    <w:rsid w:val="00791CDE"/>
    <w:rsid w:val="00793775"/>
    <w:rsid w:val="00794B0A"/>
    <w:rsid w:val="00795EFC"/>
    <w:rsid w:val="0079793E"/>
    <w:rsid w:val="007A03A2"/>
    <w:rsid w:val="007A056B"/>
    <w:rsid w:val="007A20C1"/>
    <w:rsid w:val="007A2D99"/>
    <w:rsid w:val="007A513B"/>
    <w:rsid w:val="007A5439"/>
    <w:rsid w:val="007A60C5"/>
    <w:rsid w:val="007A66FC"/>
    <w:rsid w:val="007B1024"/>
    <w:rsid w:val="007B518B"/>
    <w:rsid w:val="007B51DE"/>
    <w:rsid w:val="007B62A9"/>
    <w:rsid w:val="007B7A49"/>
    <w:rsid w:val="007C0C39"/>
    <w:rsid w:val="007C108A"/>
    <w:rsid w:val="007C1379"/>
    <w:rsid w:val="007C213F"/>
    <w:rsid w:val="007C2208"/>
    <w:rsid w:val="007C2AAA"/>
    <w:rsid w:val="007C31F5"/>
    <w:rsid w:val="007C3BFC"/>
    <w:rsid w:val="007C42F1"/>
    <w:rsid w:val="007C434E"/>
    <w:rsid w:val="007C4D5B"/>
    <w:rsid w:val="007C4E7F"/>
    <w:rsid w:val="007C598D"/>
    <w:rsid w:val="007C5D12"/>
    <w:rsid w:val="007C67A9"/>
    <w:rsid w:val="007D05B2"/>
    <w:rsid w:val="007D2C69"/>
    <w:rsid w:val="007D2D8A"/>
    <w:rsid w:val="007D3A19"/>
    <w:rsid w:val="007D4900"/>
    <w:rsid w:val="007D496D"/>
    <w:rsid w:val="007D4DBF"/>
    <w:rsid w:val="007D61E6"/>
    <w:rsid w:val="007D76DC"/>
    <w:rsid w:val="007E0A3B"/>
    <w:rsid w:val="007E2A3A"/>
    <w:rsid w:val="007E3344"/>
    <w:rsid w:val="007E3A5D"/>
    <w:rsid w:val="007E528C"/>
    <w:rsid w:val="007E5BF8"/>
    <w:rsid w:val="007E6537"/>
    <w:rsid w:val="007F0BDD"/>
    <w:rsid w:val="007F10C5"/>
    <w:rsid w:val="007F1253"/>
    <w:rsid w:val="007F4EBB"/>
    <w:rsid w:val="007F59CC"/>
    <w:rsid w:val="007F646B"/>
    <w:rsid w:val="007F6A78"/>
    <w:rsid w:val="007F75F2"/>
    <w:rsid w:val="007F7D30"/>
    <w:rsid w:val="008004F8"/>
    <w:rsid w:val="008008AF"/>
    <w:rsid w:val="00803153"/>
    <w:rsid w:val="00803A37"/>
    <w:rsid w:val="00805CC7"/>
    <w:rsid w:val="00805F57"/>
    <w:rsid w:val="008078DD"/>
    <w:rsid w:val="00807DF8"/>
    <w:rsid w:val="008103E8"/>
    <w:rsid w:val="00812AE7"/>
    <w:rsid w:val="008138FB"/>
    <w:rsid w:val="008143BF"/>
    <w:rsid w:val="0081504F"/>
    <w:rsid w:val="0081548C"/>
    <w:rsid w:val="0081629F"/>
    <w:rsid w:val="00816661"/>
    <w:rsid w:val="00816D47"/>
    <w:rsid w:val="00820FF0"/>
    <w:rsid w:val="00821080"/>
    <w:rsid w:val="008214E5"/>
    <w:rsid w:val="008228C0"/>
    <w:rsid w:val="0082300C"/>
    <w:rsid w:val="008259FB"/>
    <w:rsid w:val="008267E9"/>
    <w:rsid w:val="00827A34"/>
    <w:rsid w:val="00832EEF"/>
    <w:rsid w:val="008338D1"/>
    <w:rsid w:val="00833A5C"/>
    <w:rsid w:val="00834260"/>
    <w:rsid w:val="008362B0"/>
    <w:rsid w:val="00837EB0"/>
    <w:rsid w:val="00841BC1"/>
    <w:rsid w:val="00842954"/>
    <w:rsid w:val="0084327F"/>
    <w:rsid w:val="00844109"/>
    <w:rsid w:val="00844C94"/>
    <w:rsid w:val="00845B76"/>
    <w:rsid w:val="0084735A"/>
    <w:rsid w:val="0084770C"/>
    <w:rsid w:val="008547D5"/>
    <w:rsid w:val="00854EC5"/>
    <w:rsid w:val="00855D1F"/>
    <w:rsid w:val="00855EC5"/>
    <w:rsid w:val="0085602E"/>
    <w:rsid w:val="00857143"/>
    <w:rsid w:val="00860949"/>
    <w:rsid w:val="0086206E"/>
    <w:rsid w:val="0086299A"/>
    <w:rsid w:val="0086387B"/>
    <w:rsid w:val="008640DB"/>
    <w:rsid w:val="00864458"/>
    <w:rsid w:val="00867171"/>
    <w:rsid w:val="00871DF2"/>
    <w:rsid w:val="008722B7"/>
    <w:rsid w:val="00874E12"/>
    <w:rsid w:val="00875FF8"/>
    <w:rsid w:val="00876235"/>
    <w:rsid w:val="00881FB2"/>
    <w:rsid w:val="00882415"/>
    <w:rsid w:val="008824C3"/>
    <w:rsid w:val="008843B0"/>
    <w:rsid w:val="0088525C"/>
    <w:rsid w:val="00886878"/>
    <w:rsid w:val="00886916"/>
    <w:rsid w:val="00891818"/>
    <w:rsid w:val="008922C0"/>
    <w:rsid w:val="00892EBF"/>
    <w:rsid w:val="00893BE3"/>
    <w:rsid w:val="008955DE"/>
    <w:rsid w:val="00896287"/>
    <w:rsid w:val="00896476"/>
    <w:rsid w:val="008965AD"/>
    <w:rsid w:val="008A08CF"/>
    <w:rsid w:val="008A1781"/>
    <w:rsid w:val="008A21BA"/>
    <w:rsid w:val="008A3586"/>
    <w:rsid w:val="008A40ED"/>
    <w:rsid w:val="008A41BF"/>
    <w:rsid w:val="008A5225"/>
    <w:rsid w:val="008A5C11"/>
    <w:rsid w:val="008A6558"/>
    <w:rsid w:val="008B03B0"/>
    <w:rsid w:val="008B0C27"/>
    <w:rsid w:val="008B1D43"/>
    <w:rsid w:val="008B2929"/>
    <w:rsid w:val="008B3CC3"/>
    <w:rsid w:val="008B3FC4"/>
    <w:rsid w:val="008B4B96"/>
    <w:rsid w:val="008B6950"/>
    <w:rsid w:val="008B7549"/>
    <w:rsid w:val="008B7A11"/>
    <w:rsid w:val="008C117E"/>
    <w:rsid w:val="008C121C"/>
    <w:rsid w:val="008C1416"/>
    <w:rsid w:val="008C192D"/>
    <w:rsid w:val="008C1A6C"/>
    <w:rsid w:val="008C1F81"/>
    <w:rsid w:val="008C2601"/>
    <w:rsid w:val="008C396B"/>
    <w:rsid w:val="008C4A7F"/>
    <w:rsid w:val="008C501C"/>
    <w:rsid w:val="008C570B"/>
    <w:rsid w:val="008C5A02"/>
    <w:rsid w:val="008C79C8"/>
    <w:rsid w:val="008D07E2"/>
    <w:rsid w:val="008D0B3E"/>
    <w:rsid w:val="008D16AA"/>
    <w:rsid w:val="008D1A30"/>
    <w:rsid w:val="008D1AD7"/>
    <w:rsid w:val="008D2E6C"/>
    <w:rsid w:val="008D33C6"/>
    <w:rsid w:val="008D53D2"/>
    <w:rsid w:val="008D5642"/>
    <w:rsid w:val="008D597A"/>
    <w:rsid w:val="008D63F8"/>
    <w:rsid w:val="008D77F6"/>
    <w:rsid w:val="008D7B7B"/>
    <w:rsid w:val="008D7B84"/>
    <w:rsid w:val="008E0EF9"/>
    <w:rsid w:val="008E17D1"/>
    <w:rsid w:val="008E1A68"/>
    <w:rsid w:val="008E38CA"/>
    <w:rsid w:val="008E4304"/>
    <w:rsid w:val="008E4950"/>
    <w:rsid w:val="008E59FB"/>
    <w:rsid w:val="008E5ADD"/>
    <w:rsid w:val="008E627C"/>
    <w:rsid w:val="008E6D78"/>
    <w:rsid w:val="008E701B"/>
    <w:rsid w:val="008E710B"/>
    <w:rsid w:val="008E7BB9"/>
    <w:rsid w:val="008F0AF6"/>
    <w:rsid w:val="008F0DFA"/>
    <w:rsid w:val="008F23FB"/>
    <w:rsid w:val="008F30BE"/>
    <w:rsid w:val="008F4B1A"/>
    <w:rsid w:val="008F4FAD"/>
    <w:rsid w:val="008F6021"/>
    <w:rsid w:val="008F628C"/>
    <w:rsid w:val="008F748E"/>
    <w:rsid w:val="00900A88"/>
    <w:rsid w:val="009011BD"/>
    <w:rsid w:val="0090307A"/>
    <w:rsid w:val="009039B9"/>
    <w:rsid w:val="00904AA1"/>
    <w:rsid w:val="0090534C"/>
    <w:rsid w:val="0090549A"/>
    <w:rsid w:val="00906193"/>
    <w:rsid w:val="009069AE"/>
    <w:rsid w:val="00910376"/>
    <w:rsid w:val="0091121C"/>
    <w:rsid w:val="0091231D"/>
    <w:rsid w:val="00912F64"/>
    <w:rsid w:val="00914DCE"/>
    <w:rsid w:val="009171C9"/>
    <w:rsid w:val="0091723A"/>
    <w:rsid w:val="009178AE"/>
    <w:rsid w:val="009210C2"/>
    <w:rsid w:val="009210D5"/>
    <w:rsid w:val="00921517"/>
    <w:rsid w:val="00922281"/>
    <w:rsid w:val="009226C0"/>
    <w:rsid w:val="0092336C"/>
    <w:rsid w:val="00923566"/>
    <w:rsid w:val="00924830"/>
    <w:rsid w:val="00924A4F"/>
    <w:rsid w:val="0092599B"/>
    <w:rsid w:val="00925AAF"/>
    <w:rsid w:val="0092639B"/>
    <w:rsid w:val="00927AAD"/>
    <w:rsid w:val="00930A9A"/>
    <w:rsid w:val="00931F92"/>
    <w:rsid w:val="009333AE"/>
    <w:rsid w:val="009338A4"/>
    <w:rsid w:val="00933BAF"/>
    <w:rsid w:val="009341D8"/>
    <w:rsid w:val="009341F7"/>
    <w:rsid w:val="009350AC"/>
    <w:rsid w:val="00935C6D"/>
    <w:rsid w:val="0093667D"/>
    <w:rsid w:val="00941CA7"/>
    <w:rsid w:val="00941EBF"/>
    <w:rsid w:val="00944679"/>
    <w:rsid w:val="00944A25"/>
    <w:rsid w:val="009455A5"/>
    <w:rsid w:val="00947C2B"/>
    <w:rsid w:val="00953892"/>
    <w:rsid w:val="009562AA"/>
    <w:rsid w:val="00956C51"/>
    <w:rsid w:val="00956E53"/>
    <w:rsid w:val="00957510"/>
    <w:rsid w:val="00957F59"/>
    <w:rsid w:val="00961517"/>
    <w:rsid w:val="0096212C"/>
    <w:rsid w:val="009629BF"/>
    <w:rsid w:val="009633CC"/>
    <w:rsid w:val="0096539E"/>
    <w:rsid w:val="009658F8"/>
    <w:rsid w:val="00965C0C"/>
    <w:rsid w:val="00966F41"/>
    <w:rsid w:val="00970FDA"/>
    <w:rsid w:val="0097123D"/>
    <w:rsid w:val="00971AC8"/>
    <w:rsid w:val="00972AD8"/>
    <w:rsid w:val="00974B49"/>
    <w:rsid w:val="009756BC"/>
    <w:rsid w:val="00975F9A"/>
    <w:rsid w:val="00976FB4"/>
    <w:rsid w:val="009778D0"/>
    <w:rsid w:val="00981BB3"/>
    <w:rsid w:val="00982CE2"/>
    <w:rsid w:val="00986120"/>
    <w:rsid w:val="00987076"/>
    <w:rsid w:val="00990076"/>
    <w:rsid w:val="009925F6"/>
    <w:rsid w:val="00992DA8"/>
    <w:rsid w:val="00993225"/>
    <w:rsid w:val="0099434F"/>
    <w:rsid w:val="00995B8E"/>
    <w:rsid w:val="00997A97"/>
    <w:rsid w:val="009A300B"/>
    <w:rsid w:val="009A31DC"/>
    <w:rsid w:val="009A42A9"/>
    <w:rsid w:val="009A5748"/>
    <w:rsid w:val="009A5DBC"/>
    <w:rsid w:val="009B1AE9"/>
    <w:rsid w:val="009B2A58"/>
    <w:rsid w:val="009B33FF"/>
    <w:rsid w:val="009B392F"/>
    <w:rsid w:val="009B3F68"/>
    <w:rsid w:val="009B4AEA"/>
    <w:rsid w:val="009B5CE8"/>
    <w:rsid w:val="009B7199"/>
    <w:rsid w:val="009B76B7"/>
    <w:rsid w:val="009B7E2F"/>
    <w:rsid w:val="009C141E"/>
    <w:rsid w:val="009C162A"/>
    <w:rsid w:val="009C162C"/>
    <w:rsid w:val="009C1F3F"/>
    <w:rsid w:val="009C2157"/>
    <w:rsid w:val="009C2231"/>
    <w:rsid w:val="009C286B"/>
    <w:rsid w:val="009C288D"/>
    <w:rsid w:val="009C378C"/>
    <w:rsid w:val="009C384C"/>
    <w:rsid w:val="009C69CD"/>
    <w:rsid w:val="009C7D85"/>
    <w:rsid w:val="009D0293"/>
    <w:rsid w:val="009D0E6C"/>
    <w:rsid w:val="009D0FBC"/>
    <w:rsid w:val="009D158C"/>
    <w:rsid w:val="009D1ED3"/>
    <w:rsid w:val="009D440A"/>
    <w:rsid w:val="009D5A8E"/>
    <w:rsid w:val="009D632B"/>
    <w:rsid w:val="009E2FBF"/>
    <w:rsid w:val="009E3386"/>
    <w:rsid w:val="009E36AF"/>
    <w:rsid w:val="009E3DC2"/>
    <w:rsid w:val="009E4C95"/>
    <w:rsid w:val="009E5B8F"/>
    <w:rsid w:val="009F00F2"/>
    <w:rsid w:val="009F09B9"/>
    <w:rsid w:val="009F1DAF"/>
    <w:rsid w:val="009F25B6"/>
    <w:rsid w:val="009F63B3"/>
    <w:rsid w:val="00A00194"/>
    <w:rsid w:val="00A004CB"/>
    <w:rsid w:val="00A02F4E"/>
    <w:rsid w:val="00A0374D"/>
    <w:rsid w:val="00A0397D"/>
    <w:rsid w:val="00A039E7"/>
    <w:rsid w:val="00A0478E"/>
    <w:rsid w:val="00A04C27"/>
    <w:rsid w:val="00A110A8"/>
    <w:rsid w:val="00A14D02"/>
    <w:rsid w:val="00A163F2"/>
    <w:rsid w:val="00A170B6"/>
    <w:rsid w:val="00A17F2F"/>
    <w:rsid w:val="00A20887"/>
    <w:rsid w:val="00A21372"/>
    <w:rsid w:val="00A22114"/>
    <w:rsid w:val="00A22179"/>
    <w:rsid w:val="00A2322B"/>
    <w:rsid w:val="00A23666"/>
    <w:rsid w:val="00A23B4F"/>
    <w:rsid w:val="00A25DD1"/>
    <w:rsid w:val="00A262E4"/>
    <w:rsid w:val="00A276AB"/>
    <w:rsid w:val="00A331AF"/>
    <w:rsid w:val="00A331D7"/>
    <w:rsid w:val="00A3473F"/>
    <w:rsid w:val="00A34EF1"/>
    <w:rsid w:val="00A3592B"/>
    <w:rsid w:val="00A36437"/>
    <w:rsid w:val="00A365C9"/>
    <w:rsid w:val="00A36F37"/>
    <w:rsid w:val="00A376C3"/>
    <w:rsid w:val="00A402BC"/>
    <w:rsid w:val="00A4078E"/>
    <w:rsid w:val="00A417EC"/>
    <w:rsid w:val="00A41ACF"/>
    <w:rsid w:val="00A4226B"/>
    <w:rsid w:val="00A42E15"/>
    <w:rsid w:val="00A43F4E"/>
    <w:rsid w:val="00A44811"/>
    <w:rsid w:val="00A45176"/>
    <w:rsid w:val="00A455E5"/>
    <w:rsid w:val="00A46239"/>
    <w:rsid w:val="00A511C9"/>
    <w:rsid w:val="00A51DFF"/>
    <w:rsid w:val="00A5239C"/>
    <w:rsid w:val="00A52F97"/>
    <w:rsid w:val="00A537E8"/>
    <w:rsid w:val="00A54818"/>
    <w:rsid w:val="00A5743F"/>
    <w:rsid w:val="00A60A24"/>
    <w:rsid w:val="00A60ABD"/>
    <w:rsid w:val="00A63210"/>
    <w:rsid w:val="00A641F1"/>
    <w:rsid w:val="00A64FDA"/>
    <w:rsid w:val="00A70A68"/>
    <w:rsid w:val="00A7112F"/>
    <w:rsid w:val="00A719B3"/>
    <w:rsid w:val="00A71CB3"/>
    <w:rsid w:val="00A738BD"/>
    <w:rsid w:val="00A73A07"/>
    <w:rsid w:val="00A73A71"/>
    <w:rsid w:val="00A751E7"/>
    <w:rsid w:val="00A75D09"/>
    <w:rsid w:val="00A764B0"/>
    <w:rsid w:val="00A770D2"/>
    <w:rsid w:val="00A77BD6"/>
    <w:rsid w:val="00A816F2"/>
    <w:rsid w:val="00A856BE"/>
    <w:rsid w:val="00A85A40"/>
    <w:rsid w:val="00A87948"/>
    <w:rsid w:val="00A92781"/>
    <w:rsid w:val="00A93148"/>
    <w:rsid w:val="00A938E4"/>
    <w:rsid w:val="00A94FDD"/>
    <w:rsid w:val="00A956F4"/>
    <w:rsid w:val="00AA0461"/>
    <w:rsid w:val="00AA0473"/>
    <w:rsid w:val="00AA122F"/>
    <w:rsid w:val="00AA3648"/>
    <w:rsid w:val="00AA6BF1"/>
    <w:rsid w:val="00AA6F77"/>
    <w:rsid w:val="00AA785B"/>
    <w:rsid w:val="00AA79C5"/>
    <w:rsid w:val="00AA7C3E"/>
    <w:rsid w:val="00AB1A6E"/>
    <w:rsid w:val="00AB1B2D"/>
    <w:rsid w:val="00AB612B"/>
    <w:rsid w:val="00AB68CA"/>
    <w:rsid w:val="00AC0FD1"/>
    <w:rsid w:val="00AC22D7"/>
    <w:rsid w:val="00AC3C9D"/>
    <w:rsid w:val="00AC5DB4"/>
    <w:rsid w:val="00AC7B76"/>
    <w:rsid w:val="00AD4B53"/>
    <w:rsid w:val="00AD583F"/>
    <w:rsid w:val="00AD59CA"/>
    <w:rsid w:val="00AD5D36"/>
    <w:rsid w:val="00AD7B0D"/>
    <w:rsid w:val="00AE0B57"/>
    <w:rsid w:val="00AE0FE4"/>
    <w:rsid w:val="00AE170F"/>
    <w:rsid w:val="00AE1A6A"/>
    <w:rsid w:val="00AE2A6C"/>
    <w:rsid w:val="00AE2E42"/>
    <w:rsid w:val="00AE57BA"/>
    <w:rsid w:val="00AE6D69"/>
    <w:rsid w:val="00AF040D"/>
    <w:rsid w:val="00AF1D94"/>
    <w:rsid w:val="00AF22BC"/>
    <w:rsid w:val="00AF27DA"/>
    <w:rsid w:val="00AF3DF2"/>
    <w:rsid w:val="00AF6B35"/>
    <w:rsid w:val="00AF7536"/>
    <w:rsid w:val="00AF7908"/>
    <w:rsid w:val="00B01003"/>
    <w:rsid w:val="00B04BEE"/>
    <w:rsid w:val="00B05172"/>
    <w:rsid w:val="00B1097F"/>
    <w:rsid w:val="00B11763"/>
    <w:rsid w:val="00B118B4"/>
    <w:rsid w:val="00B136F1"/>
    <w:rsid w:val="00B1536C"/>
    <w:rsid w:val="00B17BEA"/>
    <w:rsid w:val="00B20102"/>
    <w:rsid w:val="00B219A8"/>
    <w:rsid w:val="00B22426"/>
    <w:rsid w:val="00B23BE4"/>
    <w:rsid w:val="00B243D3"/>
    <w:rsid w:val="00B2631E"/>
    <w:rsid w:val="00B26806"/>
    <w:rsid w:val="00B2699A"/>
    <w:rsid w:val="00B26DA7"/>
    <w:rsid w:val="00B27B4E"/>
    <w:rsid w:val="00B31664"/>
    <w:rsid w:val="00B32FCB"/>
    <w:rsid w:val="00B33C04"/>
    <w:rsid w:val="00B33CD7"/>
    <w:rsid w:val="00B34305"/>
    <w:rsid w:val="00B34512"/>
    <w:rsid w:val="00B34A5C"/>
    <w:rsid w:val="00B35C1E"/>
    <w:rsid w:val="00B35EC4"/>
    <w:rsid w:val="00B40EF6"/>
    <w:rsid w:val="00B41A31"/>
    <w:rsid w:val="00B420E9"/>
    <w:rsid w:val="00B43697"/>
    <w:rsid w:val="00B46AE4"/>
    <w:rsid w:val="00B46C20"/>
    <w:rsid w:val="00B47DCB"/>
    <w:rsid w:val="00B5013F"/>
    <w:rsid w:val="00B50FDD"/>
    <w:rsid w:val="00B51ADD"/>
    <w:rsid w:val="00B57E57"/>
    <w:rsid w:val="00B601EF"/>
    <w:rsid w:val="00B61428"/>
    <w:rsid w:val="00B618EA"/>
    <w:rsid w:val="00B635FD"/>
    <w:rsid w:val="00B63A84"/>
    <w:rsid w:val="00B6426E"/>
    <w:rsid w:val="00B64333"/>
    <w:rsid w:val="00B651CD"/>
    <w:rsid w:val="00B7124A"/>
    <w:rsid w:val="00B72480"/>
    <w:rsid w:val="00B7252E"/>
    <w:rsid w:val="00B72682"/>
    <w:rsid w:val="00B729BF"/>
    <w:rsid w:val="00B7376E"/>
    <w:rsid w:val="00B749DC"/>
    <w:rsid w:val="00B8078F"/>
    <w:rsid w:val="00B8137D"/>
    <w:rsid w:val="00B83B35"/>
    <w:rsid w:val="00B84F43"/>
    <w:rsid w:val="00B8546C"/>
    <w:rsid w:val="00B87369"/>
    <w:rsid w:val="00B910E2"/>
    <w:rsid w:val="00B92061"/>
    <w:rsid w:val="00B92FA8"/>
    <w:rsid w:val="00B932CB"/>
    <w:rsid w:val="00B939A4"/>
    <w:rsid w:val="00B97E4C"/>
    <w:rsid w:val="00BA011F"/>
    <w:rsid w:val="00BA084C"/>
    <w:rsid w:val="00BA1539"/>
    <w:rsid w:val="00BA1946"/>
    <w:rsid w:val="00BA1CF7"/>
    <w:rsid w:val="00BA29C7"/>
    <w:rsid w:val="00BA2E2C"/>
    <w:rsid w:val="00BB0153"/>
    <w:rsid w:val="00BB0892"/>
    <w:rsid w:val="00BB195C"/>
    <w:rsid w:val="00BB4181"/>
    <w:rsid w:val="00BB43CB"/>
    <w:rsid w:val="00BB4F57"/>
    <w:rsid w:val="00BB6838"/>
    <w:rsid w:val="00BB7CBE"/>
    <w:rsid w:val="00BC0CEA"/>
    <w:rsid w:val="00BC1F18"/>
    <w:rsid w:val="00BC5437"/>
    <w:rsid w:val="00BD041D"/>
    <w:rsid w:val="00BD1F8C"/>
    <w:rsid w:val="00BD29D5"/>
    <w:rsid w:val="00BD391B"/>
    <w:rsid w:val="00BD44BC"/>
    <w:rsid w:val="00BD467D"/>
    <w:rsid w:val="00BD5518"/>
    <w:rsid w:val="00BD6D32"/>
    <w:rsid w:val="00BE1A12"/>
    <w:rsid w:val="00BE289B"/>
    <w:rsid w:val="00BE2932"/>
    <w:rsid w:val="00BE38C1"/>
    <w:rsid w:val="00BE4848"/>
    <w:rsid w:val="00BE4E6D"/>
    <w:rsid w:val="00BF07FC"/>
    <w:rsid w:val="00BF1394"/>
    <w:rsid w:val="00BF2265"/>
    <w:rsid w:val="00BF2C30"/>
    <w:rsid w:val="00BF36B0"/>
    <w:rsid w:val="00BF39A7"/>
    <w:rsid w:val="00BF40D5"/>
    <w:rsid w:val="00BF4BCE"/>
    <w:rsid w:val="00BF5309"/>
    <w:rsid w:val="00BF6462"/>
    <w:rsid w:val="00BF6DC0"/>
    <w:rsid w:val="00C01216"/>
    <w:rsid w:val="00C047B4"/>
    <w:rsid w:val="00C0639C"/>
    <w:rsid w:val="00C07153"/>
    <w:rsid w:val="00C107B3"/>
    <w:rsid w:val="00C11A4A"/>
    <w:rsid w:val="00C11AEB"/>
    <w:rsid w:val="00C12CB3"/>
    <w:rsid w:val="00C13D3B"/>
    <w:rsid w:val="00C154FA"/>
    <w:rsid w:val="00C158D2"/>
    <w:rsid w:val="00C174DC"/>
    <w:rsid w:val="00C17A3B"/>
    <w:rsid w:val="00C2063D"/>
    <w:rsid w:val="00C20FC9"/>
    <w:rsid w:val="00C224F8"/>
    <w:rsid w:val="00C22D71"/>
    <w:rsid w:val="00C22FF3"/>
    <w:rsid w:val="00C233C2"/>
    <w:rsid w:val="00C24AE9"/>
    <w:rsid w:val="00C26B25"/>
    <w:rsid w:val="00C310F6"/>
    <w:rsid w:val="00C314F6"/>
    <w:rsid w:val="00C32009"/>
    <w:rsid w:val="00C32E18"/>
    <w:rsid w:val="00C34007"/>
    <w:rsid w:val="00C3451E"/>
    <w:rsid w:val="00C34CBB"/>
    <w:rsid w:val="00C34EFB"/>
    <w:rsid w:val="00C376BC"/>
    <w:rsid w:val="00C42A5F"/>
    <w:rsid w:val="00C42FD8"/>
    <w:rsid w:val="00C445D4"/>
    <w:rsid w:val="00C44A1C"/>
    <w:rsid w:val="00C459AB"/>
    <w:rsid w:val="00C45D31"/>
    <w:rsid w:val="00C47E75"/>
    <w:rsid w:val="00C50503"/>
    <w:rsid w:val="00C50C67"/>
    <w:rsid w:val="00C50D28"/>
    <w:rsid w:val="00C50F65"/>
    <w:rsid w:val="00C5337C"/>
    <w:rsid w:val="00C548BB"/>
    <w:rsid w:val="00C54F9C"/>
    <w:rsid w:val="00C5528D"/>
    <w:rsid w:val="00C57114"/>
    <w:rsid w:val="00C57680"/>
    <w:rsid w:val="00C57756"/>
    <w:rsid w:val="00C57BC0"/>
    <w:rsid w:val="00C57F5B"/>
    <w:rsid w:val="00C61564"/>
    <w:rsid w:val="00C63C7B"/>
    <w:rsid w:val="00C654B2"/>
    <w:rsid w:val="00C6575B"/>
    <w:rsid w:val="00C659BA"/>
    <w:rsid w:val="00C65D20"/>
    <w:rsid w:val="00C66691"/>
    <w:rsid w:val="00C66B5C"/>
    <w:rsid w:val="00C70013"/>
    <w:rsid w:val="00C716D5"/>
    <w:rsid w:val="00C72038"/>
    <w:rsid w:val="00C7220E"/>
    <w:rsid w:val="00C728B3"/>
    <w:rsid w:val="00C72B98"/>
    <w:rsid w:val="00C72CD6"/>
    <w:rsid w:val="00C736CA"/>
    <w:rsid w:val="00C74ADC"/>
    <w:rsid w:val="00C74EA8"/>
    <w:rsid w:val="00C7570C"/>
    <w:rsid w:val="00C7586A"/>
    <w:rsid w:val="00C7613A"/>
    <w:rsid w:val="00C76E83"/>
    <w:rsid w:val="00C7704B"/>
    <w:rsid w:val="00C80CBA"/>
    <w:rsid w:val="00C82239"/>
    <w:rsid w:val="00C824EF"/>
    <w:rsid w:val="00C82A27"/>
    <w:rsid w:val="00C834E8"/>
    <w:rsid w:val="00C8422B"/>
    <w:rsid w:val="00C84D12"/>
    <w:rsid w:val="00C8657C"/>
    <w:rsid w:val="00C868BF"/>
    <w:rsid w:val="00C86BF9"/>
    <w:rsid w:val="00C90D79"/>
    <w:rsid w:val="00C91029"/>
    <w:rsid w:val="00C910AF"/>
    <w:rsid w:val="00C9165F"/>
    <w:rsid w:val="00C91991"/>
    <w:rsid w:val="00C9210A"/>
    <w:rsid w:val="00C933E2"/>
    <w:rsid w:val="00C94D3E"/>
    <w:rsid w:val="00C95DAE"/>
    <w:rsid w:val="00C95E6B"/>
    <w:rsid w:val="00C96797"/>
    <w:rsid w:val="00CA118E"/>
    <w:rsid w:val="00CA2C8E"/>
    <w:rsid w:val="00CA3B80"/>
    <w:rsid w:val="00CA3C85"/>
    <w:rsid w:val="00CA3E9D"/>
    <w:rsid w:val="00CA4CDE"/>
    <w:rsid w:val="00CA564B"/>
    <w:rsid w:val="00CA7E71"/>
    <w:rsid w:val="00CB03FA"/>
    <w:rsid w:val="00CB1B94"/>
    <w:rsid w:val="00CB24C0"/>
    <w:rsid w:val="00CB375E"/>
    <w:rsid w:val="00CB580D"/>
    <w:rsid w:val="00CC07EA"/>
    <w:rsid w:val="00CC0F4E"/>
    <w:rsid w:val="00CC155D"/>
    <w:rsid w:val="00CC1F77"/>
    <w:rsid w:val="00CC2311"/>
    <w:rsid w:val="00CC3BA6"/>
    <w:rsid w:val="00CC4097"/>
    <w:rsid w:val="00CC49F3"/>
    <w:rsid w:val="00CC77F9"/>
    <w:rsid w:val="00CD2415"/>
    <w:rsid w:val="00CD2907"/>
    <w:rsid w:val="00CD385B"/>
    <w:rsid w:val="00CD3A42"/>
    <w:rsid w:val="00CD4183"/>
    <w:rsid w:val="00CD4E83"/>
    <w:rsid w:val="00CD5517"/>
    <w:rsid w:val="00CD568C"/>
    <w:rsid w:val="00CD73F0"/>
    <w:rsid w:val="00CD7617"/>
    <w:rsid w:val="00CE096B"/>
    <w:rsid w:val="00CE16EA"/>
    <w:rsid w:val="00CE2D08"/>
    <w:rsid w:val="00CE2F61"/>
    <w:rsid w:val="00CE383A"/>
    <w:rsid w:val="00CE42F8"/>
    <w:rsid w:val="00CE5180"/>
    <w:rsid w:val="00CE51F2"/>
    <w:rsid w:val="00CE643F"/>
    <w:rsid w:val="00CE7505"/>
    <w:rsid w:val="00CF0D1C"/>
    <w:rsid w:val="00CF0E40"/>
    <w:rsid w:val="00CF0F2B"/>
    <w:rsid w:val="00CF1B2B"/>
    <w:rsid w:val="00CF1D35"/>
    <w:rsid w:val="00CF2EF7"/>
    <w:rsid w:val="00CF3E19"/>
    <w:rsid w:val="00CF6533"/>
    <w:rsid w:val="00CF76E6"/>
    <w:rsid w:val="00CF7C9F"/>
    <w:rsid w:val="00D0065D"/>
    <w:rsid w:val="00D01035"/>
    <w:rsid w:val="00D0111D"/>
    <w:rsid w:val="00D0225D"/>
    <w:rsid w:val="00D02BF2"/>
    <w:rsid w:val="00D03128"/>
    <w:rsid w:val="00D0318A"/>
    <w:rsid w:val="00D039C5"/>
    <w:rsid w:val="00D03AB0"/>
    <w:rsid w:val="00D04C53"/>
    <w:rsid w:val="00D05E04"/>
    <w:rsid w:val="00D077C1"/>
    <w:rsid w:val="00D07EA7"/>
    <w:rsid w:val="00D10B4A"/>
    <w:rsid w:val="00D10D21"/>
    <w:rsid w:val="00D11D3B"/>
    <w:rsid w:val="00D13FB6"/>
    <w:rsid w:val="00D166C8"/>
    <w:rsid w:val="00D16EC7"/>
    <w:rsid w:val="00D17D6C"/>
    <w:rsid w:val="00D17D92"/>
    <w:rsid w:val="00D203AB"/>
    <w:rsid w:val="00D215E6"/>
    <w:rsid w:val="00D241BF"/>
    <w:rsid w:val="00D245DB"/>
    <w:rsid w:val="00D24AA6"/>
    <w:rsid w:val="00D25CA0"/>
    <w:rsid w:val="00D27229"/>
    <w:rsid w:val="00D30442"/>
    <w:rsid w:val="00D32BF1"/>
    <w:rsid w:val="00D33246"/>
    <w:rsid w:val="00D33703"/>
    <w:rsid w:val="00D33A89"/>
    <w:rsid w:val="00D35302"/>
    <w:rsid w:val="00D37705"/>
    <w:rsid w:val="00D41653"/>
    <w:rsid w:val="00D42124"/>
    <w:rsid w:val="00D42F09"/>
    <w:rsid w:val="00D431E3"/>
    <w:rsid w:val="00D43B6D"/>
    <w:rsid w:val="00D44CB9"/>
    <w:rsid w:val="00D465AA"/>
    <w:rsid w:val="00D46845"/>
    <w:rsid w:val="00D479EA"/>
    <w:rsid w:val="00D47BF5"/>
    <w:rsid w:val="00D50C0D"/>
    <w:rsid w:val="00D5185D"/>
    <w:rsid w:val="00D5219D"/>
    <w:rsid w:val="00D5235E"/>
    <w:rsid w:val="00D538A4"/>
    <w:rsid w:val="00D53BC4"/>
    <w:rsid w:val="00D5423F"/>
    <w:rsid w:val="00D55B38"/>
    <w:rsid w:val="00D60317"/>
    <w:rsid w:val="00D606DD"/>
    <w:rsid w:val="00D624BC"/>
    <w:rsid w:val="00D63AEC"/>
    <w:rsid w:val="00D64DD2"/>
    <w:rsid w:val="00D6727A"/>
    <w:rsid w:val="00D719F9"/>
    <w:rsid w:val="00D72052"/>
    <w:rsid w:val="00D73049"/>
    <w:rsid w:val="00D7377A"/>
    <w:rsid w:val="00D739B0"/>
    <w:rsid w:val="00D75093"/>
    <w:rsid w:val="00D75913"/>
    <w:rsid w:val="00D75E8F"/>
    <w:rsid w:val="00D7624A"/>
    <w:rsid w:val="00D76601"/>
    <w:rsid w:val="00D76EB4"/>
    <w:rsid w:val="00D802F6"/>
    <w:rsid w:val="00D803C1"/>
    <w:rsid w:val="00D80AB7"/>
    <w:rsid w:val="00D84ADB"/>
    <w:rsid w:val="00D84B0A"/>
    <w:rsid w:val="00D86439"/>
    <w:rsid w:val="00D86C0A"/>
    <w:rsid w:val="00D901AC"/>
    <w:rsid w:val="00D90A55"/>
    <w:rsid w:val="00D91B1B"/>
    <w:rsid w:val="00D9430C"/>
    <w:rsid w:val="00D96DD5"/>
    <w:rsid w:val="00DA124F"/>
    <w:rsid w:val="00DA203E"/>
    <w:rsid w:val="00DA2E6F"/>
    <w:rsid w:val="00DA4E13"/>
    <w:rsid w:val="00DA642F"/>
    <w:rsid w:val="00DA655F"/>
    <w:rsid w:val="00DA6626"/>
    <w:rsid w:val="00DA68D7"/>
    <w:rsid w:val="00DA69AC"/>
    <w:rsid w:val="00DA6D79"/>
    <w:rsid w:val="00DA6FA8"/>
    <w:rsid w:val="00DB0729"/>
    <w:rsid w:val="00DB0CE5"/>
    <w:rsid w:val="00DB1DE0"/>
    <w:rsid w:val="00DB22B0"/>
    <w:rsid w:val="00DB66FD"/>
    <w:rsid w:val="00DB7240"/>
    <w:rsid w:val="00DC1B6C"/>
    <w:rsid w:val="00DC2304"/>
    <w:rsid w:val="00DC33EE"/>
    <w:rsid w:val="00DC35E5"/>
    <w:rsid w:val="00DC52BD"/>
    <w:rsid w:val="00DC676E"/>
    <w:rsid w:val="00DC71CF"/>
    <w:rsid w:val="00DC764E"/>
    <w:rsid w:val="00DD0BBE"/>
    <w:rsid w:val="00DD226C"/>
    <w:rsid w:val="00DD68A7"/>
    <w:rsid w:val="00DD7382"/>
    <w:rsid w:val="00DD799F"/>
    <w:rsid w:val="00DE0EC3"/>
    <w:rsid w:val="00DE1E57"/>
    <w:rsid w:val="00DE1EEA"/>
    <w:rsid w:val="00DE2762"/>
    <w:rsid w:val="00DE2EA1"/>
    <w:rsid w:val="00DE2FBA"/>
    <w:rsid w:val="00DE48B3"/>
    <w:rsid w:val="00DE4B39"/>
    <w:rsid w:val="00DE4CA0"/>
    <w:rsid w:val="00DE4E44"/>
    <w:rsid w:val="00DE4F5B"/>
    <w:rsid w:val="00DE582B"/>
    <w:rsid w:val="00DE63B5"/>
    <w:rsid w:val="00DE6622"/>
    <w:rsid w:val="00DE7593"/>
    <w:rsid w:val="00DF230C"/>
    <w:rsid w:val="00DF363F"/>
    <w:rsid w:val="00DF530E"/>
    <w:rsid w:val="00DF591C"/>
    <w:rsid w:val="00DF6612"/>
    <w:rsid w:val="00DF6DC6"/>
    <w:rsid w:val="00DF7683"/>
    <w:rsid w:val="00E00121"/>
    <w:rsid w:val="00E02226"/>
    <w:rsid w:val="00E03A46"/>
    <w:rsid w:val="00E04889"/>
    <w:rsid w:val="00E0567E"/>
    <w:rsid w:val="00E061B2"/>
    <w:rsid w:val="00E11643"/>
    <w:rsid w:val="00E12507"/>
    <w:rsid w:val="00E12828"/>
    <w:rsid w:val="00E16844"/>
    <w:rsid w:val="00E16A99"/>
    <w:rsid w:val="00E17125"/>
    <w:rsid w:val="00E202B4"/>
    <w:rsid w:val="00E2189A"/>
    <w:rsid w:val="00E23996"/>
    <w:rsid w:val="00E25A36"/>
    <w:rsid w:val="00E269AE"/>
    <w:rsid w:val="00E2783C"/>
    <w:rsid w:val="00E32B87"/>
    <w:rsid w:val="00E33A97"/>
    <w:rsid w:val="00E33B68"/>
    <w:rsid w:val="00E34487"/>
    <w:rsid w:val="00E41D6A"/>
    <w:rsid w:val="00E42BB1"/>
    <w:rsid w:val="00E43CD0"/>
    <w:rsid w:val="00E43E43"/>
    <w:rsid w:val="00E5015B"/>
    <w:rsid w:val="00E54A57"/>
    <w:rsid w:val="00E54BFA"/>
    <w:rsid w:val="00E54E12"/>
    <w:rsid w:val="00E551A0"/>
    <w:rsid w:val="00E55A7B"/>
    <w:rsid w:val="00E563A5"/>
    <w:rsid w:val="00E565FC"/>
    <w:rsid w:val="00E56C78"/>
    <w:rsid w:val="00E56C8E"/>
    <w:rsid w:val="00E57D87"/>
    <w:rsid w:val="00E605A1"/>
    <w:rsid w:val="00E614DE"/>
    <w:rsid w:val="00E61855"/>
    <w:rsid w:val="00E6227A"/>
    <w:rsid w:val="00E6305D"/>
    <w:rsid w:val="00E631AC"/>
    <w:rsid w:val="00E64983"/>
    <w:rsid w:val="00E65435"/>
    <w:rsid w:val="00E672CD"/>
    <w:rsid w:val="00E67981"/>
    <w:rsid w:val="00E70FA1"/>
    <w:rsid w:val="00E71897"/>
    <w:rsid w:val="00E71BE7"/>
    <w:rsid w:val="00E71D06"/>
    <w:rsid w:val="00E73DB7"/>
    <w:rsid w:val="00E75410"/>
    <w:rsid w:val="00E75D5A"/>
    <w:rsid w:val="00E76061"/>
    <w:rsid w:val="00E80E80"/>
    <w:rsid w:val="00E81142"/>
    <w:rsid w:val="00E81F58"/>
    <w:rsid w:val="00E839A9"/>
    <w:rsid w:val="00E91643"/>
    <w:rsid w:val="00E94B24"/>
    <w:rsid w:val="00E9551B"/>
    <w:rsid w:val="00E96BC7"/>
    <w:rsid w:val="00EA0D56"/>
    <w:rsid w:val="00EA0E4B"/>
    <w:rsid w:val="00EA212B"/>
    <w:rsid w:val="00EA7BC8"/>
    <w:rsid w:val="00EB33B9"/>
    <w:rsid w:val="00EB36C2"/>
    <w:rsid w:val="00EB43B9"/>
    <w:rsid w:val="00EB788C"/>
    <w:rsid w:val="00EB7CA8"/>
    <w:rsid w:val="00EC0AE2"/>
    <w:rsid w:val="00EC2E23"/>
    <w:rsid w:val="00EC30D4"/>
    <w:rsid w:val="00EC3762"/>
    <w:rsid w:val="00EC3D3E"/>
    <w:rsid w:val="00EC423C"/>
    <w:rsid w:val="00EC4E91"/>
    <w:rsid w:val="00ED0ADB"/>
    <w:rsid w:val="00ED0AED"/>
    <w:rsid w:val="00ED333E"/>
    <w:rsid w:val="00ED3B94"/>
    <w:rsid w:val="00ED3F06"/>
    <w:rsid w:val="00ED4DC1"/>
    <w:rsid w:val="00ED5F5C"/>
    <w:rsid w:val="00ED620A"/>
    <w:rsid w:val="00ED72B7"/>
    <w:rsid w:val="00EE0679"/>
    <w:rsid w:val="00EE07A8"/>
    <w:rsid w:val="00EE1DDA"/>
    <w:rsid w:val="00EE341D"/>
    <w:rsid w:val="00EE3736"/>
    <w:rsid w:val="00EE4234"/>
    <w:rsid w:val="00EE4D14"/>
    <w:rsid w:val="00EE6B16"/>
    <w:rsid w:val="00EE703D"/>
    <w:rsid w:val="00EF183E"/>
    <w:rsid w:val="00EF1867"/>
    <w:rsid w:val="00EF313E"/>
    <w:rsid w:val="00EF654D"/>
    <w:rsid w:val="00EF67D2"/>
    <w:rsid w:val="00EF7AC3"/>
    <w:rsid w:val="00EF7E25"/>
    <w:rsid w:val="00EF7EDE"/>
    <w:rsid w:val="00F0004D"/>
    <w:rsid w:val="00F00509"/>
    <w:rsid w:val="00F00549"/>
    <w:rsid w:val="00F00A75"/>
    <w:rsid w:val="00F00D38"/>
    <w:rsid w:val="00F030DF"/>
    <w:rsid w:val="00F032E5"/>
    <w:rsid w:val="00F03990"/>
    <w:rsid w:val="00F0571C"/>
    <w:rsid w:val="00F0607F"/>
    <w:rsid w:val="00F1072E"/>
    <w:rsid w:val="00F10B1E"/>
    <w:rsid w:val="00F114DA"/>
    <w:rsid w:val="00F11E5D"/>
    <w:rsid w:val="00F121DA"/>
    <w:rsid w:val="00F14D0B"/>
    <w:rsid w:val="00F1668E"/>
    <w:rsid w:val="00F17AF0"/>
    <w:rsid w:val="00F17EFF"/>
    <w:rsid w:val="00F2090B"/>
    <w:rsid w:val="00F2179E"/>
    <w:rsid w:val="00F21C55"/>
    <w:rsid w:val="00F23C66"/>
    <w:rsid w:val="00F23CA6"/>
    <w:rsid w:val="00F254E4"/>
    <w:rsid w:val="00F2634D"/>
    <w:rsid w:val="00F263A6"/>
    <w:rsid w:val="00F275D6"/>
    <w:rsid w:val="00F30254"/>
    <w:rsid w:val="00F30F45"/>
    <w:rsid w:val="00F311E9"/>
    <w:rsid w:val="00F31E19"/>
    <w:rsid w:val="00F32573"/>
    <w:rsid w:val="00F32ECC"/>
    <w:rsid w:val="00F350B2"/>
    <w:rsid w:val="00F35337"/>
    <w:rsid w:val="00F36005"/>
    <w:rsid w:val="00F36691"/>
    <w:rsid w:val="00F410C2"/>
    <w:rsid w:val="00F4163F"/>
    <w:rsid w:val="00F421D3"/>
    <w:rsid w:val="00F42862"/>
    <w:rsid w:val="00F439E2"/>
    <w:rsid w:val="00F43D59"/>
    <w:rsid w:val="00F451D8"/>
    <w:rsid w:val="00F45964"/>
    <w:rsid w:val="00F45FFD"/>
    <w:rsid w:val="00F47F03"/>
    <w:rsid w:val="00F5059E"/>
    <w:rsid w:val="00F5183C"/>
    <w:rsid w:val="00F5237B"/>
    <w:rsid w:val="00F5371B"/>
    <w:rsid w:val="00F53B56"/>
    <w:rsid w:val="00F552E2"/>
    <w:rsid w:val="00F57D10"/>
    <w:rsid w:val="00F57F4A"/>
    <w:rsid w:val="00F60973"/>
    <w:rsid w:val="00F60A33"/>
    <w:rsid w:val="00F612F5"/>
    <w:rsid w:val="00F61E8F"/>
    <w:rsid w:val="00F61F4F"/>
    <w:rsid w:val="00F63494"/>
    <w:rsid w:val="00F63ABF"/>
    <w:rsid w:val="00F651C6"/>
    <w:rsid w:val="00F654FE"/>
    <w:rsid w:val="00F66A4E"/>
    <w:rsid w:val="00F66E73"/>
    <w:rsid w:val="00F71C76"/>
    <w:rsid w:val="00F72F36"/>
    <w:rsid w:val="00F748D3"/>
    <w:rsid w:val="00F759E4"/>
    <w:rsid w:val="00F75BF7"/>
    <w:rsid w:val="00F75CC9"/>
    <w:rsid w:val="00F76B0D"/>
    <w:rsid w:val="00F808D6"/>
    <w:rsid w:val="00F82CD9"/>
    <w:rsid w:val="00F8350F"/>
    <w:rsid w:val="00F84545"/>
    <w:rsid w:val="00F84E51"/>
    <w:rsid w:val="00F853E0"/>
    <w:rsid w:val="00F8775F"/>
    <w:rsid w:val="00F90E33"/>
    <w:rsid w:val="00F91379"/>
    <w:rsid w:val="00F922EC"/>
    <w:rsid w:val="00F925F8"/>
    <w:rsid w:val="00F92F11"/>
    <w:rsid w:val="00F93014"/>
    <w:rsid w:val="00F93E68"/>
    <w:rsid w:val="00F94D6C"/>
    <w:rsid w:val="00F96636"/>
    <w:rsid w:val="00FA16EA"/>
    <w:rsid w:val="00FA185F"/>
    <w:rsid w:val="00FA2F0B"/>
    <w:rsid w:val="00FA6043"/>
    <w:rsid w:val="00FA63CD"/>
    <w:rsid w:val="00FA66BB"/>
    <w:rsid w:val="00FB004A"/>
    <w:rsid w:val="00FB0F00"/>
    <w:rsid w:val="00FB18F4"/>
    <w:rsid w:val="00FB2837"/>
    <w:rsid w:val="00FB39EB"/>
    <w:rsid w:val="00FB68EA"/>
    <w:rsid w:val="00FC04FD"/>
    <w:rsid w:val="00FC0B18"/>
    <w:rsid w:val="00FC14C8"/>
    <w:rsid w:val="00FC2809"/>
    <w:rsid w:val="00FC2C14"/>
    <w:rsid w:val="00FC2E8C"/>
    <w:rsid w:val="00FC5B8E"/>
    <w:rsid w:val="00FC61BF"/>
    <w:rsid w:val="00FC61E5"/>
    <w:rsid w:val="00FC6C66"/>
    <w:rsid w:val="00FD0245"/>
    <w:rsid w:val="00FD1200"/>
    <w:rsid w:val="00FD1B1B"/>
    <w:rsid w:val="00FD2263"/>
    <w:rsid w:val="00FD25E7"/>
    <w:rsid w:val="00FD28A3"/>
    <w:rsid w:val="00FD3329"/>
    <w:rsid w:val="00FD4777"/>
    <w:rsid w:val="00FD4797"/>
    <w:rsid w:val="00FD515B"/>
    <w:rsid w:val="00FD58E2"/>
    <w:rsid w:val="00FD60AD"/>
    <w:rsid w:val="00FD7415"/>
    <w:rsid w:val="00FE028E"/>
    <w:rsid w:val="00FE0518"/>
    <w:rsid w:val="00FE0CCE"/>
    <w:rsid w:val="00FE20B7"/>
    <w:rsid w:val="00FE214C"/>
    <w:rsid w:val="00FE2A79"/>
    <w:rsid w:val="00FE3581"/>
    <w:rsid w:val="00FE38AE"/>
    <w:rsid w:val="00FE430C"/>
    <w:rsid w:val="00FE4B4D"/>
    <w:rsid w:val="00FE6603"/>
    <w:rsid w:val="00FE68BC"/>
    <w:rsid w:val="00FE756F"/>
    <w:rsid w:val="00FF024C"/>
    <w:rsid w:val="00FF277A"/>
    <w:rsid w:val="00FF3DD3"/>
    <w:rsid w:val="00FF5458"/>
    <w:rsid w:val="00FF58FB"/>
    <w:rsid w:val="00FF6597"/>
    <w:rsid w:val="00FF7FD7"/>
    <w:rsid w:val="010C5FA8"/>
    <w:rsid w:val="011949CD"/>
    <w:rsid w:val="0119787B"/>
    <w:rsid w:val="01341807"/>
    <w:rsid w:val="0147778C"/>
    <w:rsid w:val="01527B65"/>
    <w:rsid w:val="01A40D72"/>
    <w:rsid w:val="01CE145B"/>
    <w:rsid w:val="01CE44ED"/>
    <w:rsid w:val="01D32D87"/>
    <w:rsid w:val="01D84EC5"/>
    <w:rsid w:val="02104022"/>
    <w:rsid w:val="02105DD0"/>
    <w:rsid w:val="02170D99"/>
    <w:rsid w:val="02287E2D"/>
    <w:rsid w:val="024A6F1B"/>
    <w:rsid w:val="029525CA"/>
    <w:rsid w:val="02BC2AE3"/>
    <w:rsid w:val="02E1151B"/>
    <w:rsid w:val="031418F0"/>
    <w:rsid w:val="031511C4"/>
    <w:rsid w:val="03483348"/>
    <w:rsid w:val="035247A8"/>
    <w:rsid w:val="037C0A6F"/>
    <w:rsid w:val="03D168BC"/>
    <w:rsid w:val="03F745B7"/>
    <w:rsid w:val="040E4592"/>
    <w:rsid w:val="0411680D"/>
    <w:rsid w:val="044004C3"/>
    <w:rsid w:val="044955CA"/>
    <w:rsid w:val="044E498E"/>
    <w:rsid w:val="04616D20"/>
    <w:rsid w:val="046441B2"/>
    <w:rsid w:val="04757F59"/>
    <w:rsid w:val="04BB320F"/>
    <w:rsid w:val="04C3537C"/>
    <w:rsid w:val="04E977B9"/>
    <w:rsid w:val="04F76DD4"/>
    <w:rsid w:val="04FD4D15"/>
    <w:rsid w:val="050A6ED7"/>
    <w:rsid w:val="050C7B5C"/>
    <w:rsid w:val="051B7D1D"/>
    <w:rsid w:val="053F5DF8"/>
    <w:rsid w:val="05471DF4"/>
    <w:rsid w:val="054A6D1E"/>
    <w:rsid w:val="05602C7E"/>
    <w:rsid w:val="05967E5A"/>
    <w:rsid w:val="05A451CB"/>
    <w:rsid w:val="05CB145D"/>
    <w:rsid w:val="05CC64B2"/>
    <w:rsid w:val="05CF5FA2"/>
    <w:rsid w:val="05F11A75"/>
    <w:rsid w:val="060043AE"/>
    <w:rsid w:val="0600615C"/>
    <w:rsid w:val="060C2D53"/>
    <w:rsid w:val="061614DB"/>
    <w:rsid w:val="065D710A"/>
    <w:rsid w:val="06606BFB"/>
    <w:rsid w:val="06823015"/>
    <w:rsid w:val="06972739"/>
    <w:rsid w:val="069A71DA"/>
    <w:rsid w:val="06AD51B4"/>
    <w:rsid w:val="06CE1DB6"/>
    <w:rsid w:val="06D51397"/>
    <w:rsid w:val="06E6B50F"/>
    <w:rsid w:val="06E719FE"/>
    <w:rsid w:val="06FC3EF9"/>
    <w:rsid w:val="07195ED0"/>
    <w:rsid w:val="072F3CBF"/>
    <w:rsid w:val="075E138C"/>
    <w:rsid w:val="07614C93"/>
    <w:rsid w:val="076B3AA9"/>
    <w:rsid w:val="0781151E"/>
    <w:rsid w:val="07914353"/>
    <w:rsid w:val="07FC19FB"/>
    <w:rsid w:val="08137088"/>
    <w:rsid w:val="083420ED"/>
    <w:rsid w:val="083A7B7A"/>
    <w:rsid w:val="08430582"/>
    <w:rsid w:val="084602A2"/>
    <w:rsid w:val="087E3C7F"/>
    <w:rsid w:val="08A56A66"/>
    <w:rsid w:val="08BA39DE"/>
    <w:rsid w:val="08BA7621"/>
    <w:rsid w:val="08D36AE2"/>
    <w:rsid w:val="08DD53FB"/>
    <w:rsid w:val="08EB30F3"/>
    <w:rsid w:val="09102B5A"/>
    <w:rsid w:val="094B796E"/>
    <w:rsid w:val="09524F20"/>
    <w:rsid w:val="09703448"/>
    <w:rsid w:val="0972111F"/>
    <w:rsid w:val="097B71D6"/>
    <w:rsid w:val="099C263F"/>
    <w:rsid w:val="099C43EE"/>
    <w:rsid w:val="09AB63DF"/>
    <w:rsid w:val="09EA33AB"/>
    <w:rsid w:val="09F9539C"/>
    <w:rsid w:val="0A0F696E"/>
    <w:rsid w:val="0A1B7A08"/>
    <w:rsid w:val="0A283ED3"/>
    <w:rsid w:val="0A2D14EA"/>
    <w:rsid w:val="0A36214C"/>
    <w:rsid w:val="0A4C2214"/>
    <w:rsid w:val="0A683947"/>
    <w:rsid w:val="0A6A0048"/>
    <w:rsid w:val="0A7B04A7"/>
    <w:rsid w:val="0A865529"/>
    <w:rsid w:val="0A886720"/>
    <w:rsid w:val="0A9926DB"/>
    <w:rsid w:val="0AA172D2"/>
    <w:rsid w:val="0AD35BED"/>
    <w:rsid w:val="0B166250"/>
    <w:rsid w:val="0B225587"/>
    <w:rsid w:val="0B5F7FE5"/>
    <w:rsid w:val="0B664CB3"/>
    <w:rsid w:val="0B7E0280"/>
    <w:rsid w:val="0B7F5353"/>
    <w:rsid w:val="0B815649"/>
    <w:rsid w:val="0B9A670B"/>
    <w:rsid w:val="0BB84DE3"/>
    <w:rsid w:val="0BCB2D68"/>
    <w:rsid w:val="0BD848FB"/>
    <w:rsid w:val="0BE5201B"/>
    <w:rsid w:val="0C333905"/>
    <w:rsid w:val="0C5C1C12"/>
    <w:rsid w:val="0C6A7681"/>
    <w:rsid w:val="0C8357E2"/>
    <w:rsid w:val="0C985340"/>
    <w:rsid w:val="0C9867BF"/>
    <w:rsid w:val="0CB23B68"/>
    <w:rsid w:val="0CCA74C4"/>
    <w:rsid w:val="0CCD48BE"/>
    <w:rsid w:val="0CFE2CC9"/>
    <w:rsid w:val="0D0F0D92"/>
    <w:rsid w:val="0D755681"/>
    <w:rsid w:val="0DAE46EF"/>
    <w:rsid w:val="0DC932D7"/>
    <w:rsid w:val="0DE701AC"/>
    <w:rsid w:val="0E0366C6"/>
    <w:rsid w:val="0E0802A4"/>
    <w:rsid w:val="0E0F33E0"/>
    <w:rsid w:val="0E18113E"/>
    <w:rsid w:val="0E2547FB"/>
    <w:rsid w:val="0E7B2823"/>
    <w:rsid w:val="0EDD34DE"/>
    <w:rsid w:val="0EE77EB9"/>
    <w:rsid w:val="0EE865B1"/>
    <w:rsid w:val="0EEFDC98"/>
    <w:rsid w:val="0F1D1B2D"/>
    <w:rsid w:val="0F696B20"/>
    <w:rsid w:val="0F6B1E46"/>
    <w:rsid w:val="0F79DA85"/>
    <w:rsid w:val="0F7B6853"/>
    <w:rsid w:val="0F7C2673"/>
    <w:rsid w:val="0F7F63EA"/>
    <w:rsid w:val="0FA47B58"/>
    <w:rsid w:val="0FAA55C0"/>
    <w:rsid w:val="0FAC0586"/>
    <w:rsid w:val="0FDF6DE2"/>
    <w:rsid w:val="101C3B92"/>
    <w:rsid w:val="105772C0"/>
    <w:rsid w:val="106711F7"/>
    <w:rsid w:val="10B4026F"/>
    <w:rsid w:val="10BB784F"/>
    <w:rsid w:val="10BF10E1"/>
    <w:rsid w:val="10C7615D"/>
    <w:rsid w:val="10D22287"/>
    <w:rsid w:val="10FF0931"/>
    <w:rsid w:val="11124F95"/>
    <w:rsid w:val="11140D0D"/>
    <w:rsid w:val="11696892"/>
    <w:rsid w:val="11733C86"/>
    <w:rsid w:val="11786AB5"/>
    <w:rsid w:val="1182036D"/>
    <w:rsid w:val="11983717"/>
    <w:rsid w:val="11AA3420"/>
    <w:rsid w:val="11AE1162"/>
    <w:rsid w:val="11BA30D6"/>
    <w:rsid w:val="11CF603B"/>
    <w:rsid w:val="11D37872"/>
    <w:rsid w:val="120174E4"/>
    <w:rsid w:val="12062D4C"/>
    <w:rsid w:val="120C7C36"/>
    <w:rsid w:val="121A05A5"/>
    <w:rsid w:val="124A70DD"/>
    <w:rsid w:val="128F2D41"/>
    <w:rsid w:val="12CB7E56"/>
    <w:rsid w:val="1319085D"/>
    <w:rsid w:val="13193173"/>
    <w:rsid w:val="131E40C5"/>
    <w:rsid w:val="13637D2A"/>
    <w:rsid w:val="137F4BA0"/>
    <w:rsid w:val="13A506CD"/>
    <w:rsid w:val="13B011C1"/>
    <w:rsid w:val="13B46462"/>
    <w:rsid w:val="13D63E5E"/>
    <w:rsid w:val="13F56BD4"/>
    <w:rsid w:val="13F6294C"/>
    <w:rsid w:val="141F1EA3"/>
    <w:rsid w:val="143C4803"/>
    <w:rsid w:val="1467BB0E"/>
    <w:rsid w:val="146D2C0E"/>
    <w:rsid w:val="146D70B2"/>
    <w:rsid w:val="147F2942"/>
    <w:rsid w:val="14812B5E"/>
    <w:rsid w:val="14BD1E80"/>
    <w:rsid w:val="14D403F5"/>
    <w:rsid w:val="14EA425F"/>
    <w:rsid w:val="14F25809"/>
    <w:rsid w:val="14F955CC"/>
    <w:rsid w:val="150B2427"/>
    <w:rsid w:val="15351EA0"/>
    <w:rsid w:val="153B1E30"/>
    <w:rsid w:val="1549557C"/>
    <w:rsid w:val="154A2F50"/>
    <w:rsid w:val="15510782"/>
    <w:rsid w:val="158F1660"/>
    <w:rsid w:val="159468C1"/>
    <w:rsid w:val="159E014B"/>
    <w:rsid w:val="15E275F7"/>
    <w:rsid w:val="161228A4"/>
    <w:rsid w:val="1626576B"/>
    <w:rsid w:val="163B5820"/>
    <w:rsid w:val="168E1562"/>
    <w:rsid w:val="16A173DF"/>
    <w:rsid w:val="16AB5C70"/>
    <w:rsid w:val="16BF34C9"/>
    <w:rsid w:val="16DD60B9"/>
    <w:rsid w:val="170432DD"/>
    <w:rsid w:val="170C7B89"/>
    <w:rsid w:val="17146A9D"/>
    <w:rsid w:val="173B3D9E"/>
    <w:rsid w:val="176B37A0"/>
    <w:rsid w:val="17710C68"/>
    <w:rsid w:val="177F4680"/>
    <w:rsid w:val="178423A3"/>
    <w:rsid w:val="178564C1"/>
    <w:rsid w:val="17877E9E"/>
    <w:rsid w:val="178D23B1"/>
    <w:rsid w:val="17BB0135"/>
    <w:rsid w:val="17C4348D"/>
    <w:rsid w:val="17D3B2BD"/>
    <w:rsid w:val="18003D99"/>
    <w:rsid w:val="18030203"/>
    <w:rsid w:val="1825554C"/>
    <w:rsid w:val="182A33B2"/>
    <w:rsid w:val="185660F9"/>
    <w:rsid w:val="1874627E"/>
    <w:rsid w:val="188E75F7"/>
    <w:rsid w:val="189E492B"/>
    <w:rsid w:val="18F97167"/>
    <w:rsid w:val="191A70DD"/>
    <w:rsid w:val="196D0477"/>
    <w:rsid w:val="1975222D"/>
    <w:rsid w:val="19832ED4"/>
    <w:rsid w:val="19B551AE"/>
    <w:rsid w:val="1A160022"/>
    <w:rsid w:val="1A215AE1"/>
    <w:rsid w:val="1A352420"/>
    <w:rsid w:val="1A5C0DCD"/>
    <w:rsid w:val="1A5F2FF9"/>
    <w:rsid w:val="1A705206"/>
    <w:rsid w:val="1A7C7103"/>
    <w:rsid w:val="1A8E7704"/>
    <w:rsid w:val="1A9C34C4"/>
    <w:rsid w:val="1AA03D68"/>
    <w:rsid w:val="1AAE21D3"/>
    <w:rsid w:val="1AB1581F"/>
    <w:rsid w:val="1AB23A71"/>
    <w:rsid w:val="1AF06347"/>
    <w:rsid w:val="1B2D1349"/>
    <w:rsid w:val="1B4148E4"/>
    <w:rsid w:val="1B775B51"/>
    <w:rsid w:val="1B851185"/>
    <w:rsid w:val="1BBE5191"/>
    <w:rsid w:val="1BCA2AE4"/>
    <w:rsid w:val="1BD21EF1"/>
    <w:rsid w:val="1BF9122C"/>
    <w:rsid w:val="1C5B5A42"/>
    <w:rsid w:val="1C6D719E"/>
    <w:rsid w:val="1C730FDE"/>
    <w:rsid w:val="1C8403F4"/>
    <w:rsid w:val="1CC17F9B"/>
    <w:rsid w:val="1CC655B2"/>
    <w:rsid w:val="1CCB16DF"/>
    <w:rsid w:val="1CE75528"/>
    <w:rsid w:val="1CFC0FD3"/>
    <w:rsid w:val="1D104A7F"/>
    <w:rsid w:val="1D440BCC"/>
    <w:rsid w:val="1D756FD8"/>
    <w:rsid w:val="1DD5224B"/>
    <w:rsid w:val="1DE008F5"/>
    <w:rsid w:val="1DE51D1A"/>
    <w:rsid w:val="1DF03A9F"/>
    <w:rsid w:val="1E3525B1"/>
    <w:rsid w:val="1E3F46C3"/>
    <w:rsid w:val="1E403142"/>
    <w:rsid w:val="1E4B0B62"/>
    <w:rsid w:val="1E5E7A6C"/>
    <w:rsid w:val="1E5F5442"/>
    <w:rsid w:val="1E6F5E21"/>
    <w:rsid w:val="1E803E86"/>
    <w:rsid w:val="1ED050A4"/>
    <w:rsid w:val="1ED417D1"/>
    <w:rsid w:val="1EE22B35"/>
    <w:rsid w:val="1EEB314A"/>
    <w:rsid w:val="1EFCD3F9"/>
    <w:rsid w:val="1F114ADE"/>
    <w:rsid w:val="1F3F789D"/>
    <w:rsid w:val="1F571CC2"/>
    <w:rsid w:val="1F7DB23C"/>
    <w:rsid w:val="1F8F4381"/>
    <w:rsid w:val="1FA57DDF"/>
    <w:rsid w:val="1FA92F69"/>
    <w:rsid w:val="1FAE057F"/>
    <w:rsid w:val="1FFA0BE0"/>
    <w:rsid w:val="202479DE"/>
    <w:rsid w:val="20931C4F"/>
    <w:rsid w:val="20947775"/>
    <w:rsid w:val="20B63B8F"/>
    <w:rsid w:val="20CE0ED9"/>
    <w:rsid w:val="20D47F9B"/>
    <w:rsid w:val="20FA3A7C"/>
    <w:rsid w:val="210E5779"/>
    <w:rsid w:val="212A6A9C"/>
    <w:rsid w:val="213E2CCB"/>
    <w:rsid w:val="215C64E4"/>
    <w:rsid w:val="21617F9F"/>
    <w:rsid w:val="217D645B"/>
    <w:rsid w:val="21CD4325"/>
    <w:rsid w:val="21D40771"/>
    <w:rsid w:val="22041DA4"/>
    <w:rsid w:val="22135B75"/>
    <w:rsid w:val="22162B37"/>
    <w:rsid w:val="22184B3D"/>
    <w:rsid w:val="223E1AF0"/>
    <w:rsid w:val="224805CD"/>
    <w:rsid w:val="22573150"/>
    <w:rsid w:val="22582CF2"/>
    <w:rsid w:val="226C09A9"/>
    <w:rsid w:val="22717D6E"/>
    <w:rsid w:val="22806203"/>
    <w:rsid w:val="228C7025"/>
    <w:rsid w:val="22941CAE"/>
    <w:rsid w:val="22C15C48"/>
    <w:rsid w:val="22D30A28"/>
    <w:rsid w:val="23074834"/>
    <w:rsid w:val="23103A2A"/>
    <w:rsid w:val="23117BBD"/>
    <w:rsid w:val="23130E25"/>
    <w:rsid w:val="23151041"/>
    <w:rsid w:val="23203542"/>
    <w:rsid w:val="23337719"/>
    <w:rsid w:val="2355143D"/>
    <w:rsid w:val="23717F0C"/>
    <w:rsid w:val="237F9F1F"/>
    <w:rsid w:val="23827D58"/>
    <w:rsid w:val="239866E1"/>
    <w:rsid w:val="23A67EEB"/>
    <w:rsid w:val="23BC770E"/>
    <w:rsid w:val="23EF6974"/>
    <w:rsid w:val="2400486B"/>
    <w:rsid w:val="241E3F25"/>
    <w:rsid w:val="2421259A"/>
    <w:rsid w:val="24390D5F"/>
    <w:rsid w:val="246A53BC"/>
    <w:rsid w:val="24875EEF"/>
    <w:rsid w:val="24B403E6"/>
    <w:rsid w:val="24B86128"/>
    <w:rsid w:val="24BF7B7E"/>
    <w:rsid w:val="24D46CDA"/>
    <w:rsid w:val="24D97E4C"/>
    <w:rsid w:val="24E30CCB"/>
    <w:rsid w:val="25024DF3"/>
    <w:rsid w:val="250C6474"/>
    <w:rsid w:val="252F3FBD"/>
    <w:rsid w:val="25367D53"/>
    <w:rsid w:val="2537111D"/>
    <w:rsid w:val="254C4AC2"/>
    <w:rsid w:val="25714931"/>
    <w:rsid w:val="257B0F03"/>
    <w:rsid w:val="258E6748"/>
    <w:rsid w:val="25CB1E8B"/>
    <w:rsid w:val="25E35426"/>
    <w:rsid w:val="25F969F8"/>
    <w:rsid w:val="2613738E"/>
    <w:rsid w:val="262E5F76"/>
    <w:rsid w:val="263A0DBE"/>
    <w:rsid w:val="26600825"/>
    <w:rsid w:val="26690A43"/>
    <w:rsid w:val="269862C2"/>
    <w:rsid w:val="269D73DC"/>
    <w:rsid w:val="26B648E9"/>
    <w:rsid w:val="270D202F"/>
    <w:rsid w:val="270F2806"/>
    <w:rsid w:val="27277595"/>
    <w:rsid w:val="272E748C"/>
    <w:rsid w:val="273F788F"/>
    <w:rsid w:val="274C1A54"/>
    <w:rsid w:val="275C6AB0"/>
    <w:rsid w:val="277BB7A6"/>
    <w:rsid w:val="277D71B5"/>
    <w:rsid w:val="27C941A8"/>
    <w:rsid w:val="27E965F8"/>
    <w:rsid w:val="28005A1D"/>
    <w:rsid w:val="280C4CCF"/>
    <w:rsid w:val="28283F89"/>
    <w:rsid w:val="282B4E63"/>
    <w:rsid w:val="282C3233"/>
    <w:rsid w:val="28377363"/>
    <w:rsid w:val="2868416A"/>
    <w:rsid w:val="28B74CDD"/>
    <w:rsid w:val="28C404BF"/>
    <w:rsid w:val="28D93976"/>
    <w:rsid w:val="291853E7"/>
    <w:rsid w:val="293164A9"/>
    <w:rsid w:val="2936586D"/>
    <w:rsid w:val="293F2F0D"/>
    <w:rsid w:val="297B5976"/>
    <w:rsid w:val="298C36DF"/>
    <w:rsid w:val="299802D6"/>
    <w:rsid w:val="29AE2E48"/>
    <w:rsid w:val="29C36623"/>
    <w:rsid w:val="29D73344"/>
    <w:rsid w:val="29E76B67"/>
    <w:rsid w:val="29F11FBD"/>
    <w:rsid w:val="29FC0F92"/>
    <w:rsid w:val="2A0B4F4C"/>
    <w:rsid w:val="2A211099"/>
    <w:rsid w:val="2A32072A"/>
    <w:rsid w:val="2A460026"/>
    <w:rsid w:val="2A7A79DB"/>
    <w:rsid w:val="2A8936B5"/>
    <w:rsid w:val="2AC04D9D"/>
    <w:rsid w:val="2ADA66CC"/>
    <w:rsid w:val="2AF92FF6"/>
    <w:rsid w:val="2AFC30AE"/>
    <w:rsid w:val="2B1D4328"/>
    <w:rsid w:val="2B3F59CF"/>
    <w:rsid w:val="2B406E77"/>
    <w:rsid w:val="2B487ADA"/>
    <w:rsid w:val="2B6547E4"/>
    <w:rsid w:val="2B7663F5"/>
    <w:rsid w:val="2B892294"/>
    <w:rsid w:val="2BA00C6D"/>
    <w:rsid w:val="2BC2163A"/>
    <w:rsid w:val="2BCC24B9"/>
    <w:rsid w:val="2BD10619"/>
    <w:rsid w:val="2BE55328"/>
    <w:rsid w:val="2BE75544"/>
    <w:rsid w:val="2BEE242F"/>
    <w:rsid w:val="2C097269"/>
    <w:rsid w:val="2C0F4C02"/>
    <w:rsid w:val="2C3050AD"/>
    <w:rsid w:val="2C3B13EC"/>
    <w:rsid w:val="2C7E1070"/>
    <w:rsid w:val="2C821B92"/>
    <w:rsid w:val="2CCB09C2"/>
    <w:rsid w:val="2CF717B7"/>
    <w:rsid w:val="2CFB12A7"/>
    <w:rsid w:val="2D2975E4"/>
    <w:rsid w:val="2D340A5A"/>
    <w:rsid w:val="2D40315E"/>
    <w:rsid w:val="2D4D13D7"/>
    <w:rsid w:val="2D6F134E"/>
    <w:rsid w:val="2D816FD8"/>
    <w:rsid w:val="2DAD1E76"/>
    <w:rsid w:val="2DBB27E5"/>
    <w:rsid w:val="2DDB4C35"/>
    <w:rsid w:val="2DF6AF7D"/>
    <w:rsid w:val="2DFA06EF"/>
    <w:rsid w:val="2DFE6673"/>
    <w:rsid w:val="2DFF2DD8"/>
    <w:rsid w:val="2E087288"/>
    <w:rsid w:val="2E316EB5"/>
    <w:rsid w:val="2E4F6C7C"/>
    <w:rsid w:val="2E926827"/>
    <w:rsid w:val="2EB501EE"/>
    <w:rsid w:val="2ECF380D"/>
    <w:rsid w:val="2EE8585B"/>
    <w:rsid w:val="2EF53AD4"/>
    <w:rsid w:val="2EF565B9"/>
    <w:rsid w:val="2EFA44B4"/>
    <w:rsid w:val="2F3A4E68"/>
    <w:rsid w:val="2F561978"/>
    <w:rsid w:val="2F5C70F3"/>
    <w:rsid w:val="2FA07EE4"/>
    <w:rsid w:val="2FA33D38"/>
    <w:rsid w:val="2FBEBD5A"/>
    <w:rsid w:val="2FC260AC"/>
    <w:rsid w:val="2FCA6D0F"/>
    <w:rsid w:val="2FD76F8B"/>
    <w:rsid w:val="2FDD2EE6"/>
    <w:rsid w:val="2FDDF548"/>
    <w:rsid w:val="2FEFF9B7"/>
    <w:rsid w:val="2FF17559"/>
    <w:rsid w:val="2FF344B8"/>
    <w:rsid w:val="2FF546D3"/>
    <w:rsid w:val="2FFDE551"/>
    <w:rsid w:val="30087837"/>
    <w:rsid w:val="300B1EF2"/>
    <w:rsid w:val="30185CCC"/>
    <w:rsid w:val="301A06E5"/>
    <w:rsid w:val="3021624C"/>
    <w:rsid w:val="303B3499"/>
    <w:rsid w:val="303E14AB"/>
    <w:rsid w:val="304B6742"/>
    <w:rsid w:val="307C529C"/>
    <w:rsid w:val="307F3F9D"/>
    <w:rsid w:val="309F63EE"/>
    <w:rsid w:val="30A457B2"/>
    <w:rsid w:val="30AE53A9"/>
    <w:rsid w:val="30C4559D"/>
    <w:rsid w:val="30DF09AD"/>
    <w:rsid w:val="30E20A88"/>
    <w:rsid w:val="30E6401D"/>
    <w:rsid w:val="30EE62EE"/>
    <w:rsid w:val="30F2476F"/>
    <w:rsid w:val="30FD6E94"/>
    <w:rsid w:val="30FE1366"/>
    <w:rsid w:val="311C645D"/>
    <w:rsid w:val="31374878"/>
    <w:rsid w:val="314A4E92"/>
    <w:rsid w:val="316B566A"/>
    <w:rsid w:val="318D0483"/>
    <w:rsid w:val="318D6246"/>
    <w:rsid w:val="31B639EF"/>
    <w:rsid w:val="31BE3327"/>
    <w:rsid w:val="31E24A78"/>
    <w:rsid w:val="31F63938"/>
    <w:rsid w:val="3200110E"/>
    <w:rsid w:val="324A7697"/>
    <w:rsid w:val="325D21DA"/>
    <w:rsid w:val="32664847"/>
    <w:rsid w:val="3281224F"/>
    <w:rsid w:val="32B916B6"/>
    <w:rsid w:val="32EA3B58"/>
    <w:rsid w:val="33184235"/>
    <w:rsid w:val="33185FE3"/>
    <w:rsid w:val="331F7372"/>
    <w:rsid w:val="333B3206"/>
    <w:rsid w:val="33490893"/>
    <w:rsid w:val="334F40FB"/>
    <w:rsid w:val="335177B8"/>
    <w:rsid w:val="3356005E"/>
    <w:rsid w:val="336324A0"/>
    <w:rsid w:val="336930FC"/>
    <w:rsid w:val="33764922"/>
    <w:rsid w:val="33B014E3"/>
    <w:rsid w:val="33B57CD6"/>
    <w:rsid w:val="33C11AD6"/>
    <w:rsid w:val="33E902D9"/>
    <w:rsid w:val="33FC76B3"/>
    <w:rsid w:val="33FF6F60"/>
    <w:rsid w:val="341F4258"/>
    <w:rsid w:val="3434509F"/>
    <w:rsid w:val="344EC1E0"/>
    <w:rsid w:val="347070E6"/>
    <w:rsid w:val="34727975"/>
    <w:rsid w:val="347A05AD"/>
    <w:rsid w:val="34847DD4"/>
    <w:rsid w:val="34B14942"/>
    <w:rsid w:val="34E04568"/>
    <w:rsid w:val="34FF0063"/>
    <w:rsid w:val="35162DED"/>
    <w:rsid w:val="353D01E7"/>
    <w:rsid w:val="35490CA1"/>
    <w:rsid w:val="358B2E3D"/>
    <w:rsid w:val="35AB2FB9"/>
    <w:rsid w:val="35B9402E"/>
    <w:rsid w:val="35D875E7"/>
    <w:rsid w:val="35DE448A"/>
    <w:rsid w:val="35FC6D67"/>
    <w:rsid w:val="360016DD"/>
    <w:rsid w:val="360D3DFA"/>
    <w:rsid w:val="3626770D"/>
    <w:rsid w:val="363475D8"/>
    <w:rsid w:val="3637AEAD"/>
    <w:rsid w:val="36613D29"/>
    <w:rsid w:val="36931098"/>
    <w:rsid w:val="3696D788"/>
    <w:rsid w:val="36A93B22"/>
    <w:rsid w:val="36AB40AA"/>
    <w:rsid w:val="36D61545"/>
    <w:rsid w:val="36EB7528"/>
    <w:rsid w:val="372E5DD5"/>
    <w:rsid w:val="373B14E6"/>
    <w:rsid w:val="37424700"/>
    <w:rsid w:val="374C2700"/>
    <w:rsid w:val="3772660A"/>
    <w:rsid w:val="37870D15"/>
    <w:rsid w:val="37BDCFD2"/>
    <w:rsid w:val="37CD3C31"/>
    <w:rsid w:val="37F34633"/>
    <w:rsid w:val="37F41099"/>
    <w:rsid w:val="37F906D5"/>
    <w:rsid w:val="37FD0879"/>
    <w:rsid w:val="37FF5B2B"/>
    <w:rsid w:val="37FF71AD"/>
    <w:rsid w:val="37FF87BB"/>
    <w:rsid w:val="38163439"/>
    <w:rsid w:val="38176BBC"/>
    <w:rsid w:val="38237904"/>
    <w:rsid w:val="383511CC"/>
    <w:rsid w:val="38390ED6"/>
    <w:rsid w:val="38451629"/>
    <w:rsid w:val="38591578"/>
    <w:rsid w:val="38635A22"/>
    <w:rsid w:val="386A2917"/>
    <w:rsid w:val="386E3C6A"/>
    <w:rsid w:val="3879012C"/>
    <w:rsid w:val="388163D9"/>
    <w:rsid w:val="3882287D"/>
    <w:rsid w:val="388E544E"/>
    <w:rsid w:val="389E453D"/>
    <w:rsid w:val="38A65909"/>
    <w:rsid w:val="38BB18EB"/>
    <w:rsid w:val="38D36BED"/>
    <w:rsid w:val="38D96215"/>
    <w:rsid w:val="395541EB"/>
    <w:rsid w:val="39693A3D"/>
    <w:rsid w:val="39BB9DD9"/>
    <w:rsid w:val="39BF365D"/>
    <w:rsid w:val="39C649EB"/>
    <w:rsid w:val="39CA3163"/>
    <w:rsid w:val="39D215E2"/>
    <w:rsid w:val="39D508B4"/>
    <w:rsid w:val="39DA2C66"/>
    <w:rsid w:val="39DF3CFF"/>
    <w:rsid w:val="39F41589"/>
    <w:rsid w:val="39FE1E07"/>
    <w:rsid w:val="3A0247B1"/>
    <w:rsid w:val="3A1F566A"/>
    <w:rsid w:val="3A232A95"/>
    <w:rsid w:val="3A257964"/>
    <w:rsid w:val="3A2D05C6"/>
    <w:rsid w:val="3A4D5CB2"/>
    <w:rsid w:val="3A525AC5"/>
    <w:rsid w:val="3A685560"/>
    <w:rsid w:val="3A8D3519"/>
    <w:rsid w:val="3AAA7E69"/>
    <w:rsid w:val="3AAF36D1"/>
    <w:rsid w:val="3ABB2076"/>
    <w:rsid w:val="3AC32CD9"/>
    <w:rsid w:val="3AC8097E"/>
    <w:rsid w:val="3AE728B9"/>
    <w:rsid w:val="3B071F43"/>
    <w:rsid w:val="3B0A0908"/>
    <w:rsid w:val="3B5048E7"/>
    <w:rsid w:val="3B763A8E"/>
    <w:rsid w:val="3B7E764F"/>
    <w:rsid w:val="3BAC7365"/>
    <w:rsid w:val="3BBA40DC"/>
    <w:rsid w:val="3BC252BB"/>
    <w:rsid w:val="3BD25460"/>
    <w:rsid w:val="3BD50F16"/>
    <w:rsid w:val="3BEE62A2"/>
    <w:rsid w:val="3BFF0497"/>
    <w:rsid w:val="3C352ED2"/>
    <w:rsid w:val="3C5FC2EB"/>
    <w:rsid w:val="3D204412"/>
    <w:rsid w:val="3D2C3C2D"/>
    <w:rsid w:val="3D5A3001"/>
    <w:rsid w:val="3D604C17"/>
    <w:rsid w:val="3D734907"/>
    <w:rsid w:val="3D746126"/>
    <w:rsid w:val="3D89020A"/>
    <w:rsid w:val="3D913562"/>
    <w:rsid w:val="3DA851EE"/>
    <w:rsid w:val="3DBA7726"/>
    <w:rsid w:val="3DF943C0"/>
    <w:rsid w:val="3E330175"/>
    <w:rsid w:val="3E3C2C4A"/>
    <w:rsid w:val="3E5067C4"/>
    <w:rsid w:val="3E5325C6"/>
    <w:rsid w:val="3E6622F9"/>
    <w:rsid w:val="3E6F1080"/>
    <w:rsid w:val="3E7BEA7F"/>
    <w:rsid w:val="3EA07FB5"/>
    <w:rsid w:val="3EA80B63"/>
    <w:rsid w:val="3EA87E77"/>
    <w:rsid w:val="3EB24359"/>
    <w:rsid w:val="3EC46027"/>
    <w:rsid w:val="3EE60D02"/>
    <w:rsid w:val="3EEFB52E"/>
    <w:rsid w:val="3EF32397"/>
    <w:rsid w:val="3EFC5B67"/>
    <w:rsid w:val="3F373C95"/>
    <w:rsid w:val="3F3B27E1"/>
    <w:rsid w:val="3F5A0851"/>
    <w:rsid w:val="3F5E5B5F"/>
    <w:rsid w:val="3F5F6B09"/>
    <w:rsid w:val="3F739DE1"/>
    <w:rsid w:val="3F756F79"/>
    <w:rsid w:val="3F836EDA"/>
    <w:rsid w:val="3F9006E8"/>
    <w:rsid w:val="3F9DECA0"/>
    <w:rsid w:val="3FA7D41A"/>
    <w:rsid w:val="3FB3156E"/>
    <w:rsid w:val="3FB62562"/>
    <w:rsid w:val="3FCA68B7"/>
    <w:rsid w:val="3FDDC21D"/>
    <w:rsid w:val="3FDF6807"/>
    <w:rsid w:val="3FEB51AC"/>
    <w:rsid w:val="3FF37BBC"/>
    <w:rsid w:val="3FF56D03"/>
    <w:rsid w:val="3FFA0C50"/>
    <w:rsid w:val="40073668"/>
    <w:rsid w:val="400766A6"/>
    <w:rsid w:val="400E2C48"/>
    <w:rsid w:val="401C4AD2"/>
    <w:rsid w:val="40204729"/>
    <w:rsid w:val="403B068A"/>
    <w:rsid w:val="403D5A89"/>
    <w:rsid w:val="40492444"/>
    <w:rsid w:val="40626A64"/>
    <w:rsid w:val="40700133"/>
    <w:rsid w:val="40714F85"/>
    <w:rsid w:val="4081341A"/>
    <w:rsid w:val="409749EB"/>
    <w:rsid w:val="411E6EBB"/>
    <w:rsid w:val="414C4277"/>
    <w:rsid w:val="4179423D"/>
    <w:rsid w:val="418F600A"/>
    <w:rsid w:val="41934623"/>
    <w:rsid w:val="41A970CC"/>
    <w:rsid w:val="41CF3402"/>
    <w:rsid w:val="41D73DBD"/>
    <w:rsid w:val="41EE0F83"/>
    <w:rsid w:val="41F06AA9"/>
    <w:rsid w:val="420C31B7"/>
    <w:rsid w:val="422D7A8A"/>
    <w:rsid w:val="423F1A50"/>
    <w:rsid w:val="424534B4"/>
    <w:rsid w:val="426E3E72"/>
    <w:rsid w:val="42765778"/>
    <w:rsid w:val="4277DA91"/>
    <w:rsid w:val="427FE3CC"/>
    <w:rsid w:val="428215C8"/>
    <w:rsid w:val="428615B4"/>
    <w:rsid w:val="42A30CD6"/>
    <w:rsid w:val="42B31F04"/>
    <w:rsid w:val="42BC3B11"/>
    <w:rsid w:val="42DE4EC8"/>
    <w:rsid w:val="42EC7EBE"/>
    <w:rsid w:val="430772C3"/>
    <w:rsid w:val="43256A80"/>
    <w:rsid w:val="432B3B11"/>
    <w:rsid w:val="43507DFC"/>
    <w:rsid w:val="43707776"/>
    <w:rsid w:val="437100EA"/>
    <w:rsid w:val="43997085"/>
    <w:rsid w:val="439B56EC"/>
    <w:rsid w:val="43B77580"/>
    <w:rsid w:val="43D36E5B"/>
    <w:rsid w:val="43DD4E0B"/>
    <w:rsid w:val="441F21C6"/>
    <w:rsid w:val="4422681C"/>
    <w:rsid w:val="442829B8"/>
    <w:rsid w:val="443F6A36"/>
    <w:rsid w:val="445B21D4"/>
    <w:rsid w:val="44625310"/>
    <w:rsid w:val="44660127"/>
    <w:rsid w:val="44817E8C"/>
    <w:rsid w:val="448B09AB"/>
    <w:rsid w:val="44B32C0D"/>
    <w:rsid w:val="44F71EFD"/>
    <w:rsid w:val="44FE46CF"/>
    <w:rsid w:val="45260A34"/>
    <w:rsid w:val="452F5B3A"/>
    <w:rsid w:val="4565330A"/>
    <w:rsid w:val="45A007E6"/>
    <w:rsid w:val="45AC607A"/>
    <w:rsid w:val="46126578"/>
    <w:rsid w:val="461865CE"/>
    <w:rsid w:val="462034DC"/>
    <w:rsid w:val="462742C6"/>
    <w:rsid w:val="463E4278"/>
    <w:rsid w:val="46696724"/>
    <w:rsid w:val="4680469A"/>
    <w:rsid w:val="4681670A"/>
    <w:rsid w:val="46931C2F"/>
    <w:rsid w:val="469814BD"/>
    <w:rsid w:val="46AA20FD"/>
    <w:rsid w:val="46AE22B5"/>
    <w:rsid w:val="46D92C4C"/>
    <w:rsid w:val="46F74436"/>
    <w:rsid w:val="47226FD9"/>
    <w:rsid w:val="47280A93"/>
    <w:rsid w:val="473C009B"/>
    <w:rsid w:val="474175E4"/>
    <w:rsid w:val="475950F1"/>
    <w:rsid w:val="47767CB7"/>
    <w:rsid w:val="47A0435A"/>
    <w:rsid w:val="47B71DC0"/>
    <w:rsid w:val="47D52689"/>
    <w:rsid w:val="47DC187E"/>
    <w:rsid w:val="47FFF27C"/>
    <w:rsid w:val="48455675"/>
    <w:rsid w:val="488009FE"/>
    <w:rsid w:val="4890365D"/>
    <w:rsid w:val="489D725F"/>
    <w:rsid w:val="48B80984"/>
    <w:rsid w:val="48E1539E"/>
    <w:rsid w:val="491868E5"/>
    <w:rsid w:val="491F1A22"/>
    <w:rsid w:val="492B3058"/>
    <w:rsid w:val="49347073"/>
    <w:rsid w:val="494F0B13"/>
    <w:rsid w:val="49644595"/>
    <w:rsid w:val="49A5461D"/>
    <w:rsid w:val="49B900C8"/>
    <w:rsid w:val="49DB003F"/>
    <w:rsid w:val="49EE5D43"/>
    <w:rsid w:val="4A08695A"/>
    <w:rsid w:val="4A3C2083"/>
    <w:rsid w:val="4A426526"/>
    <w:rsid w:val="4A677B24"/>
    <w:rsid w:val="4A7A84C8"/>
    <w:rsid w:val="4A871F75"/>
    <w:rsid w:val="4A941AF9"/>
    <w:rsid w:val="4AD9398C"/>
    <w:rsid w:val="4ADF84CA"/>
    <w:rsid w:val="4AF03412"/>
    <w:rsid w:val="4B3560C5"/>
    <w:rsid w:val="4B4642C4"/>
    <w:rsid w:val="4B6422B6"/>
    <w:rsid w:val="4B6F3FAD"/>
    <w:rsid w:val="4B707823"/>
    <w:rsid w:val="4B8A6074"/>
    <w:rsid w:val="4B8F4F50"/>
    <w:rsid w:val="4B92472D"/>
    <w:rsid w:val="4B96107F"/>
    <w:rsid w:val="4BB328F5"/>
    <w:rsid w:val="4BB46D99"/>
    <w:rsid w:val="4BB723E6"/>
    <w:rsid w:val="4BD9235C"/>
    <w:rsid w:val="4BF74532"/>
    <w:rsid w:val="4BF929FE"/>
    <w:rsid w:val="4C003678"/>
    <w:rsid w:val="4C003D8D"/>
    <w:rsid w:val="4C016A77"/>
    <w:rsid w:val="4C0B2731"/>
    <w:rsid w:val="4C0B44E0"/>
    <w:rsid w:val="4C245C72"/>
    <w:rsid w:val="4C2555A1"/>
    <w:rsid w:val="4C417809"/>
    <w:rsid w:val="4C6F4A6E"/>
    <w:rsid w:val="4C7D2659"/>
    <w:rsid w:val="4CA87F80"/>
    <w:rsid w:val="4CA9254C"/>
    <w:rsid w:val="4CAA1F4A"/>
    <w:rsid w:val="4CBB6668"/>
    <w:rsid w:val="4CC823D1"/>
    <w:rsid w:val="4D2515D1"/>
    <w:rsid w:val="4D300306"/>
    <w:rsid w:val="4D3513EC"/>
    <w:rsid w:val="4D3857A8"/>
    <w:rsid w:val="4D3E5908"/>
    <w:rsid w:val="4D515F52"/>
    <w:rsid w:val="4D77421E"/>
    <w:rsid w:val="4D783DF7"/>
    <w:rsid w:val="4D7F5185"/>
    <w:rsid w:val="4D901140"/>
    <w:rsid w:val="4DA16EA9"/>
    <w:rsid w:val="4DAF30A3"/>
    <w:rsid w:val="4DC40DEA"/>
    <w:rsid w:val="4DCD7CE8"/>
    <w:rsid w:val="4DFF67F9"/>
    <w:rsid w:val="4E1C4782"/>
    <w:rsid w:val="4E345ED7"/>
    <w:rsid w:val="4E3C3076"/>
    <w:rsid w:val="4E7C16C5"/>
    <w:rsid w:val="4E9764FE"/>
    <w:rsid w:val="4EB26E94"/>
    <w:rsid w:val="4EB9716C"/>
    <w:rsid w:val="4EBD145D"/>
    <w:rsid w:val="4EBE7F2F"/>
    <w:rsid w:val="4EC8490A"/>
    <w:rsid w:val="4EFDC427"/>
    <w:rsid w:val="4F02606E"/>
    <w:rsid w:val="4F275AD4"/>
    <w:rsid w:val="4F3D44A9"/>
    <w:rsid w:val="4F6C1739"/>
    <w:rsid w:val="4F7D3946"/>
    <w:rsid w:val="4F7D417A"/>
    <w:rsid w:val="4FBF7E88"/>
    <w:rsid w:val="4FC7713D"/>
    <w:rsid w:val="4FDB31F5"/>
    <w:rsid w:val="4FE12B59"/>
    <w:rsid w:val="4FFF25AD"/>
    <w:rsid w:val="5019541D"/>
    <w:rsid w:val="50487AB0"/>
    <w:rsid w:val="50704FE3"/>
    <w:rsid w:val="50743A45"/>
    <w:rsid w:val="50A53155"/>
    <w:rsid w:val="50A56CB1"/>
    <w:rsid w:val="50A8054F"/>
    <w:rsid w:val="50C35411"/>
    <w:rsid w:val="50DD4A73"/>
    <w:rsid w:val="50E53551"/>
    <w:rsid w:val="51085492"/>
    <w:rsid w:val="510C1F17"/>
    <w:rsid w:val="511C43E3"/>
    <w:rsid w:val="511C53D9"/>
    <w:rsid w:val="511D2CEB"/>
    <w:rsid w:val="51376BDC"/>
    <w:rsid w:val="51617FCF"/>
    <w:rsid w:val="516721B8"/>
    <w:rsid w:val="51A52CE0"/>
    <w:rsid w:val="51BB0295"/>
    <w:rsid w:val="51E3F9AC"/>
    <w:rsid w:val="51E7154B"/>
    <w:rsid w:val="520173C4"/>
    <w:rsid w:val="52377DDC"/>
    <w:rsid w:val="524B3888"/>
    <w:rsid w:val="52521775"/>
    <w:rsid w:val="52622EBF"/>
    <w:rsid w:val="527D731D"/>
    <w:rsid w:val="52931B39"/>
    <w:rsid w:val="529E42FF"/>
    <w:rsid w:val="52AF02BF"/>
    <w:rsid w:val="535E26F3"/>
    <w:rsid w:val="53BAA091"/>
    <w:rsid w:val="53C61F31"/>
    <w:rsid w:val="53C644EF"/>
    <w:rsid w:val="53D224B3"/>
    <w:rsid w:val="53E679B5"/>
    <w:rsid w:val="53E775E0"/>
    <w:rsid w:val="53F05FAC"/>
    <w:rsid w:val="53FD18FA"/>
    <w:rsid w:val="540248E3"/>
    <w:rsid w:val="541505F1"/>
    <w:rsid w:val="54176117"/>
    <w:rsid w:val="54224ABC"/>
    <w:rsid w:val="544D7D8B"/>
    <w:rsid w:val="54547399"/>
    <w:rsid w:val="545910B9"/>
    <w:rsid w:val="545BB8C5"/>
    <w:rsid w:val="545F186C"/>
    <w:rsid w:val="54C3760B"/>
    <w:rsid w:val="54D20290"/>
    <w:rsid w:val="54ED3CB3"/>
    <w:rsid w:val="551B5793"/>
    <w:rsid w:val="55213DDD"/>
    <w:rsid w:val="55214D74"/>
    <w:rsid w:val="55344AA7"/>
    <w:rsid w:val="553D7E00"/>
    <w:rsid w:val="55674E7D"/>
    <w:rsid w:val="556F3D31"/>
    <w:rsid w:val="558D41B7"/>
    <w:rsid w:val="559E63C4"/>
    <w:rsid w:val="55A41C2D"/>
    <w:rsid w:val="55AF05D2"/>
    <w:rsid w:val="55B33C1E"/>
    <w:rsid w:val="55CC2F32"/>
    <w:rsid w:val="55CF3652"/>
    <w:rsid w:val="55D51354"/>
    <w:rsid w:val="55DF4A13"/>
    <w:rsid w:val="55F14746"/>
    <w:rsid w:val="560C1580"/>
    <w:rsid w:val="56303555"/>
    <w:rsid w:val="564231F4"/>
    <w:rsid w:val="56690780"/>
    <w:rsid w:val="56705823"/>
    <w:rsid w:val="567555F6"/>
    <w:rsid w:val="56844655"/>
    <w:rsid w:val="56DF9BB2"/>
    <w:rsid w:val="56E67995"/>
    <w:rsid w:val="56F269C8"/>
    <w:rsid w:val="56FDE87C"/>
    <w:rsid w:val="572D792D"/>
    <w:rsid w:val="57313857"/>
    <w:rsid w:val="574A05B2"/>
    <w:rsid w:val="57821E3F"/>
    <w:rsid w:val="57832D40"/>
    <w:rsid w:val="57A777B2"/>
    <w:rsid w:val="57B36157"/>
    <w:rsid w:val="57BD5228"/>
    <w:rsid w:val="57C74081"/>
    <w:rsid w:val="57D06DC4"/>
    <w:rsid w:val="57D7738E"/>
    <w:rsid w:val="57DF5FAC"/>
    <w:rsid w:val="57E5652D"/>
    <w:rsid w:val="57E83927"/>
    <w:rsid w:val="57FD6257"/>
    <w:rsid w:val="57FE4EC2"/>
    <w:rsid w:val="580212A3"/>
    <w:rsid w:val="5814471C"/>
    <w:rsid w:val="581F559B"/>
    <w:rsid w:val="58240E03"/>
    <w:rsid w:val="584E7C2E"/>
    <w:rsid w:val="586E6522"/>
    <w:rsid w:val="58C219AE"/>
    <w:rsid w:val="58E21A20"/>
    <w:rsid w:val="58E30CBE"/>
    <w:rsid w:val="58E660B8"/>
    <w:rsid w:val="58ED5699"/>
    <w:rsid w:val="59464DA9"/>
    <w:rsid w:val="59657925"/>
    <w:rsid w:val="59914B10"/>
    <w:rsid w:val="59927FEE"/>
    <w:rsid w:val="59975605"/>
    <w:rsid w:val="59A44AEA"/>
    <w:rsid w:val="59C77C98"/>
    <w:rsid w:val="59D81758"/>
    <w:rsid w:val="59FF1FA1"/>
    <w:rsid w:val="5A047637"/>
    <w:rsid w:val="5A094754"/>
    <w:rsid w:val="5A407A4A"/>
    <w:rsid w:val="5A5022EF"/>
    <w:rsid w:val="5A5359CF"/>
    <w:rsid w:val="5A5D23AA"/>
    <w:rsid w:val="5A5D2B6B"/>
    <w:rsid w:val="5A957501"/>
    <w:rsid w:val="5A9B3778"/>
    <w:rsid w:val="5AB75F5E"/>
    <w:rsid w:val="5AC468CD"/>
    <w:rsid w:val="5AE107FB"/>
    <w:rsid w:val="5AF727FF"/>
    <w:rsid w:val="5AFE2926"/>
    <w:rsid w:val="5B16681F"/>
    <w:rsid w:val="5B590DC3"/>
    <w:rsid w:val="5B8F6EDB"/>
    <w:rsid w:val="5BBB1A7E"/>
    <w:rsid w:val="5BBC7D66"/>
    <w:rsid w:val="5BD7B93D"/>
    <w:rsid w:val="5BFA5008"/>
    <w:rsid w:val="5C14118E"/>
    <w:rsid w:val="5C225659"/>
    <w:rsid w:val="5C3E5AE9"/>
    <w:rsid w:val="5C621BB1"/>
    <w:rsid w:val="5C797243"/>
    <w:rsid w:val="5C91458D"/>
    <w:rsid w:val="5C965957"/>
    <w:rsid w:val="5CAE15E3"/>
    <w:rsid w:val="5CB7C6AC"/>
    <w:rsid w:val="5CC20BEA"/>
    <w:rsid w:val="5CCF6D19"/>
    <w:rsid w:val="5CF43AED"/>
    <w:rsid w:val="5D05359A"/>
    <w:rsid w:val="5D21575A"/>
    <w:rsid w:val="5D3B110B"/>
    <w:rsid w:val="5D485594"/>
    <w:rsid w:val="5D5FEEBD"/>
    <w:rsid w:val="5D6323CD"/>
    <w:rsid w:val="5D7E7207"/>
    <w:rsid w:val="5D9A15EC"/>
    <w:rsid w:val="5D9D7DD9"/>
    <w:rsid w:val="5DA0717E"/>
    <w:rsid w:val="5DD609DA"/>
    <w:rsid w:val="5DDC7A8A"/>
    <w:rsid w:val="5E1F7528"/>
    <w:rsid w:val="5E606C72"/>
    <w:rsid w:val="5E7A5FAE"/>
    <w:rsid w:val="5E7BC8AD"/>
    <w:rsid w:val="5E7F5A89"/>
    <w:rsid w:val="5E8612D9"/>
    <w:rsid w:val="5E8E6FD6"/>
    <w:rsid w:val="5EA44A4C"/>
    <w:rsid w:val="5EB72F42"/>
    <w:rsid w:val="5EC25A78"/>
    <w:rsid w:val="5EC46E9C"/>
    <w:rsid w:val="5EDFBEC9"/>
    <w:rsid w:val="5EE412EC"/>
    <w:rsid w:val="5EEF9367"/>
    <w:rsid w:val="5EF3152F"/>
    <w:rsid w:val="5EF55D86"/>
    <w:rsid w:val="5EF57055"/>
    <w:rsid w:val="5F0016D7"/>
    <w:rsid w:val="5F2F1AC2"/>
    <w:rsid w:val="5F30008D"/>
    <w:rsid w:val="5F377546"/>
    <w:rsid w:val="5F681F1D"/>
    <w:rsid w:val="5F6BB21B"/>
    <w:rsid w:val="5F776C17"/>
    <w:rsid w:val="5F7F9812"/>
    <w:rsid w:val="5F984F22"/>
    <w:rsid w:val="5F9E149B"/>
    <w:rsid w:val="5FD43192"/>
    <w:rsid w:val="5FDB63CA"/>
    <w:rsid w:val="5FDFDD57"/>
    <w:rsid w:val="5FEDE532"/>
    <w:rsid w:val="5FF4D3B6"/>
    <w:rsid w:val="5FF71FA2"/>
    <w:rsid w:val="5FFC4D49"/>
    <w:rsid w:val="5FFE0D71"/>
    <w:rsid w:val="5FFF1902"/>
    <w:rsid w:val="5FFFAC7B"/>
    <w:rsid w:val="5FFFB732"/>
    <w:rsid w:val="60007137"/>
    <w:rsid w:val="600E4131"/>
    <w:rsid w:val="603C1693"/>
    <w:rsid w:val="605756A0"/>
    <w:rsid w:val="60C92BFD"/>
    <w:rsid w:val="60D07D7A"/>
    <w:rsid w:val="60D3786A"/>
    <w:rsid w:val="60DD300E"/>
    <w:rsid w:val="61011AA3"/>
    <w:rsid w:val="61B72CE8"/>
    <w:rsid w:val="61BE5E24"/>
    <w:rsid w:val="61C827FF"/>
    <w:rsid w:val="61C86D4A"/>
    <w:rsid w:val="61D938CF"/>
    <w:rsid w:val="622E35F8"/>
    <w:rsid w:val="62404A8B"/>
    <w:rsid w:val="626C5880"/>
    <w:rsid w:val="628F156F"/>
    <w:rsid w:val="62CE02E9"/>
    <w:rsid w:val="62DA1204"/>
    <w:rsid w:val="62DD596C"/>
    <w:rsid w:val="62E80C7F"/>
    <w:rsid w:val="62EE44E7"/>
    <w:rsid w:val="63014C06"/>
    <w:rsid w:val="63255642"/>
    <w:rsid w:val="633A597E"/>
    <w:rsid w:val="634B0B64"/>
    <w:rsid w:val="636172F6"/>
    <w:rsid w:val="636B1FDC"/>
    <w:rsid w:val="639853EB"/>
    <w:rsid w:val="63C57335"/>
    <w:rsid w:val="63F55D49"/>
    <w:rsid w:val="6419555D"/>
    <w:rsid w:val="64354398"/>
    <w:rsid w:val="643678EC"/>
    <w:rsid w:val="643F390D"/>
    <w:rsid w:val="64480D33"/>
    <w:rsid w:val="644B299B"/>
    <w:rsid w:val="644D348F"/>
    <w:rsid w:val="64712203"/>
    <w:rsid w:val="648E542B"/>
    <w:rsid w:val="64915A3D"/>
    <w:rsid w:val="64A04312"/>
    <w:rsid w:val="64A959E4"/>
    <w:rsid w:val="64CE0EC0"/>
    <w:rsid w:val="64CE13FE"/>
    <w:rsid w:val="64D21BE7"/>
    <w:rsid w:val="64D4770D"/>
    <w:rsid w:val="64E93EC6"/>
    <w:rsid w:val="650BCE67"/>
    <w:rsid w:val="650C6EA7"/>
    <w:rsid w:val="653BC1B1"/>
    <w:rsid w:val="653F06EF"/>
    <w:rsid w:val="654F12C5"/>
    <w:rsid w:val="6554084E"/>
    <w:rsid w:val="65663ABD"/>
    <w:rsid w:val="657FF182"/>
    <w:rsid w:val="659A6BA8"/>
    <w:rsid w:val="65A0647D"/>
    <w:rsid w:val="65A65CC0"/>
    <w:rsid w:val="65B35574"/>
    <w:rsid w:val="65BA4B55"/>
    <w:rsid w:val="65C90451"/>
    <w:rsid w:val="65D1390D"/>
    <w:rsid w:val="65E07311"/>
    <w:rsid w:val="65F30EB7"/>
    <w:rsid w:val="66124991"/>
    <w:rsid w:val="661E1587"/>
    <w:rsid w:val="666C329B"/>
    <w:rsid w:val="666E2E07"/>
    <w:rsid w:val="66AF78DB"/>
    <w:rsid w:val="66B9305E"/>
    <w:rsid w:val="66D103A8"/>
    <w:rsid w:val="66EE3B18"/>
    <w:rsid w:val="66F347C2"/>
    <w:rsid w:val="66FB71D3"/>
    <w:rsid w:val="672507F6"/>
    <w:rsid w:val="67317FCA"/>
    <w:rsid w:val="67713939"/>
    <w:rsid w:val="677FF92D"/>
    <w:rsid w:val="67842997"/>
    <w:rsid w:val="679F4002"/>
    <w:rsid w:val="67C577E1"/>
    <w:rsid w:val="67C92A32"/>
    <w:rsid w:val="67D20760"/>
    <w:rsid w:val="67EF7EF0"/>
    <w:rsid w:val="67F27659"/>
    <w:rsid w:val="682441E9"/>
    <w:rsid w:val="68245978"/>
    <w:rsid w:val="682E182A"/>
    <w:rsid w:val="684F7DDC"/>
    <w:rsid w:val="6850354E"/>
    <w:rsid w:val="685968A7"/>
    <w:rsid w:val="68751207"/>
    <w:rsid w:val="687906B8"/>
    <w:rsid w:val="68B07979"/>
    <w:rsid w:val="68D02BEC"/>
    <w:rsid w:val="69054B5C"/>
    <w:rsid w:val="6908207B"/>
    <w:rsid w:val="6917118A"/>
    <w:rsid w:val="697274F4"/>
    <w:rsid w:val="69872FA0"/>
    <w:rsid w:val="69C57F52"/>
    <w:rsid w:val="69E14DA6"/>
    <w:rsid w:val="69E71C90"/>
    <w:rsid w:val="6A1B73DA"/>
    <w:rsid w:val="6A2151A2"/>
    <w:rsid w:val="6A260B2B"/>
    <w:rsid w:val="6A393DE4"/>
    <w:rsid w:val="6A8B4631"/>
    <w:rsid w:val="6A9C2A7B"/>
    <w:rsid w:val="6AAD3004"/>
    <w:rsid w:val="6ABF5380"/>
    <w:rsid w:val="6AC766F1"/>
    <w:rsid w:val="6ACF1CD0"/>
    <w:rsid w:val="6AF76A81"/>
    <w:rsid w:val="6AFC5892"/>
    <w:rsid w:val="6AFF8842"/>
    <w:rsid w:val="6B323086"/>
    <w:rsid w:val="6B364C7D"/>
    <w:rsid w:val="6B379B96"/>
    <w:rsid w:val="6B481316"/>
    <w:rsid w:val="6B4B2588"/>
    <w:rsid w:val="6B6B7F66"/>
    <w:rsid w:val="6B6D4417"/>
    <w:rsid w:val="6B8E1C04"/>
    <w:rsid w:val="6B910106"/>
    <w:rsid w:val="6B96748A"/>
    <w:rsid w:val="6BA53BB1"/>
    <w:rsid w:val="6BC83BB6"/>
    <w:rsid w:val="6BCD2135"/>
    <w:rsid w:val="6BDEA0F7"/>
    <w:rsid w:val="6BE20961"/>
    <w:rsid w:val="6BE7410A"/>
    <w:rsid w:val="6BEA5A68"/>
    <w:rsid w:val="6BF90935"/>
    <w:rsid w:val="6BFD4C91"/>
    <w:rsid w:val="6C0C1646"/>
    <w:rsid w:val="6C133210"/>
    <w:rsid w:val="6C4D675C"/>
    <w:rsid w:val="6C506213"/>
    <w:rsid w:val="6C6D26B8"/>
    <w:rsid w:val="6C7E9FAA"/>
    <w:rsid w:val="6C89441E"/>
    <w:rsid w:val="6CA81BAB"/>
    <w:rsid w:val="6CAA2FCD"/>
    <w:rsid w:val="6CCEE2E4"/>
    <w:rsid w:val="6CF7A9D1"/>
    <w:rsid w:val="6CFB4112"/>
    <w:rsid w:val="6D035033"/>
    <w:rsid w:val="6D080F50"/>
    <w:rsid w:val="6D156B14"/>
    <w:rsid w:val="6D182145"/>
    <w:rsid w:val="6D210855"/>
    <w:rsid w:val="6D5655BB"/>
    <w:rsid w:val="6D617AB1"/>
    <w:rsid w:val="6D6B53DB"/>
    <w:rsid w:val="6DF38896"/>
    <w:rsid w:val="6DF64B98"/>
    <w:rsid w:val="6DFB36C2"/>
    <w:rsid w:val="6E0A7D76"/>
    <w:rsid w:val="6E0C7772"/>
    <w:rsid w:val="6E1F5E9D"/>
    <w:rsid w:val="6E2C7661"/>
    <w:rsid w:val="6E315BD0"/>
    <w:rsid w:val="6E364F94"/>
    <w:rsid w:val="6E386F5E"/>
    <w:rsid w:val="6E775CD9"/>
    <w:rsid w:val="6E79134A"/>
    <w:rsid w:val="6E7D6F46"/>
    <w:rsid w:val="6E802735"/>
    <w:rsid w:val="6E894B28"/>
    <w:rsid w:val="6EAA0AD7"/>
    <w:rsid w:val="6EAD1443"/>
    <w:rsid w:val="6EFFFA68"/>
    <w:rsid w:val="6F2047AD"/>
    <w:rsid w:val="6F6F8076"/>
    <w:rsid w:val="6F76211E"/>
    <w:rsid w:val="6F90302E"/>
    <w:rsid w:val="6FC76C75"/>
    <w:rsid w:val="6FD83914"/>
    <w:rsid w:val="6FD84D27"/>
    <w:rsid w:val="6FDF9849"/>
    <w:rsid w:val="6FFB46E7"/>
    <w:rsid w:val="6FFBE94E"/>
    <w:rsid w:val="6FFE0957"/>
    <w:rsid w:val="70187047"/>
    <w:rsid w:val="702C664F"/>
    <w:rsid w:val="70706034"/>
    <w:rsid w:val="70785D38"/>
    <w:rsid w:val="70840239"/>
    <w:rsid w:val="70953140"/>
    <w:rsid w:val="70C530B4"/>
    <w:rsid w:val="70D0347E"/>
    <w:rsid w:val="70D54F38"/>
    <w:rsid w:val="70D666B3"/>
    <w:rsid w:val="70E433CD"/>
    <w:rsid w:val="711D5CF9"/>
    <w:rsid w:val="711E068D"/>
    <w:rsid w:val="715C2F64"/>
    <w:rsid w:val="71776044"/>
    <w:rsid w:val="718D344A"/>
    <w:rsid w:val="71937F24"/>
    <w:rsid w:val="71BF8FE0"/>
    <w:rsid w:val="71C07EAD"/>
    <w:rsid w:val="71CD3E62"/>
    <w:rsid w:val="71DE047D"/>
    <w:rsid w:val="71EC253A"/>
    <w:rsid w:val="72181E6B"/>
    <w:rsid w:val="722352A8"/>
    <w:rsid w:val="722F09F4"/>
    <w:rsid w:val="723F6B0D"/>
    <w:rsid w:val="723FAA60"/>
    <w:rsid w:val="724945C6"/>
    <w:rsid w:val="72646574"/>
    <w:rsid w:val="726A1369"/>
    <w:rsid w:val="72702F8C"/>
    <w:rsid w:val="727442DD"/>
    <w:rsid w:val="7284105E"/>
    <w:rsid w:val="72907369"/>
    <w:rsid w:val="72A11576"/>
    <w:rsid w:val="72BF19FC"/>
    <w:rsid w:val="72DB10AE"/>
    <w:rsid w:val="72F15750"/>
    <w:rsid w:val="73117D7E"/>
    <w:rsid w:val="733C5EAE"/>
    <w:rsid w:val="733F2B3D"/>
    <w:rsid w:val="733F6F01"/>
    <w:rsid w:val="735D2FC3"/>
    <w:rsid w:val="735E2591"/>
    <w:rsid w:val="737F118B"/>
    <w:rsid w:val="738B5389"/>
    <w:rsid w:val="738F5872"/>
    <w:rsid w:val="73A96D52"/>
    <w:rsid w:val="73C3551C"/>
    <w:rsid w:val="73CB617F"/>
    <w:rsid w:val="73D72057"/>
    <w:rsid w:val="73DFA72C"/>
    <w:rsid w:val="73E5CF5C"/>
    <w:rsid w:val="73FB49E2"/>
    <w:rsid w:val="744116B5"/>
    <w:rsid w:val="74AC7D5E"/>
    <w:rsid w:val="74B32E59"/>
    <w:rsid w:val="74DF1974"/>
    <w:rsid w:val="74E641E6"/>
    <w:rsid w:val="74EC25F3"/>
    <w:rsid w:val="75262413"/>
    <w:rsid w:val="753A35BC"/>
    <w:rsid w:val="754B7577"/>
    <w:rsid w:val="755503F6"/>
    <w:rsid w:val="757415C3"/>
    <w:rsid w:val="757E9705"/>
    <w:rsid w:val="75866801"/>
    <w:rsid w:val="75BC1E6B"/>
    <w:rsid w:val="75C12D69"/>
    <w:rsid w:val="75CF63FA"/>
    <w:rsid w:val="75E527BB"/>
    <w:rsid w:val="75F3633D"/>
    <w:rsid w:val="75F419BD"/>
    <w:rsid w:val="75F61BD9"/>
    <w:rsid w:val="75FD315E"/>
    <w:rsid w:val="75FF0999"/>
    <w:rsid w:val="765A53B8"/>
    <w:rsid w:val="76880357"/>
    <w:rsid w:val="768BAF68"/>
    <w:rsid w:val="76A9E2AE"/>
    <w:rsid w:val="76B5EF8A"/>
    <w:rsid w:val="76BDA056"/>
    <w:rsid w:val="76D352AF"/>
    <w:rsid w:val="76D83845"/>
    <w:rsid w:val="76DA99FF"/>
    <w:rsid w:val="76DF8CBF"/>
    <w:rsid w:val="76F81981"/>
    <w:rsid w:val="76FE199A"/>
    <w:rsid w:val="76FEA5A2"/>
    <w:rsid w:val="7719B0F8"/>
    <w:rsid w:val="773FB66E"/>
    <w:rsid w:val="77562203"/>
    <w:rsid w:val="7757EC5D"/>
    <w:rsid w:val="777B0693"/>
    <w:rsid w:val="77907548"/>
    <w:rsid w:val="77946C65"/>
    <w:rsid w:val="77972E68"/>
    <w:rsid w:val="77A50021"/>
    <w:rsid w:val="77A85155"/>
    <w:rsid w:val="77C41863"/>
    <w:rsid w:val="77D9530E"/>
    <w:rsid w:val="77D99D62"/>
    <w:rsid w:val="77E20CF7"/>
    <w:rsid w:val="77E3EF56"/>
    <w:rsid w:val="77EA751B"/>
    <w:rsid w:val="77F6D20E"/>
    <w:rsid w:val="77F7708B"/>
    <w:rsid w:val="77FBED62"/>
    <w:rsid w:val="77FDAD31"/>
    <w:rsid w:val="77FF090C"/>
    <w:rsid w:val="77FF30FE"/>
    <w:rsid w:val="77FFE964"/>
    <w:rsid w:val="781F993C"/>
    <w:rsid w:val="783B57B5"/>
    <w:rsid w:val="78484242"/>
    <w:rsid w:val="786574F0"/>
    <w:rsid w:val="78713799"/>
    <w:rsid w:val="787943FB"/>
    <w:rsid w:val="78937C43"/>
    <w:rsid w:val="78A43B6E"/>
    <w:rsid w:val="78B61E86"/>
    <w:rsid w:val="78CE3BFE"/>
    <w:rsid w:val="78D14237"/>
    <w:rsid w:val="78D45AB3"/>
    <w:rsid w:val="78E76CB1"/>
    <w:rsid w:val="78F46178"/>
    <w:rsid w:val="78FF8C53"/>
    <w:rsid w:val="790B0A58"/>
    <w:rsid w:val="790F480C"/>
    <w:rsid w:val="79152307"/>
    <w:rsid w:val="79304E75"/>
    <w:rsid w:val="79332657"/>
    <w:rsid w:val="79377386"/>
    <w:rsid w:val="794B223C"/>
    <w:rsid w:val="79533908"/>
    <w:rsid w:val="795B1FE1"/>
    <w:rsid w:val="795F1C2C"/>
    <w:rsid w:val="79645181"/>
    <w:rsid w:val="79766B8D"/>
    <w:rsid w:val="79B4E354"/>
    <w:rsid w:val="79D7467F"/>
    <w:rsid w:val="79DEF9E7"/>
    <w:rsid w:val="79E370D0"/>
    <w:rsid w:val="79FF527A"/>
    <w:rsid w:val="7A8A5D97"/>
    <w:rsid w:val="7A8F6158"/>
    <w:rsid w:val="7AA15E8B"/>
    <w:rsid w:val="7ADA2C68"/>
    <w:rsid w:val="7ADD21F3"/>
    <w:rsid w:val="7AE76131"/>
    <w:rsid w:val="7AEFDB54"/>
    <w:rsid w:val="7AF797C5"/>
    <w:rsid w:val="7B022DCE"/>
    <w:rsid w:val="7B179E3E"/>
    <w:rsid w:val="7B2F56EE"/>
    <w:rsid w:val="7B3FCF3F"/>
    <w:rsid w:val="7B41739F"/>
    <w:rsid w:val="7B4343D5"/>
    <w:rsid w:val="7B9A63DB"/>
    <w:rsid w:val="7BB5399C"/>
    <w:rsid w:val="7BBB4D2B"/>
    <w:rsid w:val="7BBF2541"/>
    <w:rsid w:val="7BBF9A33"/>
    <w:rsid w:val="7BCB0A16"/>
    <w:rsid w:val="7BEC59DF"/>
    <w:rsid w:val="7BEEA659"/>
    <w:rsid w:val="7BF22E42"/>
    <w:rsid w:val="7BF3E068"/>
    <w:rsid w:val="7BF7CAA7"/>
    <w:rsid w:val="7BFF2E69"/>
    <w:rsid w:val="7BFF4369"/>
    <w:rsid w:val="7C0D37D8"/>
    <w:rsid w:val="7C0E7550"/>
    <w:rsid w:val="7C3F47C4"/>
    <w:rsid w:val="7C461F1D"/>
    <w:rsid w:val="7C7F29BC"/>
    <w:rsid w:val="7C8617DD"/>
    <w:rsid w:val="7C887303"/>
    <w:rsid w:val="7C9A2322"/>
    <w:rsid w:val="7CCC117F"/>
    <w:rsid w:val="7CD82038"/>
    <w:rsid w:val="7CDEC16C"/>
    <w:rsid w:val="7CE65BF7"/>
    <w:rsid w:val="7CF17B26"/>
    <w:rsid w:val="7CF3C216"/>
    <w:rsid w:val="7CFD94A3"/>
    <w:rsid w:val="7CFF50B6"/>
    <w:rsid w:val="7CFFEEFB"/>
    <w:rsid w:val="7D00333D"/>
    <w:rsid w:val="7D0C3A90"/>
    <w:rsid w:val="7D1110A6"/>
    <w:rsid w:val="7D230DDA"/>
    <w:rsid w:val="7D2F777E"/>
    <w:rsid w:val="7D4E7645"/>
    <w:rsid w:val="7D5AEC92"/>
    <w:rsid w:val="7D9CE75B"/>
    <w:rsid w:val="7DA04462"/>
    <w:rsid w:val="7DA22646"/>
    <w:rsid w:val="7DC425BD"/>
    <w:rsid w:val="7DC75C09"/>
    <w:rsid w:val="7DCB04F8"/>
    <w:rsid w:val="7DF18961"/>
    <w:rsid w:val="7DFECF42"/>
    <w:rsid w:val="7DFF7EA9"/>
    <w:rsid w:val="7E2836B8"/>
    <w:rsid w:val="7E37370B"/>
    <w:rsid w:val="7E3FFFE0"/>
    <w:rsid w:val="7E481270"/>
    <w:rsid w:val="7E5019AB"/>
    <w:rsid w:val="7E5E656D"/>
    <w:rsid w:val="7E663555"/>
    <w:rsid w:val="7E6873EC"/>
    <w:rsid w:val="7E763000"/>
    <w:rsid w:val="7E885398"/>
    <w:rsid w:val="7E8F4979"/>
    <w:rsid w:val="7EA704B5"/>
    <w:rsid w:val="7EB88C49"/>
    <w:rsid w:val="7EBFE1F4"/>
    <w:rsid w:val="7ECF0C67"/>
    <w:rsid w:val="7ECF1219"/>
    <w:rsid w:val="7EEE086B"/>
    <w:rsid w:val="7EEF09A2"/>
    <w:rsid w:val="7EF5019B"/>
    <w:rsid w:val="7EF667A6"/>
    <w:rsid w:val="7EF75CD2"/>
    <w:rsid w:val="7EF7D06C"/>
    <w:rsid w:val="7EF7FC1B"/>
    <w:rsid w:val="7EF81CAF"/>
    <w:rsid w:val="7EFB6C21"/>
    <w:rsid w:val="7EFD9378"/>
    <w:rsid w:val="7EFEDE1C"/>
    <w:rsid w:val="7EFF4C25"/>
    <w:rsid w:val="7F144E7E"/>
    <w:rsid w:val="7F174B06"/>
    <w:rsid w:val="7F1FCD08"/>
    <w:rsid w:val="7F345520"/>
    <w:rsid w:val="7F3D397B"/>
    <w:rsid w:val="7F3F90B0"/>
    <w:rsid w:val="7F4E9EAA"/>
    <w:rsid w:val="7F5B0CFF"/>
    <w:rsid w:val="7F5FDF39"/>
    <w:rsid w:val="7F6DA78D"/>
    <w:rsid w:val="7F7B0453"/>
    <w:rsid w:val="7F7B6CAB"/>
    <w:rsid w:val="7F7C31C2"/>
    <w:rsid w:val="7F7DD199"/>
    <w:rsid w:val="7F9BCF78"/>
    <w:rsid w:val="7FADC220"/>
    <w:rsid w:val="7FB70FA7"/>
    <w:rsid w:val="7FB74955"/>
    <w:rsid w:val="7FBABCE4"/>
    <w:rsid w:val="7FBB3824"/>
    <w:rsid w:val="7FBB48BA"/>
    <w:rsid w:val="7FD34D39"/>
    <w:rsid w:val="7FD70DC3"/>
    <w:rsid w:val="7FDFA144"/>
    <w:rsid w:val="7FE6F8C1"/>
    <w:rsid w:val="7FEB089B"/>
    <w:rsid w:val="7FEBDC18"/>
    <w:rsid w:val="7FEC69E1"/>
    <w:rsid w:val="7FEE10B2"/>
    <w:rsid w:val="7FF03B02"/>
    <w:rsid w:val="7FF3E09A"/>
    <w:rsid w:val="7FF44DB6"/>
    <w:rsid w:val="7FFA22C6"/>
    <w:rsid w:val="7FFCDE71"/>
    <w:rsid w:val="7FFF8B7A"/>
    <w:rsid w:val="7FFF90A1"/>
    <w:rsid w:val="7FFFB7C0"/>
    <w:rsid w:val="7FFFDF34"/>
    <w:rsid w:val="8DAF7E25"/>
    <w:rsid w:val="8FEB11A4"/>
    <w:rsid w:val="93FD9660"/>
    <w:rsid w:val="97EF4AA6"/>
    <w:rsid w:val="98EFFE02"/>
    <w:rsid w:val="9A7F8F21"/>
    <w:rsid w:val="9BFC75A4"/>
    <w:rsid w:val="9DBD4AFA"/>
    <w:rsid w:val="9F57E605"/>
    <w:rsid w:val="9FF723F8"/>
    <w:rsid w:val="9FF74CB2"/>
    <w:rsid w:val="9FFF7521"/>
    <w:rsid w:val="A5737F7D"/>
    <w:rsid w:val="A73E5AA1"/>
    <w:rsid w:val="A9EF511C"/>
    <w:rsid w:val="ACDFF159"/>
    <w:rsid w:val="AD5FC81F"/>
    <w:rsid w:val="AFA24825"/>
    <w:rsid w:val="B67A8E99"/>
    <w:rsid w:val="B7F7E170"/>
    <w:rsid w:val="B7FFB828"/>
    <w:rsid w:val="BAFF3C94"/>
    <w:rsid w:val="BB0FF9B2"/>
    <w:rsid w:val="BB5F8D16"/>
    <w:rsid w:val="BB7AA1F9"/>
    <w:rsid w:val="BBB72668"/>
    <w:rsid w:val="BBB7DDD6"/>
    <w:rsid w:val="BBB8ABAD"/>
    <w:rsid w:val="BBBECBA1"/>
    <w:rsid w:val="BBF5060C"/>
    <w:rsid w:val="BBFDDC65"/>
    <w:rsid w:val="BBFDF231"/>
    <w:rsid w:val="BCED7771"/>
    <w:rsid w:val="BD3E59A2"/>
    <w:rsid w:val="BD4F9DEE"/>
    <w:rsid w:val="BDCFA73A"/>
    <w:rsid w:val="BDE78D66"/>
    <w:rsid w:val="BEDF0AA4"/>
    <w:rsid w:val="BEF5E007"/>
    <w:rsid w:val="BEFF4108"/>
    <w:rsid w:val="BF365FD0"/>
    <w:rsid w:val="BF7F4BB8"/>
    <w:rsid w:val="BF97718E"/>
    <w:rsid w:val="BFAB0B82"/>
    <w:rsid w:val="BFBAE786"/>
    <w:rsid w:val="BFBF8322"/>
    <w:rsid w:val="BFBF868A"/>
    <w:rsid w:val="BFCD8FA0"/>
    <w:rsid w:val="BFDF60B7"/>
    <w:rsid w:val="BFEF7E52"/>
    <w:rsid w:val="BFEFE400"/>
    <w:rsid w:val="BFFF0A3E"/>
    <w:rsid w:val="BFFFB42C"/>
    <w:rsid w:val="C1FFCCBB"/>
    <w:rsid w:val="C3FF50D4"/>
    <w:rsid w:val="C5EF0461"/>
    <w:rsid w:val="C67E87C3"/>
    <w:rsid w:val="C76F24C0"/>
    <w:rsid w:val="C7DC58E6"/>
    <w:rsid w:val="CAEFFF1C"/>
    <w:rsid w:val="CAFF9F1A"/>
    <w:rsid w:val="CB3F4BF3"/>
    <w:rsid w:val="CBEF0BB8"/>
    <w:rsid w:val="CBF10443"/>
    <w:rsid w:val="CD757F45"/>
    <w:rsid w:val="CDDB30E2"/>
    <w:rsid w:val="CFDDCCEF"/>
    <w:rsid w:val="CFFB3CFD"/>
    <w:rsid w:val="CFFBE82D"/>
    <w:rsid w:val="D6ED411B"/>
    <w:rsid w:val="D7FD93BA"/>
    <w:rsid w:val="D835F829"/>
    <w:rsid w:val="D9FF3A9E"/>
    <w:rsid w:val="DA77A96F"/>
    <w:rsid w:val="DB760E36"/>
    <w:rsid w:val="DBEB80D4"/>
    <w:rsid w:val="DBF874EA"/>
    <w:rsid w:val="DCBF52A2"/>
    <w:rsid w:val="DCFC2236"/>
    <w:rsid w:val="DDE35E3E"/>
    <w:rsid w:val="DEBFDAB2"/>
    <w:rsid w:val="DEF6FFDF"/>
    <w:rsid w:val="DEFF1045"/>
    <w:rsid w:val="DF637F89"/>
    <w:rsid w:val="DF7F5B11"/>
    <w:rsid w:val="DF7FD154"/>
    <w:rsid w:val="DFAE93A6"/>
    <w:rsid w:val="DFE18B7B"/>
    <w:rsid w:val="DFEAD29D"/>
    <w:rsid w:val="DFED19E8"/>
    <w:rsid w:val="DFEE92E1"/>
    <w:rsid w:val="DFEF51D0"/>
    <w:rsid w:val="DFFF0D60"/>
    <w:rsid w:val="DFFF8302"/>
    <w:rsid w:val="DFFF9AF5"/>
    <w:rsid w:val="E1AFA63C"/>
    <w:rsid w:val="E1F76539"/>
    <w:rsid w:val="E2D5D5D7"/>
    <w:rsid w:val="E3698C17"/>
    <w:rsid w:val="E55FD937"/>
    <w:rsid w:val="E5F54444"/>
    <w:rsid w:val="E6DF13D4"/>
    <w:rsid w:val="E77F0904"/>
    <w:rsid w:val="E7AFD465"/>
    <w:rsid w:val="E7BFB953"/>
    <w:rsid w:val="E7DF39E2"/>
    <w:rsid w:val="E9B9D814"/>
    <w:rsid w:val="E9FDBDD8"/>
    <w:rsid w:val="EB56F855"/>
    <w:rsid w:val="EB7FD79F"/>
    <w:rsid w:val="EBDDAC51"/>
    <w:rsid w:val="EBF6D19F"/>
    <w:rsid w:val="EC1D6563"/>
    <w:rsid w:val="EC7FBCE9"/>
    <w:rsid w:val="ECCDEEED"/>
    <w:rsid w:val="ED56F958"/>
    <w:rsid w:val="ED76D7C2"/>
    <w:rsid w:val="ED7B704E"/>
    <w:rsid w:val="ED7D87DA"/>
    <w:rsid w:val="EDF0F7E4"/>
    <w:rsid w:val="EDFE0F04"/>
    <w:rsid w:val="EDFE58AA"/>
    <w:rsid w:val="EE497AEB"/>
    <w:rsid w:val="EEBFD078"/>
    <w:rsid w:val="EEDFFF17"/>
    <w:rsid w:val="EEED9BEE"/>
    <w:rsid w:val="EF3F9C07"/>
    <w:rsid w:val="EF4FFEB2"/>
    <w:rsid w:val="EF633253"/>
    <w:rsid w:val="EF6E42B0"/>
    <w:rsid w:val="EF7E667C"/>
    <w:rsid w:val="EFD78CC5"/>
    <w:rsid w:val="EFDB1C08"/>
    <w:rsid w:val="EFE9D58C"/>
    <w:rsid w:val="EFF29935"/>
    <w:rsid w:val="EFF45ED9"/>
    <w:rsid w:val="EFF6EEA0"/>
    <w:rsid w:val="EFFB8D5E"/>
    <w:rsid w:val="EFFBE904"/>
    <w:rsid w:val="EFFEC723"/>
    <w:rsid w:val="F1DA89F7"/>
    <w:rsid w:val="F1FFC8B2"/>
    <w:rsid w:val="F29FA656"/>
    <w:rsid w:val="F335A7FE"/>
    <w:rsid w:val="F33E941F"/>
    <w:rsid w:val="F37FC6A3"/>
    <w:rsid w:val="F3C2E01F"/>
    <w:rsid w:val="F3CEF843"/>
    <w:rsid w:val="F47A0599"/>
    <w:rsid w:val="F5B59905"/>
    <w:rsid w:val="F5EE7A21"/>
    <w:rsid w:val="F5F7B363"/>
    <w:rsid w:val="F665F0F0"/>
    <w:rsid w:val="F67DEB6D"/>
    <w:rsid w:val="F6974084"/>
    <w:rsid w:val="F6DB8BB3"/>
    <w:rsid w:val="F6FD572D"/>
    <w:rsid w:val="F6FEC491"/>
    <w:rsid w:val="F7B94BC7"/>
    <w:rsid w:val="F7D4BECD"/>
    <w:rsid w:val="F7DF3E4C"/>
    <w:rsid w:val="F7EF7358"/>
    <w:rsid w:val="F7F9B91A"/>
    <w:rsid w:val="F7FA469F"/>
    <w:rsid w:val="F7FD1DCE"/>
    <w:rsid w:val="F7FD353D"/>
    <w:rsid w:val="F8BF9E57"/>
    <w:rsid w:val="F8F58D42"/>
    <w:rsid w:val="F939929E"/>
    <w:rsid w:val="F94DA243"/>
    <w:rsid w:val="F9EE5461"/>
    <w:rsid w:val="F9F639AF"/>
    <w:rsid w:val="FA371F84"/>
    <w:rsid w:val="FA6E8212"/>
    <w:rsid w:val="FABEE5DB"/>
    <w:rsid w:val="FAC9D2BE"/>
    <w:rsid w:val="FAD7159E"/>
    <w:rsid w:val="FB23B2CD"/>
    <w:rsid w:val="FB3EA5A5"/>
    <w:rsid w:val="FB4D0FEB"/>
    <w:rsid w:val="FB766309"/>
    <w:rsid w:val="FB7FDB0F"/>
    <w:rsid w:val="FB9F4703"/>
    <w:rsid w:val="FBB751BD"/>
    <w:rsid w:val="FBEC1213"/>
    <w:rsid w:val="FBEF10DC"/>
    <w:rsid w:val="FBF36346"/>
    <w:rsid w:val="FBF92A2A"/>
    <w:rsid w:val="FBFD7F25"/>
    <w:rsid w:val="FBFD8C83"/>
    <w:rsid w:val="FCDF5045"/>
    <w:rsid w:val="FD274757"/>
    <w:rsid w:val="FD7CE699"/>
    <w:rsid w:val="FD933AE7"/>
    <w:rsid w:val="FDA5D7D5"/>
    <w:rsid w:val="FDAFDBE1"/>
    <w:rsid w:val="FDE77C9D"/>
    <w:rsid w:val="FDF7E60F"/>
    <w:rsid w:val="FDFABA10"/>
    <w:rsid w:val="FDFBD566"/>
    <w:rsid w:val="FDFF6808"/>
    <w:rsid w:val="FE5EF070"/>
    <w:rsid w:val="FE7308F5"/>
    <w:rsid w:val="FE7426F2"/>
    <w:rsid w:val="FE7D548A"/>
    <w:rsid w:val="FE7F3699"/>
    <w:rsid w:val="FE9C7663"/>
    <w:rsid w:val="FE9E7364"/>
    <w:rsid w:val="FEAF2037"/>
    <w:rsid w:val="FEB725F3"/>
    <w:rsid w:val="FEE7DE07"/>
    <w:rsid w:val="FEFD1A63"/>
    <w:rsid w:val="FEFD675C"/>
    <w:rsid w:val="FEFFDF42"/>
    <w:rsid w:val="FF5BC21E"/>
    <w:rsid w:val="FF6F61B9"/>
    <w:rsid w:val="FF776A50"/>
    <w:rsid w:val="FF7BF68B"/>
    <w:rsid w:val="FF7E17FF"/>
    <w:rsid w:val="FF7FDA47"/>
    <w:rsid w:val="FF85CFFB"/>
    <w:rsid w:val="FF9F2259"/>
    <w:rsid w:val="FF9F29DE"/>
    <w:rsid w:val="FFA7B73D"/>
    <w:rsid w:val="FFAD436C"/>
    <w:rsid w:val="FFAF61C2"/>
    <w:rsid w:val="FFB53B15"/>
    <w:rsid w:val="FFB9EFC5"/>
    <w:rsid w:val="FFBB3378"/>
    <w:rsid w:val="FFBF16E5"/>
    <w:rsid w:val="FFCA1B4F"/>
    <w:rsid w:val="FFCDC756"/>
    <w:rsid w:val="FFD4C9CE"/>
    <w:rsid w:val="FFD577A8"/>
    <w:rsid w:val="FFD67B0B"/>
    <w:rsid w:val="FFD7B3C5"/>
    <w:rsid w:val="FFDBC840"/>
    <w:rsid w:val="FFDFA11D"/>
    <w:rsid w:val="FFDFCCB0"/>
    <w:rsid w:val="FFE3FB21"/>
    <w:rsid w:val="FFE54C5A"/>
    <w:rsid w:val="FFF70147"/>
    <w:rsid w:val="FFF7A1F8"/>
    <w:rsid w:val="FFFB4C3B"/>
    <w:rsid w:val="FFFB5A07"/>
    <w:rsid w:val="FFFBA3D0"/>
    <w:rsid w:val="FFFEAE00"/>
    <w:rsid w:val="FFFFB0D7"/>
    <w:rsid w:val="FFFFC7DD"/>
    <w:rsid w:val="FFFFFF6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center"/>
    </w:pPr>
    <w:rPr>
      <w:rFonts w:ascii="Times New Roman" w:hAnsi="Times New Roman" w:eastAsia="宋体" w:cs="Times New Roman"/>
      <w:kern w:val="2"/>
      <w:sz w:val="21"/>
      <w:szCs w:val="22"/>
      <w:lang w:val="en-US" w:eastAsia="zh-CN" w:bidi="ar-SA"/>
    </w:rPr>
  </w:style>
  <w:style w:type="paragraph" w:styleId="2">
    <w:name w:val="heading 1"/>
    <w:basedOn w:val="1"/>
    <w:next w:val="1"/>
    <w:link w:val="57"/>
    <w:autoRedefine/>
    <w:qFormat/>
    <w:uiPriority w:val="9"/>
    <w:pPr>
      <w:spacing w:before="156" w:beforeLines="50" w:after="156" w:afterLines="50" w:line="360" w:lineRule="auto"/>
      <w:contextualSpacing/>
      <w:outlineLvl w:val="0"/>
    </w:pPr>
    <w:rPr>
      <w:b/>
      <w:bCs/>
      <w:sz w:val="36"/>
      <w:szCs w:val="36"/>
    </w:rPr>
  </w:style>
  <w:style w:type="paragraph" w:styleId="3">
    <w:name w:val="heading 2"/>
    <w:basedOn w:val="1"/>
    <w:next w:val="1"/>
    <w:link w:val="34"/>
    <w:autoRedefine/>
    <w:unhideWhenUsed/>
    <w:qFormat/>
    <w:uiPriority w:val="9"/>
    <w:pPr>
      <w:spacing w:line="360" w:lineRule="auto"/>
      <w:outlineLvl w:val="1"/>
    </w:pPr>
    <w:rPr>
      <w:rFonts w:asciiTheme="majorBidi" w:hAnsiTheme="majorBidi" w:cstheme="majorBidi"/>
      <w:b/>
      <w:bCs/>
      <w:sz w:val="24"/>
      <w:szCs w:val="24"/>
    </w:rPr>
  </w:style>
  <w:style w:type="paragraph" w:styleId="4">
    <w:name w:val="heading 3"/>
    <w:basedOn w:val="1"/>
    <w:next w:val="1"/>
    <w:link w:val="40"/>
    <w:autoRedefine/>
    <w:unhideWhenUsed/>
    <w:qFormat/>
    <w:uiPriority w:val="9"/>
    <w:pPr>
      <w:contextualSpacing/>
      <w:outlineLvl w:val="2"/>
    </w:pPr>
    <w:rPr>
      <w:rFonts w:ascii="仿宋_GB2312" w:eastAsia="仿宋_GB2312"/>
      <w:b/>
      <w:bCs/>
      <w:sz w:val="32"/>
      <w:szCs w:val="32"/>
    </w:rPr>
  </w:style>
  <w:style w:type="character" w:default="1" w:styleId="22">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4"/>
    <w:unhideWhenUsed/>
    <w:qFormat/>
    <w:uiPriority w:val="99"/>
    <w:pPr>
      <w:jc w:val="left"/>
    </w:pPr>
  </w:style>
  <w:style w:type="paragraph" w:styleId="6">
    <w:name w:val="Body Text"/>
    <w:basedOn w:val="1"/>
    <w:link w:val="59"/>
    <w:unhideWhenUsed/>
    <w:qFormat/>
    <w:uiPriority w:val="0"/>
    <w:pPr>
      <w:spacing w:line="360" w:lineRule="auto"/>
      <w:jc w:val="both"/>
    </w:pPr>
    <w:rPr>
      <w:rFonts w:asciiTheme="majorBidi" w:hAnsiTheme="majorBidi" w:cstheme="majorBidi"/>
      <w:sz w:val="24"/>
      <w:szCs w:val="24"/>
    </w:rPr>
  </w:style>
  <w:style w:type="paragraph" w:styleId="7">
    <w:name w:val="Body Text Indent"/>
    <w:basedOn w:val="1"/>
    <w:link w:val="31"/>
    <w:semiHidden/>
    <w:unhideWhenUsed/>
    <w:qFormat/>
    <w:uiPriority w:val="99"/>
    <w:pPr>
      <w:spacing w:after="120"/>
      <w:ind w:left="420" w:leftChars="200"/>
    </w:pPr>
  </w:style>
  <w:style w:type="paragraph" w:styleId="8">
    <w:name w:val="toc 3"/>
    <w:basedOn w:val="1"/>
    <w:next w:val="1"/>
    <w:autoRedefine/>
    <w:unhideWhenUsed/>
    <w:qFormat/>
    <w:uiPriority w:val="39"/>
    <w:pPr>
      <w:ind w:left="840" w:leftChars="400"/>
    </w:pPr>
  </w:style>
  <w:style w:type="paragraph" w:styleId="9">
    <w:name w:val="Date"/>
    <w:basedOn w:val="1"/>
    <w:next w:val="1"/>
    <w:link w:val="54"/>
    <w:autoRedefine/>
    <w:semiHidden/>
    <w:unhideWhenUsed/>
    <w:qFormat/>
    <w:uiPriority w:val="99"/>
    <w:pPr>
      <w:ind w:left="100" w:leftChars="2500"/>
    </w:pPr>
  </w:style>
  <w:style w:type="paragraph" w:styleId="10">
    <w:name w:val="Body Text Indent 2"/>
    <w:basedOn w:val="1"/>
    <w:next w:val="1"/>
    <w:autoRedefine/>
    <w:qFormat/>
    <w:uiPriority w:val="0"/>
    <w:pPr>
      <w:ind w:firstLine="600"/>
    </w:pPr>
    <w:rPr>
      <w:sz w:val="32"/>
    </w:rPr>
  </w:style>
  <w:style w:type="paragraph" w:styleId="11">
    <w:name w:val="Balloon Text"/>
    <w:basedOn w:val="1"/>
    <w:link w:val="42"/>
    <w:semiHidden/>
    <w:unhideWhenUsed/>
    <w:qFormat/>
    <w:uiPriority w:val="99"/>
    <w:rPr>
      <w:sz w:val="18"/>
      <w:szCs w:val="18"/>
    </w:rPr>
  </w:style>
  <w:style w:type="paragraph" w:styleId="12">
    <w:name w:val="footer"/>
    <w:basedOn w:val="1"/>
    <w:link w:val="65"/>
    <w:autoRedefine/>
    <w:unhideWhenUsed/>
    <w:qFormat/>
    <w:uiPriority w:val="99"/>
    <w:pPr>
      <w:tabs>
        <w:tab w:val="left" w:pos="6855"/>
      </w:tabs>
      <w:jc w:val="left"/>
    </w:pPr>
    <w:rPr>
      <w:sz w:val="18"/>
      <w:szCs w:val="18"/>
    </w:rPr>
  </w:style>
  <w:style w:type="paragraph" w:styleId="13">
    <w:name w:val="header"/>
    <w:basedOn w:val="1"/>
    <w:link w:val="28"/>
    <w:unhideWhenUsed/>
    <w:qFormat/>
    <w:uiPriority w:val="99"/>
    <w:pPr>
      <w:tabs>
        <w:tab w:val="center" w:pos="4153"/>
        <w:tab w:val="right" w:pos="8306"/>
      </w:tabs>
    </w:pPr>
    <w:rPr>
      <w:sz w:val="18"/>
      <w:szCs w:val="18"/>
    </w:rPr>
  </w:style>
  <w:style w:type="paragraph" w:styleId="14">
    <w:name w:val="toc 1"/>
    <w:basedOn w:val="1"/>
    <w:next w:val="1"/>
    <w:autoRedefine/>
    <w:unhideWhenUsed/>
    <w:qFormat/>
    <w:uiPriority w:val="39"/>
    <w:pPr>
      <w:tabs>
        <w:tab w:val="right" w:leader="dot" w:pos="8306"/>
      </w:tabs>
      <w:jc w:val="both"/>
      <w:pPrChange w:id="0" w:author="晓岸 李" w:date="2026-09-07T10:03:00Z">
        <w:pPr>
          <w:widowControl w:val="0"/>
          <w:jc w:val="both"/>
        </w:pPr>
      </w:pPrChange>
    </w:pPr>
    <w:rPr>
      <w:rPrChange w:id="1" w:author="晓岸 李" w:date="2026-09-07T10:03:00Z">
        <w:rPr>
          <w:rFonts w:eastAsia="宋体"/>
          <w:kern w:val="2"/>
          <w:sz w:val="21"/>
          <w:szCs w:val="22"/>
          <w:lang w:val="en-US" w:eastAsia="zh-CN" w:bidi="ar-SA"/>
        </w:rPr>
      </w:rPrChange>
    </w:rPr>
  </w:style>
  <w:style w:type="paragraph" w:styleId="15">
    <w:name w:val="toc 2"/>
    <w:basedOn w:val="1"/>
    <w:next w:val="1"/>
    <w:autoRedefine/>
    <w:unhideWhenUsed/>
    <w:qFormat/>
    <w:uiPriority w:val="39"/>
    <w:pPr>
      <w:ind w:left="420" w:leftChars="200"/>
    </w:pPr>
  </w:style>
  <w:style w:type="paragraph" w:styleId="16">
    <w:name w:val="Normal (Web)"/>
    <w:basedOn w:val="1"/>
    <w:unhideWhenUsed/>
    <w:qFormat/>
    <w:uiPriority w:val="99"/>
    <w:pPr>
      <w:spacing w:beforeAutospacing="1" w:afterAutospacing="1"/>
      <w:jc w:val="left"/>
    </w:pPr>
    <w:rPr>
      <w:kern w:val="0"/>
      <w:sz w:val="24"/>
    </w:rPr>
  </w:style>
  <w:style w:type="paragraph" w:styleId="17">
    <w:name w:val="Title"/>
    <w:basedOn w:val="1"/>
    <w:next w:val="1"/>
    <w:link w:val="51"/>
    <w:qFormat/>
    <w:uiPriority w:val="0"/>
    <w:pPr>
      <w:outlineLvl w:val="0"/>
    </w:pPr>
    <w:rPr>
      <w:rFonts w:ascii="方正小标宋_GBK" w:hAnsi="方正小标宋_GBK" w:eastAsia="方正小标宋_GBK" w:cs="方正小标宋_GBK"/>
      <w:sz w:val="44"/>
      <w:szCs w:val="44"/>
    </w:rPr>
  </w:style>
  <w:style w:type="paragraph" w:styleId="18">
    <w:name w:val="annotation subject"/>
    <w:basedOn w:val="5"/>
    <w:next w:val="5"/>
    <w:link w:val="53"/>
    <w:semiHidden/>
    <w:unhideWhenUsed/>
    <w:qFormat/>
    <w:uiPriority w:val="99"/>
    <w:rPr>
      <w:b/>
      <w:bCs/>
    </w:rPr>
  </w:style>
  <w:style w:type="paragraph" w:styleId="19">
    <w:name w:val="Body Text First Indent 2"/>
    <w:basedOn w:val="7"/>
    <w:link w:val="43"/>
    <w:semiHidden/>
    <w:unhideWhenUsed/>
    <w:qFormat/>
    <w:uiPriority w:val="99"/>
    <w:pPr>
      <w:ind w:firstLine="420" w:firstLineChars="200"/>
    </w:p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FollowedHyperlink"/>
    <w:basedOn w:val="22"/>
    <w:semiHidden/>
    <w:unhideWhenUsed/>
    <w:qFormat/>
    <w:uiPriority w:val="99"/>
    <w:rPr>
      <w:color w:val="800080"/>
      <w:u w:val="single"/>
    </w:rPr>
  </w:style>
  <w:style w:type="character" w:styleId="25">
    <w:name w:val="Emphasis"/>
    <w:basedOn w:val="22"/>
    <w:qFormat/>
    <w:uiPriority w:val="20"/>
    <w:rPr>
      <w:i/>
    </w:rPr>
  </w:style>
  <w:style w:type="character" w:styleId="26">
    <w:name w:val="Hyperlink"/>
    <w:basedOn w:val="22"/>
    <w:autoRedefine/>
    <w:unhideWhenUsed/>
    <w:qFormat/>
    <w:uiPriority w:val="99"/>
    <w:rPr>
      <w:color w:val="0563C1" w:themeColor="hyperlink"/>
      <w:u w:val="single"/>
      <w14:textFill>
        <w14:solidFill>
          <w14:schemeClr w14:val="hlink"/>
        </w14:solidFill>
      </w14:textFill>
    </w:rPr>
  </w:style>
  <w:style w:type="character" w:styleId="27">
    <w:name w:val="annotation reference"/>
    <w:basedOn w:val="22"/>
    <w:unhideWhenUsed/>
    <w:qFormat/>
    <w:uiPriority w:val="99"/>
    <w:rPr>
      <w:sz w:val="21"/>
      <w:szCs w:val="21"/>
    </w:rPr>
  </w:style>
  <w:style w:type="character" w:customStyle="1" w:styleId="28">
    <w:name w:val="页眉 字符"/>
    <w:basedOn w:val="22"/>
    <w:link w:val="13"/>
    <w:autoRedefine/>
    <w:qFormat/>
    <w:uiPriority w:val="99"/>
    <w:rPr>
      <w:sz w:val="18"/>
      <w:szCs w:val="18"/>
    </w:rPr>
  </w:style>
  <w:style w:type="character" w:customStyle="1" w:styleId="29">
    <w:name w:val="ql-font-microsoftyahei"/>
    <w:basedOn w:val="22"/>
    <w:qFormat/>
    <w:uiPriority w:val="0"/>
  </w:style>
  <w:style w:type="paragraph" w:customStyle="1" w:styleId="30">
    <w:name w:val="修订12"/>
    <w:hidden/>
    <w:unhideWhenUsed/>
    <w:qFormat/>
    <w:uiPriority w:val="99"/>
    <w:rPr>
      <w:rFonts w:ascii="Times New Roman" w:hAnsi="Times New Roman" w:eastAsia="宋体" w:cs="Times New Roman"/>
      <w:kern w:val="2"/>
      <w:sz w:val="21"/>
      <w:szCs w:val="22"/>
      <w:lang w:val="en-US" w:eastAsia="zh-CN" w:bidi="ar-SA"/>
    </w:rPr>
  </w:style>
  <w:style w:type="character" w:customStyle="1" w:styleId="31">
    <w:name w:val="正文文本缩进 字符"/>
    <w:basedOn w:val="22"/>
    <w:link w:val="7"/>
    <w:semiHidden/>
    <w:qFormat/>
    <w:uiPriority w:val="99"/>
    <w:rPr>
      <w:kern w:val="2"/>
      <w:sz w:val="21"/>
      <w:szCs w:val="22"/>
    </w:rPr>
  </w:style>
  <w:style w:type="paragraph" w:customStyle="1" w:styleId="32">
    <w:name w:val="修订4"/>
    <w:hidden/>
    <w:unhideWhenUsed/>
    <w:qFormat/>
    <w:uiPriority w:val="99"/>
    <w:rPr>
      <w:rFonts w:ascii="Times New Roman" w:hAnsi="Times New Roman" w:eastAsia="宋体" w:cs="Times New Roman"/>
      <w:kern w:val="2"/>
      <w:sz w:val="21"/>
      <w:szCs w:val="22"/>
      <w:lang w:val="en-US" w:eastAsia="zh-CN" w:bidi="ar-SA"/>
    </w:rPr>
  </w:style>
  <w:style w:type="paragraph" w:customStyle="1" w:styleId="33">
    <w:name w:val="修订5"/>
    <w:hidden/>
    <w:unhideWhenUsed/>
    <w:qFormat/>
    <w:uiPriority w:val="99"/>
    <w:rPr>
      <w:rFonts w:ascii="Times New Roman" w:hAnsi="Times New Roman" w:eastAsia="宋体" w:cs="Times New Roman"/>
      <w:kern w:val="2"/>
      <w:sz w:val="21"/>
      <w:szCs w:val="22"/>
      <w:lang w:val="en-US" w:eastAsia="zh-CN" w:bidi="ar-SA"/>
    </w:rPr>
  </w:style>
  <w:style w:type="character" w:customStyle="1" w:styleId="34">
    <w:name w:val="标题 2 字符"/>
    <w:basedOn w:val="22"/>
    <w:link w:val="3"/>
    <w:autoRedefine/>
    <w:qFormat/>
    <w:uiPriority w:val="9"/>
    <w:rPr>
      <w:rFonts w:asciiTheme="majorBidi" w:hAnsiTheme="majorBidi" w:cstheme="majorBidi"/>
      <w:b/>
      <w:bCs/>
      <w:kern w:val="2"/>
      <w:sz w:val="24"/>
      <w:szCs w:val="24"/>
    </w:rPr>
  </w:style>
  <w:style w:type="paragraph" w:customStyle="1" w:styleId="35">
    <w:name w:val="修订9"/>
    <w:hidden/>
    <w:unhideWhenUsed/>
    <w:qFormat/>
    <w:uiPriority w:val="99"/>
    <w:rPr>
      <w:rFonts w:ascii="Times New Roman" w:hAnsi="Times New Roman" w:eastAsia="宋体" w:cs="Times New Roman"/>
      <w:kern w:val="2"/>
      <w:sz w:val="21"/>
      <w:szCs w:val="22"/>
      <w:lang w:val="en-US" w:eastAsia="zh-CN" w:bidi="ar-SA"/>
    </w:rPr>
  </w:style>
  <w:style w:type="paragraph" w:customStyle="1" w:styleId="36">
    <w:name w:val="修订16"/>
    <w:hidden/>
    <w:unhideWhenUsed/>
    <w:qFormat/>
    <w:uiPriority w:val="99"/>
    <w:rPr>
      <w:rFonts w:ascii="Times New Roman" w:hAnsi="Times New Roman" w:eastAsia="宋体" w:cs="Times New Roman"/>
      <w:kern w:val="2"/>
      <w:sz w:val="21"/>
      <w:szCs w:val="22"/>
      <w:lang w:val="en-US" w:eastAsia="zh-CN" w:bidi="ar-SA"/>
    </w:rPr>
  </w:style>
  <w:style w:type="paragraph" w:customStyle="1" w:styleId="37">
    <w:name w:val="修订1411"/>
    <w:hidden/>
    <w:unhideWhenUsed/>
    <w:qFormat/>
    <w:uiPriority w:val="99"/>
    <w:rPr>
      <w:rFonts w:ascii="Times New Roman" w:hAnsi="Times New Roman" w:eastAsia="宋体" w:cs="Times New Roman"/>
      <w:kern w:val="2"/>
      <w:sz w:val="21"/>
      <w:szCs w:val="22"/>
      <w:lang w:val="en-US" w:eastAsia="zh-CN" w:bidi="ar-SA"/>
    </w:rPr>
  </w:style>
  <w:style w:type="paragraph" w:customStyle="1" w:styleId="38">
    <w:name w:val="修订6"/>
    <w:hidden/>
    <w:unhideWhenUsed/>
    <w:qFormat/>
    <w:uiPriority w:val="99"/>
    <w:rPr>
      <w:rFonts w:ascii="Times New Roman" w:hAnsi="Times New Roman" w:eastAsia="宋体" w:cs="Times New Roman"/>
      <w:kern w:val="2"/>
      <w:sz w:val="21"/>
      <w:szCs w:val="22"/>
      <w:lang w:val="en-US" w:eastAsia="zh-CN" w:bidi="ar-SA"/>
    </w:rPr>
  </w:style>
  <w:style w:type="paragraph" w:customStyle="1" w:styleId="39">
    <w:name w:val="列出段落1"/>
    <w:basedOn w:val="1"/>
    <w:semiHidden/>
    <w:qFormat/>
    <w:uiPriority w:val="0"/>
    <w:rPr>
      <w:szCs w:val="21"/>
    </w:rPr>
  </w:style>
  <w:style w:type="character" w:customStyle="1" w:styleId="40">
    <w:name w:val="标题 3 字符"/>
    <w:basedOn w:val="22"/>
    <w:link w:val="4"/>
    <w:autoRedefine/>
    <w:qFormat/>
    <w:uiPriority w:val="9"/>
    <w:rPr>
      <w:rFonts w:ascii="仿宋_GB2312" w:eastAsia="仿宋_GB2312"/>
      <w:b/>
      <w:bCs/>
      <w:sz w:val="32"/>
      <w:szCs w:val="32"/>
    </w:rPr>
  </w:style>
  <w:style w:type="paragraph" w:customStyle="1" w:styleId="41">
    <w:name w:val="修订14"/>
    <w:hidden/>
    <w:unhideWhenUsed/>
    <w:qFormat/>
    <w:uiPriority w:val="99"/>
    <w:rPr>
      <w:rFonts w:ascii="Times New Roman" w:hAnsi="Times New Roman" w:eastAsia="宋体" w:cs="Times New Roman"/>
      <w:kern w:val="2"/>
      <w:sz w:val="21"/>
      <w:szCs w:val="22"/>
      <w:lang w:val="en-US" w:eastAsia="zh-CN" w:bidi="ar-SA"/>
    </w:rPr>
  </w:style>
  <w:style w:type="character" w:customStyle="1" w:styleId="42">
    <w:name w:val="批注框文本 字符"/>
    <w:basedOn w:val="22"/>
    <w:link w:val="11"/>
    <w:semiHidden/>
    <w:qFormat/>
    <w:uiPriority w:val="99"/>
    <w:rPr>
      <w:kern w:val="2"/>
      <w:sz w:val="18"/>
      <w:szCs w:val="18"/>
    </w:rPr>
  </w:style>
  <w:style w:type="character" w:customStyle="1" w:styleId="43">
    <w:name w:val="正文文本首行缩进 2 字符"/>
    <w:basedOn w:val="31"/>
    <w:link w:val="19"/>
    <w:semiHidden/>
    <w:qFormat/>
    <w:uiPriority w:val="99"/>
    <w:rPr>
      <w:kern w:val="2"/>
      <w:sz w:val="21"/>
      <w:szCs w:val="22"/>
    </w:rPr>
  </w:style>
  <w:style w:type="character" w:customStyle="1" w:styleId="44">
    <w:name w:val="批注文字 字符"/>
    <w:basedOn w:val="22"/>
    <w:link w:val="5"/>
    <w:qFormat/>
    <w:uiPriority w:val="99"/>
    <w:rPr>
      <w:rFonts w:asciiTheme="minorHAnsi" w:hAnsiTheme="minorHAnsi" w:eastAsiaTheme="minorEastAsia" w:cstheme="minorBidi"/>
      <w:kern w:val="2"/>
      <w:sz w:val="21"/>
      <w:szCs w:val="22"/>
    </w:rPr>
  </w:style>
  <w:style w:type="character" w:customStyle="1" w:styleId="45">
    <w:name w:val="15"/>
    <w:basedOn w:val="22"/>
    <w:qFormat/>
    <w:uiPriority w:val="0"/>
    <w:rPr>
      <w:rFonts w:hint="default" w:ascii="Times New Roman" w:hAnsi="Times New Roman" w:cs="Times New Roman"/>
      <w:color w:val="0563C1"/>
      <w:u w:val="single"/>
    </w:rPr>
  </w:style>
  <w:style w:type="paragraph" w:customStyle="1" w:styleId="46">
    <w:name w:val="修订13"/>
    <w:hidden/>
    <w:unhideWhenUsed/>
    <w:qFormat/>
    <w:uiPriority w:val="99"/>
    <w:rPr>
      <w:rFonts w:ascii="Times New Roman" w:hAnsi="Times New Roman" w:eastAsia="宋体" w:cs="Times New Roman"/>
      <w:kern w:val="2"/>
      <w:sz w:val="21"/>
      <w:szCs w:val="22"/>
      <w:lang w:val="en-US" w:eastAsia="zh-CN" w:bidi="ar-SA"/>
    </w:rPr>
  </w:style>
  <w:style w:type="paragraph" w:customStyle="1" w:styleId="47">
    <w:name w:val="修订1"/>
    <w:hidden/>
    <w:unhideWhenUsed/>
    <w:qFormat/>
    <w:uiPriority w:val="99"/>
    <w:rPr>
      <w:rFonts w:ascii="Times New Roman" w:hAnsi="Times New Roman" w:eastAsia="宋体" w:cs="Times New Roman"/>
      <w:kern w:val="2"/>
      <w:sz w:val="21"/>
      <w:szCs w:val="22"/>
      <w:lang w:val="en-US" w:eastAsia="zh-CN" w:bidi="ar-SA"/>
    </w:rPr>
  </w:style>
  <w:style w:type="paragraph" w:customStyle="1" w:styleId="48">
    <w:name w:val="修订3"/>
    <w:hidden/>
    <w:unhideWhenUsed/>
    <w:qFormat/>
    <w:uiPriority w:val="99"/>
    <w:rPr>
      <w:rFonts w:ascii="Times New Roman" w:hAnsi="Times New Roman" w:eastAsia="宋体" w:cs="Times New Roman"/>
      <w:kern w:val="2"/>
      <w:sz w:val="21"/>
      <w:szCs w:val="22"/>
      <w:lang w:val="en-US" w:eastAsia="zh-CN" w:bidi="ar-SA"/>
    </w:rPr>
  </w:style>
  <w:style w:type="paragraph" w:customStyle="1" w:styleId="49">
    <w:name w:val="修订121"/>
    <w:hidden/>
    <w:unhideWhenUsed/>
    <w:qFormat/>
    <w:uiPriority w:val="99"/>
    <w:rPr>
      <w:rFonts w:ascii="Times New Roman" w:hAnsi="Times New Roman" w:eastAsia="宋体" w:cs="Times New Roman"/>
      <w:kern w:val="2"/>
      <w:sz w:val="21"/>
      <w:szCs w:val="22"/>
      <w:lang w:val="en-US" w:eastAsia="zh-CN" w:bidi="ar-SA"/>
    </w:rPr>
  </w:style>
  <w:style w:type="paragraph" w:customStyle="1" w:styleId="50">
    <w:name w:val="3-条"/>
    <w:basedOn w:val="1"/>
    <w:qFormat/>
    <w:uiPriority w:val="0"/>
    <w:pPr>
      <w:widowControl/>
      <w:tabs>
        <w:tab w:val="left" w:pos="420"/>
      </w:tabs>
      <w:spacing w:line="360" w:lineRule="auto"/>
      <w:ind w:left="1843" w:hanging="567"/>
      <w:jc w:val="left"/>
    </w:pPr>
    <w:rPr>
      <w:rFonts w:hint="eastAsia" w:cs="Arial Unicode MS"/>
      <w:color w:val="000000"/>
      <w:kern w:val="0"/>
      <w:sz w:val="28"/>
    </w:rPr>
  </w:style>
  <w:style w:type="character" w:customStyle="1" w:styleId="51">
    <w:name w:val="标题 字符"/>
    <w:basedOn w:val="22"/>
    <w:link w:val="17"/>
    <w:qFormat/>
    <w:uiPriority w:val="0"/>
    <w:rPr>
      <w:rFonts w:ascii="等线 Light" w:hAnsi="等线 Light" w:eastAsia="等线 Light" w:cs="Times New Roman"/>
      <w:spacing w:val="-10"/>
      <w:kern w:val="28"/>
      <w:sz w:val="56"/>
      <w:szCs w:val="56"/>
    </w:rPr>
  </w:style>
  <w:style w:type="character" w:customStyle="1" w:styleId="52">
    <w:name w:val="fontstyle01"/>
    <w:basedOn w:val="22"/>
    <w:qFormat/>
    <w:uiPriority w:val="0"/>
    <w:rPr>
      <w:rFonts w:hint="eastAsia" w:ascii="仿宋_GB2312" w:eastAsia="仿宋_GB2312"/>
      <w:color w:val="000000"/>
      <w:sz w:val="24"/>
      <w:szCs w:val="24"/>
    </w:rPr>
  </w:style>
  <w:style w:type="character" w:customStyle="1" w:styleId="53">
    <w:name w:val="批注主题 字符"/>
    <w:basedOn w:val="44"/>
    <w:link w:val="18"/>
    <w:semiHidden/>
    <w:qFormat/>
    <w:uiPriority w:val="99"/>
    <w:rPr>
      <w:rFonts w:asciiTheme="minorHAnsi" w:hAnsiTheme="minorHAnsi" w:eastAsiaTheme="minorEastAsia" w:cstheme="minorBidi"/>
      <w:b/>
      <w:bCs/>
      <w:kern w:val="2"/>
      <w:sz w:val="21"/>
      <w:szCs w:val="22"/>
    </w:rPr>
  </w:style>
  <w:style w:type="character" w:customStyle="1" w:styleId="54">
    <w:name w:val="日期 字符"/>
    <w:basedOn w:val="22"/>
    <w:link w:val="9"/>
    <w:autoRedefine/>
    <w:semiHidden/>
    <w:qFormat/>
    <w:uiPriority w:val="99"/>
  </w:style>
  <w:style w:type="paragraph" w:customStyle="1" w:styleId="55">
    <w:name w:val="列表段落11"/>
    <w:basedOn w:val="1"/>
    <w:qFormat/>
    <w:uiPriority w:val="0"/>
    <w:pPr>
      <w:ind w:firstLine="420" w:firstLineChars="200"/>
      <w:jc w:val="both"/>
    </w:pPr>
    <w:rPr>
      <w:rFonts w:ascii="Calibri" w:hAnsi="Calibri"/>
      <w:szCs w:val="21"/>
    </w:rPr>
  </w:style>
  <w:style w:type="paragraph" w:customStyle="1" w:styleId="56">
    <w:name w:val="修订10"/>
    <w:hidden/>
    <w:unhideWhenUsed/>
    <w:qFormat/>
    <w:uiPriority w:val="99"/>
    <w:rPr>
      <w:rFonts w:ascii="Times New Roman" w:hAnsi="Times New Roman" w:eastAsia="宋体" w:cs="Times New Roman"/>
      <w:kern w:val="2"/>
      <w:sz w:val="21"/>
      <w:szCs w:val="22"/>
      <w:lang w:val="en-US" w:eastAsia="zh-CN" w:bidi="ar-SA"/>
    </w:rPr>
  </w:style>
  <w:style w:type="character" w:customStyle="1" w:styleId="57">
    <w:name w:val="标题 1 字符"/>
    <w:basedOn w:val="22"/>
    <w:link w:val="2"/>
    <w:autoRedefine/>
    <w:qFormat/>
    <w:uiPriority w:val="9"/>
    <w:rPr>
      <w:b/>
      <w:bCs/>
      <w:kern w:val="2"/>
      <w:sz w:val="36"/>
      <w:szCs w:val="36"/>
    </w:rPr>
  </w:style>
  <w:style w:type="paragraph" w:customStyle="1" w:styleId="58">
    <w:name w:val="修订141"/>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59">
    <w:name w:val="正文文本 字符"/>
    <w:basedOn w:val="22"/>
    <w:link w:val="6"/>
    <w:qFormat/>
    <w:uiPriority w:val="0"/>
    <w:rPr>
      <w:rFonts w:asciiTheme="majorBidi" w:hAnsiTheme="majorBidi" w:cstheme="majorBidi"/>
      <w:kern w:val="2"/>
      <w:sz w:val="24"/>
      <w:szCs w:val="24"/>
    </w:rPr>
  </w:style>
  <w:style w:type="character" w:customStyle="1" w:styleId="60">
    <w:name w:val="10"/>
    <w:basedOn w:val="22"/>
    <w:qFormat/>
    <w:uiPriority w:val="0"/>
    <w:rPr>
      <w:rFonts w:hint="default" w:ascii="Times New Roman" w:hAnsi="Times New Roman" w:cs="Times New Roman"/>
    </w:rPr>
  </w:style>
  <w:style w:type="paragraph" w:customStyle="1" w:styleId="61">
    <w:name w:val="修订11"/>
    <w:hidden/>
    <w:semiHidden/>
    <w:qFormat/>
    <w:uiPriority w:val="99"/>
    <w:rPr>
      <w:rFonts w:ascii="Times New Roman" w:hAnsi="Times New Roman" w:eastAsia="宋体" w:cs="Times New Roman"/>
      <w:kern w:val="2"/>
      <w:sz w:val="21"/>
      <w:szCs w:val="22"/>
      <w:lang w:val="en-US" w:eastAsia="zh-CN" w:bidi="ar-SA"/>
    </w:rPr>
  </w:style>
  <w:style w:type="paragraph" w:customStyle="1" w:styleId="62">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63">
    <w:name w:val="未处理的提及1"/>
    <w:basedOn w:val="22"/>
    <w:semiHidden/>
    <w:unhideWhenUsed/>
    <w:qFormat/>
    <w:uiPriority w:val="99"/>
    <w:rPr>
      <w:color w:val="605E5C"/>
      <w:shd w:val="clear" w:color="auto" w:fill="E1DFDD"/>
    </w:rPr>
  </w:style>
  <w:style w:type="paragraph" w:customStyle="1" w:styleId="64">
    <w:name w:val="目录"/>
    <w:autoRedefine/>
    <w:qFormat/>
    <w:uiPriority w:val="0"/>
    <w:pPr>
      <w:widowControl w:val="0"/>
      <w:adjustRightInd w:val="0"/>
      <w:spacing w:line="288" w:lineRule="auto"/>
      <w:jc w:val="center"/>
      <w:textAlignment w:val="baseline"/>
    </w:pPr>
    <w:rPr>
      <w:rFonts w:ascii="Times New Roman" w:hAnsi="Times New Roman" w:eastAsia="宋体" w:cs="Times New Roman"/>
      <w:b/>
      <w:sz w:val="62"/>
      <w:szCs w:val="62"/>
      <w:lang w:val="en-US" w:eastAsia="zh-CN" w:bidi="ar-SA"/>
    </w:rPr>
  </w:style>
  <w:style w:type="character" w:customStyle="1" w:styleId="65">
    <w:name w:val="页脚 字符"/>
    <w:basedOn w:val="22"/>
    <w:link w:val="12"/>
    <w:autoRedefine/>
    <w:qFormat/>
    <w:uiPriority w:val="99"/>
    <w:rPr>
      <w:rFonts w:ascii="宋体" w:hAnsi="宋体" w:cstheme="minorBidi"/>
      <w:kern w:val="2"/>
      <w:sz w:val="18"/>
      <w:szCs w:val="18"/>
    </w:rPr>
  </w:style>
  <w:style w:type="paragraph" w:customStyle="1" w:styleId="66">
    <w:name w:val="TOC 标题1"/>
    <w:basedOn w:val="2"/>
    <w:next w:val="1"/>
    <w:unhideWhenUsed/>
    <w:qFormat/>
    <w:uiPriority w:val="39"/>
    <w:pPr>
      <w:keepNext/>
      <w:keepLines/>
      <w:widowControl/>
      <w:spacing w:beforeLines="0" w:afterLines="0" w:line="259" w:lineRule="auto"/>
      <w:contextualSpacing w:val="0"/>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7">
    <w:name w:val="修订15"/>
    <w:hidden/>
    <w:unhideWhenUsed/>
    <w:qFormat/>
    <w:uiPriority w:val="99"/>
    <w:rPr>
      <w:rFonts w:ascii="Times New Roman" w:hAnsi="Times New Roman" w:eastAsia="宋体" w:cs="Times New Roman"/>
      <w:kern w:val="2"/>
      <w:sz w:val="21"/>
      <w:szCs w:val="22"/>
      <w:lang w:val="en-US" w:eastAsia="zh-CN" w:bidi="ar-SA"/>
    </w:rPr>
  </w:style>
  <w:style w:type="paragraph" w:styleId="68">
    <w:name w:val="List Paragraph"/>
    <w:basedOn w:val="1"/>
    <w:unhideWhenUsed/>
    <w:qFormat/>
    <w:uiPriority w:val="34"/>
  </w:style>
  <w:style w:type="paragraph" w:customStyle="1" w:styleId="69">
    <w:name w:val="修订7"/>
    <w:hidden/>
    <w:semiHidden/>
    <w:qFormat/>
    <w:uiPriority w:val="99"/>
    <w:rPr>
      <w:rFonts w:ascii="Times New Roman" w:hAnsi="Times New Roman" w:eastAsia="宋体" w:cs="Times New Roman"/>
      <w:kern w:val="2"/>
      <w:sz w:val="21"/>
      <w:szCs w:val="22"/>
      <w:lang w:val="en-US" w:eastAsia="zh-CN" w:bidi="ar-SA"/>
    </w:rPr>
  </w:style>
  <w:style w:type="paragraph" w:customStyle="1" w:styleId="70">
    <w:name w:val="修订8"/>
    <w:hidden/>
    <w:semiHidden/>
    <w:qFormat/>
    <w:uiPriority w:val="99"/>
    <w:rPr>
      <w:rFonts w:ascii="Times New Roman" w:hAnsi="Times New Roman" w:eastAsia="宋体" w:cs="Times New Roman"/>
      <w:kern w:val="2"/>
      <w:sz w:val="21"/>
      <w:szCs w:val="22"/>
      <w:lang w:val="en-US" w:eastAsia="zh-CN" w:bidi="ar-SA"/>
    </w:rPr>
  </w:style>
  <w:style w:type="paragraph" w:customStyle="1" w:styleId="71">
    <w:name w:val="修订17"/>
    <w:hidden/>
    <w:unhideWhenUsed/>
    <w:qFormat/>
    <w:uiPriority w:val="99"/>
    <w:rPr>
      <w:rFonts w:ascii="Times New Roman" w:hAnsi="Times New Roman" w:eastAsia="宋体" w:cs="Times New Roman"/>
      <w:kern w:val="2"/>
      <w:sz w:val="21"/>
      <w:szCs w:val="22"/>
      <w:lang w:val="en-US" w:eastAsia="zh-CN" w:bidi="ar-SA"/>
    </w:rPr>
  </w:style>
  <w:style w:type="paragraph" w:customStyle="1" w:styleId="72">
    <w:name w:val="修订18"/>
    <w:hidden/>
    <w:unhideWhenUsed/>
    <w:qFormat/>
    <w:uiPriority w:val="99"/>
    <w:rPr>
      <w:rFonts w:ascii="Times New Roman" w:hAnsi="Times New Roman" w:eastAsia="宋体" w:cs="Times New Roman"/>
      <w:kern w:val="2"/>
      <w:sz w:val="21"/>
      <w:szCs w:val="22"/>
      <w:lang w:val="en-US" w:eastAsia="zh-CN" w:bidi="ar-SA"/>
    </w:rPr>
  </w:style>
  <w:style w:type="paragraph" w:customStyle="1" w:styleId="73">
    <w:name w:val="Revision"/>
    <w:hidden/>
    <w:unhideWhenUsed/>
    <w:qFormat/>
    <w:uiPriority w:val="99"/>
    <w:rPr>
      <w:rFonts w:ascii="Times New Roman" w:hAnsi="Times New Roman" w:eastAsia="宋体" w:cs="Times New Roman"/>
      <w:kern w:val="2"/>
      <w:sz w:val="21"/>
      <w:szCs w:val="22"/>
      <w:lang w:val="en-US" w:eastAsia="zh-CN" w:bidi="ar-SA"/>
    </w:rPr>
  </w:style>
  <w:style w:type="paragraph" w:customStyle="1" w:styleId="7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8" Type="http://schemas.microsoft.com/office/2011/relationships/people" Target="people.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2.jpe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59EF71-F2F9-467B-A3B4-810B17D7FBE4}">
  <ds:schemaRefs/>
</ds:datastoreItem>
</file>

<file path=docProps/app.xml><?xml version="1.0" encoding="utf-8"?>
<Properties xmlns="http://schemas.openxmlformats.org/officeDocument/2006/extended-properties" xmlns:vt="http://schemas.openxmlformats.org/officeDocument/2006/docPropsVTypes">
  <Template>Normal</Template>
  <Pages>83</Pages>
  <Words>34640</Words>
  <Characters>39589</Characters>
  <Lines>2086</Lines>
  <Paragraphs>1023</Paragraphs>
  <TotalTime>0</TotalTime>
  <ScaleCrop>false</ScaleCrop>
  <LinksUpToDate>false</LinksUpToDate>
  <CharactersWithSpaces>41235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2026-08-22T10:16:00Z</dcterms:created>
  <dc:creator>djl_h</dc:creator>
  <cp:lastModifiedBy>陈文昕</cp:lastModifiedBy>
  <cp:lastPrinted>2026-10-19T02:06:00Z</cp:lastPrinted>
  <dcterms:modified xsi:type="dcterms:W3CDTF">2026-10-19T06:49:57Z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eyJoZGlkIjoiN2FlZGZlODdlZTZiODE1YjgxZmQ3YWZhYWVjY2M4ZDgiLCJ1c2VySWQiOiIzMjY1MjczMzIifQ==</vt:lpwstr>
  </property>
  <property fmtid="{D5CDD505-2E9C-101B-9397-08002B2CF9AE}" pid="3" name="KSOProductBuildVer">
    <vt:lpwstr>2052-12.1.0.29161</vt:lpwstr>
  </property>
  <property fmtid="{D5CDD505-2E9C-101B-9397-08002B2CF9AE}" pid="4" name="ICV">
    <vt:lpwstr>86A8819F27AC4969ADDF6A6972B43A0D_13</vt:lpwstr>
  </property>
</Properties>
</file>